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left"/>
      </w:pPr>
      <w:r>
        <w:rPr>
          <w:rFonts w:ascii="Calibri" w:cs="Calibri" w:eastAsia="Calibri" w:hAnsi="Calibri"/>
          <w:b/>
          <w:bCs/>
          <w:sz w:val="32"/>
          <w:szCs w:val="32"/>
        </w:rPr>
        <w:t xml:space="preserve">Supporting Information</w:t>
      </w:r>
    </w:p>
    <w:p>
      <w:pPr>
        <w:spacing w:after="120" w:line="276"/>
        <w:jc w:val="left"/>
      </w:pPr>
      <w:r>
        <w:rPr>
          <w:rFonts w:ascii="Calibri" w:cs="Calibri" w:eastAsia="Calibri" w:hAnsi="Calibri"/>
          <w:b/>
          <w:bCs/>
          <w:sz w:val="22"/>
          <w:szCs w:val="22"/>
        </w:rPr>
        <w:t xml:space="preserve">Active learning guided screening of three-dimensional metal-organic frameworks: prospective DFT validation and the limits of band gap prediction</w:t>
      </w:r>
    </w:p>
    <w:p>
      <w:pPr>
        <w:spacing w:after="60"/>
        <w:jc w:val="left"/>
      </w:pPr>
      <w:r>
        <w:rPr>
          <w:rFonts w:ascii="Calibri" w:cs="Calibri" w:eastAsia="Calibri" w:hAnsi="Calibri"/>
          <w:sz w:val="22"/>
          <w:szCs w:val="22"/>
        </w:rPr>
        <w:t xml:space="preserve">Carlos H. Guerrero Navarro</w:t>
      </w:r>
      <w:r>
        <w:rPr>
          <w:rFonts w:ascii="Calibri" w:cs="Calibri" w:eastAsia="Calibri" w:hAnsi="Calibri"/>
          <w:sz w:val="22"/>
          <w:szCs w:val="22"/>
          <w:vertAlign w:val="superscript"/>
        </w:rPr>
        <w:t xml:space="preserve">a</w:t>
      </w:r>
      <w:r>
        <w:rPr>
          <w:rFonts w:ascii="Calibri" w:cs="Calibri" w:eastAsia="Calibri" w:hAnsi="Calibri"/>
          <w:sz w:val="22"/>
          <w:szCs w:val="22"/>
        </w:rPr>
        <w:t xml:space="preserve">, Maryam Ghotbi</w:t>
      </w:r>
      <w:r>
        <w:rPr>
          <w:rFonts w:ascii="Calibri" w:cs="Calibri" w:eastAsia="Calibri" w:hAnsi="Calibri"/>
          <w:sz w:val="22"/>
          <w:szCs w:val="22"/>
          <w:vertAlign w:val="superscript"/>
        </w:rPr>
        <w:t xml:space="preserve">b</w:t>
      </w:r>
      <w:r>
        <w:rPr>
          <w:rFonts w:ascii="Calibri" w:cs="Calibri" w:eastAsia="Calibri" w:hAnsi="Calibri"/>
          <w:sz w:val="22"/>
          <w:szCs w:val="22"/>
        </w:rPr>
        <w:t xml:space="preserve">, Perla B. Balbuena</w:t>
      </w:r>
      <w:r>
        <w:rPr>
          <w:rFonts w:ascii="Calibri" w:cs="Calibri" w:eastAsia="Calibri" w:hAnsi="Calibri"/>
          <w:sz w:val="22"/>
          <w:szCs w:val="22"/>
          <w:vertAlign w:val="superscript"/>
        </w:rPr>
        <w:t xml:space="preserve">a,b,c,*</w:t>
      </w:r>
    </w:p>
    <w:p>
      <w:pPr>
        <w:spacing w:after="40"/>
        <w:jc w:val="left"/>
      </w:pPr>
      <w:r>
        <w:rPr>
          <w:rFonts w:ascii="Calibri" w:cs="Calibri" w:eastAsia="Calibri" w:hAnsi="Calibri"/>
          <w:i/>
          <w:iCs/>
          <w:sz w:val="20"/>
          <w:szCs w:val="20"/>
          <w:vertAlign w:val="superscript"/>
        </w:rPr>
        <w:t xml:space="preserve">a</w:t>
      </w:r>
      <w:r>
        <w:rPr>
          <w:rFonts w:ascii="Calibri" w:cs="Calibri" w:eastAsia="Calibri" w:hAnsi="Calibri"/>
          <w:i/>
          <w:iCs/>
          <w:sz w:val="20"/>
          <w:szCs w:val="20"/>
        </w:rPr>
        <w:t xml:space="preserve"> Department of Chemical Engineering, Texas A&amp;M University, College Station, Texas 77843, United States</w:t>
      </w:r>
    </w:p>
    <w:p>
      <w:pPr>
        <w:spacing w:after="40"/>
        <w:jc w:val="left"/>
      </w:pPr>
      <w:r>
        <w:rPr>
          <w:rFonts w:ascii="Calibri" w:cs="Calibri" w:eastAsia="Calibri" w:hAnsi="Calibri"/>
          <w:i/>
          <w:iCs/>
          <w:sz w:val="20"/>
          <w:szCs w:val="20"/>
          <w:vertAlign w:val="superscript"/>
        </w:rPr>
        <w:t xml:space="preserve">b</w:t>
      </w:r>
      <w:r>
        <w:rPr>
          <w:rFonts w:ascii="Calibri" w:cs="Calibri" w:eastAsia="Calibri" w:hAnsi="Calibri"/>
          <w:i/>
          <w:iCs/>
          <w:sz w:val="20"/>
          <w:szCs w:val="20"/>
        </w:rPr>
        <w:t xml:space="preserve"> Department of Chemistry, Texas A&amp;M University, College Station, Texas 77843, United States</w:t>
      </w:r>
    </w:p>
    <w:p>
      <w:pPr>
        <w:spacing w:after="40"/>
        <w:jc w:val="left"/>
      </w:pPr>
      <w:r>
        <w:rPr>
          <w:rFonts w:ascii="Calibri" w:cs="Calibri" w:eastAsia="Calibri" w:hAnsi="Calibri"/>
          <w:i/>
          <w:iCs/>
          <w:sz w:val="20"/>
          <w:szCs w:val="20"/>
          <w:vertAlign w:val="superscript"/>
        </w:rPr>
        <w:t xml:space="preserve">c</w:t>
      </w:r>
      <w:r>
        <w:rPr>
          <w:rFonts w:ascii="Calibri" w:cs="Calibri" w:eastAsia="Calibri" w:hAnsi="Calibri"/>
          <w:i/>
          <w:iCs/>
          <w:sz w:val="20"/>
          <w:szCs w:val="20"/>
        </w:rPr>
        <w:t xml:space="preserve"> Department of Materials Science and Engineering, Texas A&amp;M University, College Station, Texas 77843, United States</w:t>
      </w:r>
    </w:p>
    <w:p>
      <w:pPr>
        <w:spacing w:after="40"/>
        <w:jc w:val="left"/>
      </w:pPr>
      <w:r>
        <w:rPr>
          <w:rFonts w:ascii="Calibri" w:cs="Calibri" w:eastAsia="Calibri" w:hAnsi="Calibri"/>
          <w:i/>
          <w:iCs/>
          <w:sz w:val="20"/>
          <w:szCs w:val="20"/>
        </w:rPr>
        <w:t xml:space="preserve">* Corresponding author: balbuena@tamu.edu</w:t>
      </w:r>
    </w:p>
    <w:p>
      <w:pPr>
        <w:spacing w:after="120" w:line="276"/>
        <w:jc w:val="both"/>
      </w:pPr>
      <w:r>
        <w:rPr>
          <w:rFonts w:ascii="Calibri" w:cs="Calibri" w:eastAsia="Calibri" w:hAnsi="Calibri"/>
          <w:sz w:val="22"/>
          <w:szCs w:val="22"/>
        </w:rPr>
        <w:t xml:space="preserve">All tables and figures in this document are produced by the scripts of the public repository (https://github.com/humbertogn-coder/MOF_3D_Generator) from the data files deposited with the article. The script that produces each item is named in its caption.</w:t>
      </w:r>
    </w:p>
    <w:p>
      <w:pPr>
        <w:pStyle w:val="Heading1"/>
        <w:spacing w:after="120" w:before="320"/>
      </w:pPr>
      <w:r>
        <w:rPr>
          <w:rFonts w:ascii="Calibri" w:cs="Calibri" w:eastAsia="Calibri" w:hAnsi="Calibri"/>
          <w:b/>
          <w:bCs/>
          <w:sz w:val="26"/>
          <w:szCs w:val="26"/>
        </w:rPr>
        <w:t xml:space="preserve">S1. Building blocks, quality control and catalogue</w:t>
      </w:r>
    </w:p>
    <w:p>
      <w:pPr>
        <w:spacing w:after="120" w:line="276"/>
        <w:jc w:val="both"/>
      </w:pPr>
      <w:r>
        <w:rPr>
          <w:rFonts w:ascii="Calibri" w:cs="Calibri" w:eastAsia="Calibri" w:hAnsi="Calibri"/>
          <w:sz w:val="22"/>
          <w:szCs w:val="22"/>
        </w:rPr>
        <w:t xml:space="preserve">The PORMAKE 0.2.3 library was audited with scripts/01_audit_pormake_bbs.py: 648 nodes (528 containing a metal, 298 with carboxylate connection points only) and 219 edges. Nodes were retained when all connection points are carboxylates and the oxidation state implied by charge balance with dianionic dicarboxylates is +2 (Table S1). The edges are carboxylate-free spacers; the carboxylate groups belong to the node, so the assembled linker is the spacer plus two carboxylates (Table S2). Every node–linker–net combination was built with scripts/02_generate_catalogue.py and filtered by the QC rules of Section 2.1 of the main text (Table S3); the composition of the resulting catalogue is given in Table S4. The generator reproduces the compositions of three known frameworks (Table S5).</w:t>
      </w:r>
    </w:p>
    <w:p>
      <w:pPr>
        <w:keepNext/>
        <w:spacing w:after="80" w:before="200" w:line="252"/>
        <w:jc w:val="both"/>
      </w:pPr>
      <w:r>
        <w:rPr>
          <w:rFonts w:ascii="Calibri" w:cs="Calibri" w:eastAsia="Calibri" w:hAnsi="Calibri"/>
          <w:b/>
          <w:bCs/>
          <w:sz w:val="19"/>
          <w:szCs w:val="19"/>
        </w:rPr>
        <w:t xml:space="preserve">Table S1. </w:t>
      </w:r>
      <w:r>
        <w:rPr>
          <w:rFonts w:ascii="Calibri" w:cs="Calibri" w:eastAsia="Calibri" w:hAnsi="Calibri"/>
          <w:sz w:val="19"/>
          <w:szCs w:val="19"/>
        </w:rPr>
        <w:t xml:space="preserve">Metal nodes used in the catalogue (scripts/01_audit_pormake_bbs.py, data/pormake_audit/nodes.csv). Composition as in the PORMAKE building block; every connection point is a carboxylate and the implied metal oxidation state is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8"/>
        <w:gridCol w:w="2109"/>
        <w:gridCol w:w="2373"/>
        <w:gridCol w:w="791"/>
        <w:gridCol w:w="1186"/>
        <w:gridCol w:w="1582"/>
      </w:tblGrid>
      <w:tr>
        <w:trPr>
          <w:tblHeader/>
        </w:trPr>
        <w:tc>
          <w:tcPr>
            <w:tcW w:type="dxa" w:w="131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PORMAKE node</w:t>
            </w:r>
          </w:p>
        </w:tc>
        <w:tc>
          <w:tcPr>
            <w:tcW w:type="dxa" w:w="2109"/>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Composition</w:t>
            </w:r>
          </w:p>
        </w:tc>
        <w:tc>
          <w:tcPr>
            <w:tcW w:type="dxa" w:w="237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Family</w:t>
            </w:r>
          </w:p>
        </w:tc>
        <w:tc>
          <w:tcPr>
            <w:tcW w:type="dxa" w:w="79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Metal</w:t>
            </w:r>
          </w:p>
        </w:tc>
        <w:tc>
          <w:tcPr>
            <w:tcW w:type="dxa" w:w="118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Nets</w:t>
            </w:r>
          </w:p>
        </w:tc>
        <w:tc>
          <w:tcPr>
            <w:tcW w:type="dxa" w:w="158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Frameworks passing QC</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N317</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paddlewheel</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-paddlewheel</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cds, nbo</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N409</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paddlewheel</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-paddlewheel</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Cu</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cds, nbo</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N355</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paddlewheel</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-paddlewheel</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Fe</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cds, nbo</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N288</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paddlewheel</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-paddlewheel</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Mn</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cds</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N153</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paddlewheel</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-paddlewheel</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Zn</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cds, nbo</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N398</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-tetrahedral</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dia</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N649</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Ni</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-tetrahedral</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Ni</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dia</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N256</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-tetrahedral</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Zn</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dia</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N491</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pcu</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N334</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Fe</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pcu</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N406</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Mg</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r>
              <w:rPr>
                <w:rFonts w:ascii="Calibri" w:cs="Calibri" w:eastAsia="Calibri" w:hAnsi="Calibri"/>
                <w:b w:val="false"/>
                <w:bCs w:val="false"/>
                <w:sz w:val="17"/>
                <w:szCs w:val="17"/>
              </w:rPr>
              <w:t xml:space="preserve"> (closed-shell s-block reference)</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Mg</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pcu</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N548</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Mn</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Mn</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pcu</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N382</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Zn</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pcu</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N35</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8</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8</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bcu</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N350</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8</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8</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Fe</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bcu</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r>
      <w:tr>
        <w:tc>
          <w:tcPr>
            <w:tcW w:type="dxa" w:w="131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N16</w:t>
            </w:r>
          </w:p>
        </w:tc>
        <w:tc>
          <w:tcPr>
            <w:tcW w:type="dxa" w:w="2109"/>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237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79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Zn</w:t>
            </w:r>
          </w:p>
        </w:tc>
        <w:tc>
          <w:tcPr>
            <w:tcW w:type="dxa" w:w="118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pcu</w:t>
            </w:r>
          </w:p>
        </w:tc>
        <w:tc>
          <w:tcPr>
            <w:tcW w:type="dxa" w:w="158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r>
    </w:tbl>
    <w:p>
      <w:pPr>
        <w:spacing w:after="160"/>
      </w:pPr>
    </w:p>
    <w:p>
      <w:pPr>
        <w:keepNext/>
        <w:spacing w:after="80" w:before="200" w:line="252"/>
        <w:jc w:val="both"/>
      </w:pPr>
      <w:r>
        <w:rPr>
          <w:rFonts w:ascii="Calibri" w:cs="Calibri" w:eastAsia="Calibri" w:hAnsi="Calibri"/>
          <w:b/>
          <w:bCs/>
          <w:sz w:val="19"/>
          <w:szCs w:val="19"/>
        </w:rPr>
        <w:t xml:space="preserve">Table S2. </w:t>
      </w:r>
      <w:r>
        <w:rPr>
          <w:rFonts w:ascii="Calibri" w:cs="Calibri" w:eastAsia="Calibri" w:hAnsi="Calibri"/>
          <w:sz w:val="19"/>
          <w:szCs w:val="19"/>
        </w:rPr>
        <w:t xml:space="preserve">Edge building blocks and the dicarboxylate linkers they form once joined to two carboxylate nodes. "BDC-type" linkers have one aromatic ring, "BPDC-type" linkers two.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900"/>
        <w:gridCol w:w="2600"/>
        <w:gridCol w:w="1560"/>
      </w:tblGrid>
      <w:tr>
        <w:trPr>
          <w:tblHeader/>
        </w:trPr>
        <w:tc>
          <w:tcPr>
            <w:tcW w:type="dxa" w:w="130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PORMAKE edge</w:t>
            </w:r>
          </w:p>
        </w:tc>
        <w:tc>
          <w:tcPr>
            <w:tcW w:type="dxa" w:w="390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Assembled dicarboxylate linker</w:t>
            </w:r>
          </w:p>
        </w:tc>
        <w:tc>
          <w:tcPr>
            <w:tcW w:type="dxa" w:w="260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Label</w:t>
            </w:r>
          </w:p>
        </w:tc>
        <w:tc>
          <w:tcPr>
            <w:tcW w:type="dxa" w:w="156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Frameworks passing QC</w:t>
            </w:r>
          </w:p>
        </w:tc>
      </w:tr>
      <w:tr>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E107</w:t>
            </w:r>
          </w:p>
        </w:tc>
        <w:tc>
          <w:tcPr>
            <w:tcW w:type="dxa" w:w="39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phenylpyridine dicarboxylate</w:t>
            </w:r>
          </w:p>
        </w:tc>
        <w:tc>
          <w:tcPr>
            <w:tcW w:type="dxa" w:w="26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BPDC-type, Nring1</w:t>
            </w:r>
          </w:p>
        </w:tc>
        <w:tc>
          <w:tcPr>
            <w:tcW w:type="dxa" w:w="15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w:t>
            </w:r>
          </w:p>
        </w:tc>
      </w:tr>
      <w:tr>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E14</w:t>
            </w:r>
          </w:p>
        </w:tc>
        <w:tc>
          <w:tcPr>
            <w:tcW w:type="dxa" w:w="39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1,4-benzenedicarboxylate (BDC)</w:t>
            </w:r>
          </w:p>
        </w:tc>
        <w:tc>
          <w:tcPr>
            <w:tcW w:type="dxa" w:w="26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BDC-type, H</w:t>
            </w:r>
          </w:p>
        </w:tc>
        <w:tc>
          <w:tcPr>
            <w:tcW w:type="dxa" w:w="15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20</w:t>
            </w:r>
          </w:p>
        </w:tc>
      </w:tr>
      <w:tr>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E145</w:t>
            </w:r>
          </w:p>
        </w:tc>
        <w:tc>
          <w:tcPr>
            <w:tcW w:type="dxa" w:w="39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octafluoro-BPDC</w:t>
            </w:r>
          </w:p>
        </w:tc>
        <w:tc>
          <w:tcPr>
            <w:tcW w:type="dxa" w:w="26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BPDC-type, F</w:t>
            </w:r>
            <w:r>
              <w:rPr>
                <w:rFonts w:ascii="Calibri" w:cs="Calibri" w:eastAsia="Calibri" w:hAnsi="Calibri"/>
                <w:b w:val="false"/>
                <w:bCs w:val="false"/>
                <w:sz w:val="17"/>
                <w:szCs w:val="17"/>
                <w:vertAlign w:val="subscript"/>
              </w:rPr>
              <w:t xml:space="preserve">8</w:t>
            </w:r>
          </w:p>
        </w:tc>
        <w:tc>
          <w:tcPr>
            <w:tcW w:type="dxa" w:w="15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w:t>
            </w:r>
          </w:p>
        </w:tc>
      </w:tr>
      <w:tr>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E166</w:t>
            </w:r>
          </w:p>
        </w:tc>
        <w:tc>
          <w:tcPr>
            <w:tcW w:type="dxa" w:w="39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pyridine-2,5-dicarboxylate</w:t>
            </w:r>
          </w:p>
        </w:tc>
        <w:tc>
          <w:tcPr>
            <w:tcW w:type="dxa" w:w="26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BDC-type, Nring1</w:t>
            </w:r>
          </w:p>
        </w:tc>
        <w:tc>
          <w:tcPr>
            <w:tcW w:type="dxa" w:w="15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w:t>
            </w:r>
          </w:p>
        </w:tc>
      </w:tr>
      <w:tr>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E228</w:t>
            </w:r>
          </w:p>
        </w:tc>
        <w:tc>
          <w:tcPr>
            <w:tcW w:type="dxa" w:w="39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2,3,5,6-tetrafluoro-BDC</w:t>
            </w:r>
          </w:p>
        </w:tc>
        <w:tc>
          <w:tcPr>
            <w:tcW w:type="dxa" w:w="26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BDC-type, F</w:t>
            </w:r>
            <w:r>
              <w:rPr>
                <w:rFonts w:ascii="Calibri" w:cs="Calibri" w:eastAsia="Calibri" w:hAnsi="Calibri"/>
                <w:b w:val="false"/>
                <w:bCs w:val="false"/>
                <w:sz w:val="17"/>
                <w:szCs w:val="17"/>
                <w:vertAlign w:val="subscript"/>
              </w:rPr>
              <w:t xml:space="preserve">4</w:t>
            </w:r>
          </w:p>
        </w:tc>
        <w:tc>
          <w:tcPr>
            <w:tcW w:type="dxa" w:w="15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w:t>
            </w:r>
          </w:p>
        </w:tc>
      </w:tr>
      <w:tr>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E34</w:t>
            </w:r>
          </w:p>
        </w:tc>
        <w:tc>
          <w:tcPr>
            <w:tcW w:type="dxa" w:w="39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4,4'-biphenyldicarboxylate (BPDC)</w:t>
            </w:r>
          </w:p>
        </w:tc>
        <w:tc>
          <w:tcPr>
            <w:tcW w:type="dxa" w:w="26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BPDC-type, H</w:t>
            </w:r>
          </w:p>
        </w:tc>
        <w:tc>
          <w:tcPr>
            <w:tcW w:type="dxa" w:w="15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w:t>
            </w:r>
          </w:p>
        </w:tc>
      </w:tr>
      <w:tr>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E35</w:t>
            </w:r>
          </w:p>
        </w:tc>
        <w:tc>
          <w:tcPr>
            <w:tcW w:type="dxa" w:w="39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bipyridine dicarboxylate</w:t>
            </w:r>
          </w:p>
        </w:tc>
        <w:tc>
          <w:tcPr>
            <w:tcW w:type="dxa" w:w="26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BPDC-type, Nring2</w:t>
            </w:r>
          </w:p>
        </w:tc>
        <w:tc>
          <w:tcPr>
            <w:tcW w:type="dxa" w:w="15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w:t>
            </w:r>
          </w:p>
        </w:tc>
      </w:tr>
      <w:tr>
        <w:tc>
          <w:tcPr>
            <w:tcW w:type="dxa" w:w="130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E72</w:t>
            </w:r>
          </w:p>
        </w:tc>
        <w:tc>
          <w:tcPr>
            <w:tcW w:type="dxa" w:w="390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2-amino-BDC</w:t>
            </w:r>
          </w:p>
        </w:tc>
        <w:tc>
          <w:tcPr>
            <w:tcW w:type="dxa" w:w="260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BDC-type, NH</w:t>
            </w:r>
            <w:r>
              <w:rPr>
                <w:rFonts w:ascii="Calibri" w:cs="Calibri" w:eastAsia="Calibri" w:hAnsi="Calibri"/>
                <w:b w:val="false"/>
                <w:bCs w:val="false"/>
                <w:sz w:val="17"/>
                <w:szCs w:val="17"/>
                <w:vertAlign w:val="subscript"/>
              </w:rPr>
              <w:t xml:space="preserve">2</w:t>
            </w:r>
          </w:p>
        </w:tc>
        <w:tc>
          <w:tcPr>
            <w:tcW w:type="dxa" w:w="156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17</w:t>
            </w:r>
          </w:p>
        </w:tc>
      </w:tr>
    </w:tbl>
    <w:p>
      <w:pPr>
        <w:spacing w:after="160"/>
      </w:pPr>
    </w:p>
    <w:p>
      <w:pPr>
        <w:keepNext/>
        <w:spacing w:after="80" w:before="200" w:line="252"/>
        <w:jc w:val="both"/>
      </w:pPr>
      <w:r>
        <w:rPr>
          <w:rFonts w:ascii="Calibri" w:cs="Calibri" w:eastAsia="Calibri" w:hAnsi="Calibri"/>
          <w:b/>
          <w:bCs/>
          <w:sz w:val="19"/>
          <w:szCs w:val="19"/>
        </w:rPr>
        <w:t xml:space="preserve">Table S3. </w:t>
      </w:r>
      <w:r>
        <w:rPr>
          <w:rFonts w:ascii="Calibri" w:cs="Calibri" w:eastAsia="Calibri" w:hAnsi="Calibri"/>
          <w:sz w:val="19"/>
          <w:szCs w:val="19"/>
        </w:rPr>
        <w:t xml:space="preserve">Structural quality-control criteria and the number of the 37 rejected frameworks that fail each one (a framework can fail several; data/catalogue/catalogue.csv). The remaining criteria of Section 2.1 (composition, cell length, atom count, node RMSD) rejected no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956"/>
        <w:gridCol w:w="3404"/>
      </w:tblGrid>
      <w:tr>
        <w:trPr>
          <w:tblHeader/>
        </w:trPr>
        <w:tc>
          <w:tcPr>
            <w:tcW w:type="dxa" w:w="595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QC criterion</w:t>
            </w:r>
          </w:p>
        </w:tc>
        <w:tc>
          <w:tcPr>
            <w:tcW w:type="dxa" w:w="340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Frameworks failing it (of 37 rejected)</w:t>
            </w:r>
          </w:p>
        </w:tc>
      </w:tr>
      <w:tr>
        <w:tc>
          <w:tcPr>
            <w:tcW w:type="dxa" w:w="595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density outside 0.20–3.0 g cm</w:t>
            </w:r>
            <w:r>
              <w:rPr>
                <w:rFonts w:ascii="Calibri" w:cs="Calibri" w:eastAsia="Calibri" w:hAnsi="Calibri"/>
                <w:b w:val="false"/>
                <w:bCs w:val="false"/>
                <w:sz w:val="17"/>
                <w:szCs w:val="17"/>
                <w:vertAlign w:val="superscript"/>
              </w:rPr>
              <w:t xml:space="preserve">−3</w:t>
            </w:r>
          </w:p>
        </w:tc>
        <w:tc>
          <w:tcPr>
            <w:tcW w:type="dxa" w:w="34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w:t>
            </w:r>
          </w:p>
        </w:tc>
      </w:tr>
      <w:tr>
        <w:tc>
          <w:tcPr>
            <w:tcW w:type="dxa" w:w="595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heavy–heavy or H–H pair closer than 1.00 Å</w:t>
            </w:r>
          </w:p>
        </w:tc>
        <w:tc>
          <w:tcPr>
            <w:tcW w:type="dxa" w:w="34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w:t>
            </w:r>
          </w:p>
        </w:tc>
      </w:tr>
      <w:tr>
        <w:tc>
          <w:tcPr>
            <w:tcW w:type="dxa" w:w="595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more than one connected component</w:t>
            </w:r>
          </w:p>
        </w:tc>
        <w:tc>
          <w:tcPr>
            <w:tcW w:type="dxa" w:w="34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r>
      <w:tr>
        <w:tc>
          <w:tcPr>
            <w:tcW w:type="dxa" w:w="595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H atom without exactly one neighbour</w:t>
            </w:r>
          </w:p>
        </w:tc>
        <w:tc>
          <w:tcPr>
            <w:tcW w:type="dxa" w:w="34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r>
      <w:tr>
        <w:tc>
          <w:tcPr>
            <w:tcW w:type="dxa" w:w="595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 atom with organic coordination number outside 2–4</w:t>
            </w:r>
          </w:p>
        </w:tc>
        <w:tc>
          <w:tcPr>
            <w:tcW w:type="dxa" w:w="34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r>
      <w:tr>
        <w:tc>
          <w:tcPr>
            <w:tcW w:type="dxa" w:w="595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non-bonded contact shorter than 0.8 × Σ r</w:t>
            </w:r>
            <w:r>
              <w:rPr>
                <w:rFonts w:ascii="Calibri" w:cs="Calibri" w:eastAsia="Calibri" w:hAnsi="Calibri"/>
                <w:b w:val="false"/>
                <w:bCs w:val="false"/>
                <w:sz w:val="17"/>
                <w:szCs w:val="17"/>
                <w:vertAlign w:val="subscript"/>
              </w:rPr>
              <w:t xml:space="preserve">cov</w:t>
            </w:r>
          </w:p>
        </w:tc>
        <w:tc>
          <w:tcPr>
            <w:tcW w:type="dxa" w:w="34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w:t>
            </w:r>
          </w:p>
        </w:tc>
      </w:tr>
      <w:tr>
        <w:tc>
          <w:tcPr>
            <w:tcW w:type="dxa" w:w="595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any pair closer than 0.70 Å</w:t>
            </w:r>
          </w:p>
        </w:tc>
        <w:tc>
          <w:tcPr>
            <w:tcW w:type="dxa" w:w="340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17</w:t>
            </w:r>
          </w:p>
        </w:tc>
      </w:tr>
    </w:tbl>
    <w:p>
      <w:pPr>
        <w:spacing w:after="160"/>
      </w:pPr>
    </w:p>
    <w:p>
      <w:pPr>
        <w:keepNext/>
        <w:spacing w:after="80" w:before="200" w:line="252"/>
        <w:jc w:val="both"/>
      </w:pPr>
      <w:r>
        <w:rPr>
          <w:rFonts w:ascii="Calibri" w:cs="Calibri" w:eastAsia="Calibri" w:hAnsi="Calibri"/>
          <w:b/>
          <w:bCs/>
          <w:sz w:val="19"/>
          <w:szCs w:val="19"/>
        </w:rPr>
        <w:t xml:space="preserve">Table S4. </w:t>
      </w:r>
      <w:r>
        <w:rPr>
          <w:rFonts w:ascii="Calibri" w:cs="Calibri" w:eastAsia="Calibri" w:hAnsi="Calibri"/>
          <w:sz w:val="19"/>
          <w:szCs w:val="19"/>
        </w:rPr>
        <w:t xml:space="preserve">Composition of the catalogue after quality control: number of frameworks per node family, net and metal (data/catalogue/passed.csv). Each cell counts up to eight linkers.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840"/>
        <w:gridCol w:w="720"/>
        <w:gridCol w:w="720"/>
        <w:gridCol w:w="720"/>
        <w:gridCol w:w="720"/>
        <w:gridCol w:w="720"/>
        <w:gridCol w:w="720"/>
        <w:gridCol w:w="720"/>
        <w:gridCol w:w="840"/>
      </w:tblGrid>
      <w:tr>
        <w:trPr>
          <w:tblHeader/>
        </w:trPr>
        <w:tc>
          <w:tcPr>
            <w:tcW w:type="dxa" w:w="264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Node family</w:t>
            </w:r>
          </w:p>
        </w:tc>
        <w:tc>
          <w:tcPr>
            <w:tcW w:type="dxa" w:w="84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Net</w:t>
            </w:r>
          </w:p>
        </w:tc>
        <w:tc>
          <w:tcPr>
            <w:tcW w:type="dxa" w:w="7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Co</w:t>
            </w:r>
          </w:p>
        </w:tc>
        <w:tc>
          <w:tcPr>
            <w:tcW w:type="dxa" w:w="7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Cu</w:t>
            </w:r>
          </w:p>
        </w:tc>
        <w:tc>
          <w:tcPr>
            <w:tcW w:type="dxa" w:w="7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Fe</w:t>
            </w:r>
          </w:p>
        </w:tc>
        <w:tc>
          <w:tcPr>
            <w:tcW w:type="dxa" w:w="7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Mg</w:t>
            </w:r>
          </w:p>
        </w:tc>
        <w:tc>
          <w:tcPr>
            <w:tcW w:type="dxa" w:w="7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Mn</w:t>
            </w:r>
          </w:p>
        </w:tc>
        <w:tc>
          <w:tcPr>
            <w:tcW w:type="dxa" w:w="7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Ni</w:t>
            </w:r>
          </w:p>
        </w:tc>
        <w:tc>
          <w:tcPr>
            <w:tcW w:type="dxa" w:w="7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Zn</w:t>
            </w:r>
          </w:p>
        </w:tc>
        <w:tc>
          <w:tcPr>
            <w:tcW w:type="dxa" w:w="84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Total</w:t>
            </w:r>
          </w:p>
        </w:tc>
      </w:tr>
      <w:tr>
        <w:tc>
          <w:tcPr>
            <w:tcW w:type="dxa" w:w="26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-paddlewheel</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cds</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40</w:t>
            </w:r>
          </w:p>
        </w:tc>
      </w:tr>
      <w:tr>
        <w:tc>
          <w:tcPr>
            <w:tcW w:type="dxa" w:w="26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-paddlewheel</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nbo</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26</w:t>
            </w:r>
          </w:p>
        </w:tc>
      </w:tr>
      <w:tr>
        <w:tc>
          <w:tcPr>
            <w:tcW w:type="dxa" w:w="26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-tetrahedral</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dia</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w:t>
            </w:r>
          </w:p>
        </w:tc>
      </w:tr>
      <w:tr>
        <w:tc>
          <w:tcPr>
            <w:tcW w:type="dxa" w:w="26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pcu</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w:t>
            </w:r>
          </w:p>
        </w:tc>
      </w:tr>
      <w:tr>
        <w:tc>
          <w:tcPr>
            <w:tcW w:type="dxa" w:w="26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8</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bcu</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w:t>
            </w:r>
          </w:p>
        </w:tc>
      </w:tr>
      <w:tr>
        <w:tc>
          <w:tcPr>
            <w:tcW w:type="dxa" w:w="264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84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pcu</w:t>
            </w:r>
          </w:p>
        </w:tc>
        <w:tc>
          <w:tcPr>
            <w:tcW w:type="dxa" w:w="7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84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r>
    </w:tbl>
    <w:p>
      <w:pPr>
        <w:spacing w:after="160"/>
      </w:pPr>
    </w:p>
    <w:p>
      <w:pPr>
        <w:keepNext/>
        <w:spacing w:after="80" w:before="200" w:line="252"/>
        <w:jc w:val="both"/>
      </w:pPr>
      <w:r>
        <w:rPr>
          <w:rFonts w:ascii="Calibri" w:cs="Calibri" w:eastAsia="Calibri" w:hAnsi="Calibri"/>
          <w:b/>
          <w:bCs/>
          <w:sz w:val="19"/>
          <w:szCs w:val="19"/>
        </w:rPr>
        <w:t xml:space="preserve">Table S5. </w:t>
      </w:r>
      <w:r>
        <w:rPr>
          <w:rFonts w:ascii="Calibri" w:cs="Calibri" w:eastAsia="Calibri" w:hAnsi="Calibri"/>
          <w:sz w:val="19"/>
          <w:szCs w:val="19"/>
        </w:rPr>
        <w:t xml:space="preserve">Reproduction of known frameworks by the generator (results/validation_known_mofs.csv). The QMOF values are averages over the QMOF entries with the same composition; the generated frameworks are less dense because PORMAKE places the building blocks on an idealised 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1"/>
        <w:gridCol w:w="1847"/>
        <w:gridCol w:w="1108"/>
        <w:gridCol w:w="739"/>
        <w:gridCol w:w="1108"/>
        <w:gridCol w:w="985"/>
        <w:gridCol w:w="1108"/>
        <w:gridCol w:w="862"/>
      </w:tblGrid>
      <w:tr>
        <w:trPr>
          <w:tblHeader/>
        </w:trPr>
        <w:tc>
          <w:tcPr>
            <w:tcW w:type="dxa" w:w="160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Known MOF</w:t>
            </w:r>
          </w:p>
        </w:tc>
        <w:tc>
          <w:tcPr>
            <w:tcW w:type="dxa" w:w="1847"/>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Formula (cell)</w:t>
            </w:r>
          </w:p>
        </w:tc>
        <w:tc>
          <w:tcPr>
            <w:tcW w:type="dxa" w:w="110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Composition reproduced</w:t>
            </w:r>
          </w:p>
        </w:tc>
        <w:tc>
          <w:tcPr>
            <w:tcW w:type="dxa" w:w="739"/>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Passes QC</w:t>
            </w:r>
          </w:p>
        </w:tc>
        <w:tc>
          <w:tcPr>
            <w:tcW w:type="dxa" w:w="110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Density built (g cm</w:t>
            </w:r>
            <w:r>
              <w:rPr>
                <w:rFonts w:ascii="Calibri" w:cs="Calibri" w:eastAsia="Calibri" w:hAnsi="Calibri"/>
                <w:b/>
                <w:bCs/>
                <w:sz w:val="17"/>
                <w:szCs w:val="17"/>
                <w:vertAlign w:val="superscript"/>
              </w:rPr>
              <w:t xml:space="preserve">−3</w:t>
            </w:r>
            <w:r>
              <w:rPr>
                <w:rFonts w:ascii="Calibri" w:cs="Calibri" w:eastAsia="Calibri" w:hAnsi="Calibri"/>
                <w:b/>
                <w:bCs/>
                <w:sz w:val="17"/>
                <w:szCs w:val="17"/>
              </w:rPr>
              <w:t xml:space="preserve">)</w:t>
            </w:r>
          </w:p>
        </w:tc>
        <w:tc>
          <w:tcPr>
            <w:tcW w:type="dxa" w:w="9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Density QMOF</w:t>
            </w:r>
          </w:p>
        </w:tc>
        <w:tc>
          <w:tcPr>
            <w:tcW w:type="dxa" w:w="110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QMOF PBE gap (eV)</w:t>
            </w:r>
          </w:p>
        </w:tc>
        <w:tc>
          <w:tcPr>
            <w:tcW w:type="dxa" w:w="86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QMOF entries</w:t>
            </w:r>
          </w:p>
        </w:tc>
      </w:tr>
      <w:tr>
        <w:tc>
          <w:tcPr>
            <w:tcW w:type="dxa" w:w="16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MOF-5 (IRMOF-1)</w:t>
            </w:r>
          </w:p>
        </w:tc>
        <w:tc>
          <w:tcPr>
            <w:tcW w:type="dxa" w:w="184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24</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12</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110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110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0.55</w:t>
            </w:r>
          </w:p>
        </w:tc>
        <w:tc>
          <w:tcPr>
            <w:tcW w:type="dxa" w:w="9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0.78</w:t>
            </w:r>
          </w:p>
        </w:tc>
        <w:tc>
          <w:tcPr>
            <w:tcW w:type="dxa" w:w="110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3.52</w:t>
            </w:r>
          </w:p>
        </w:tc>
        <w:tc>
          <w:tcPr>
            <w:tcW w:type="dxa" w:w="86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w:t>
            </w:r>
          </w:p>
        </w:tc>
      </w:tr>
      <w:tr>
        <w:tc>
          <w:tcPr>
            <w:tcW w:type="dxa" w:w="16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IRMOF-10</w:t>
            </w:r>
          </w:p>
        </w:tc>
        <w:tc>
          <w:tcPr>
            <w:tcW w:type="dxa" w:w="184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42</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24</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110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110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0.29</w:t>
            </w:r>
          </w:p>
        </w:tc>
        <w:tc>
          <w:tcPr>
            <w:tcW w:type="dxa" w:w="9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0.32</w:t>
            </w:r>
          </w:p>
        </w:tc>
        <w:tc>
          <w:tcPr>
            <w:tcW w:type="dxa" w:w="110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3.13</w:t>
            </w:r>
          </w:p>
        </w:tc>
        <w:tc>
          <w:tcPr>
            <w:tcW w:type="dxa" w:w="86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r>
      <w:tr>
        <w:tc>
          <w:tcPr>
            <w:tcW w:type="dxa" w:w="160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IRMOF-3</w:t>
            </w:r>
          </w:p>
        </w:tc>
        <w:tc>
          <w:tcPr>
            <w:tcW w:type="dxa" w:w="1847"/>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24</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15</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110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39"/>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110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0.64</w:t>
            </w:r>
          </w:p>
        </w:tc>
        <w:tc>
          <w:tcPr>
            <w:tcW w:type="dxa" w:w="9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0.71</w:t>
            </w:r>
          </w:p>
        </w:tc>
        <w:tc>
          <w:tcPr>
            <w:tcW w:type="dxa" w:w="110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2.35</w:t>
            </w:r>
          </w:p>
        </w:tc>
        <w:tc>
          <w:tcPr>
            <w:tcW w:type="dxa" w:w="86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w:t>
            </w:r>
          </w:p>
        </w:tc>
      </w:tr>
    </w:tbl>
    <w:p>
      <w:pPr>
        <w:spacing w:after="160"/>
      </w:pPr>
    </w:p>
    <w:p>
      <w:pPr>
        <w:pStyle w:val="Heading1"/>
        <w:spacing w:after="120" w:before="320"/>
      </w:pPr>
      <w:r>
        <w:rPr>
          <w:rFonts w:ascii="Calibri" w:cs="Calibri" w:eastAsia="Calibri" w:hAnsi="Calibri"/>
          <w:b/>
          <w:bCs/>
          <w:sz w:val="26"/>
          <w:szCs w:val="26"/>
        </w:rPr>
        <w:t xml:space="preserve">S2. Prediction model</w:t>
      </w:r>
    </w:p>
    <w:p>
      <w:pPr>
        <w:spacing w:after="120" w:line="276"/>
        <w:jc w:val="both"/>
      </w:pPr>
      <w:r>
        <w:rPr>
          <w:rFonts w:ascii="Calibri" w:cs="Calibri" w:eastAsia="Calibri" w:hAnsi="Calibri"/>
          <w:sz w:val="22"/>
          <w:szCs w:val="22"/>
        </w:rPr>
        <w:t xml:space="preserve">Eleven regressors and the matching classifiers were trained on 80 % of the 20,372 QMOF entries with a PBE gap and evaluated on the remaining 20 % (scripts/00_qmof_benchmark.py; split stratified by gap &lt; 1 eV, random_state = 42). Table S6 reports feature set C; Table S7 reports the ExtraTrees results for all five feature sets; Table S8 lists the hyperparameters. Fig. S1 shows the parity plot of the selected model on the hold-out set, Fig. S2 its SHAP feature importances, Fig. S3 the mean prediction of the initial model by metal and substituent, and Fig. S4 the acquisition landscape of iteration 0.</w:t>
      </w:r>
    </w:p>
    <w:p>
      <w:pPr>
        <w:keepNext/>
        <w:spacing w:after="80" w:before="200" w:line="252"/>
        <w:jc w:val="both"/>
      </w:pPr>
      <w:r>
        <w:rPr>
          <w:rFonts w:ascii="Calibri" w:cs="Calibri" w:eastAsia="Calibri" w:hAnsi="Calibri"/>
          <w:b/>
          <w:bCs/>
          <w:sz w:val="19"/>
          <w:szCs w:val="19"/>
        </w:rPr>
        <w:t xml:space="preserve">Table S6. </w:t>
      </w:r>
      <w:r>
        <w:rPr>
          <w:rFonts w:ascii="Calibri" w:cs="Calibri" w:eastAsia="Calibri" w:hAnsi="Calibri"/>
          <w:sz w:val="19"/>
          <w:szCs w:val="19"/>
        </w:rPr>
        <w:t xml:space="preserve">Benchmark on feature set C (64 descriptors), QMOF hold-out set of 4,075 structures. Regression metrics refer to the PBE gap; classification metrics to the 1 eV threshold (positive class: gap &lt; 1 eV). "Dummy" predicts the training mean (regression) or the majority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2"/>
        <w:gridCol w:w="769"/>
        <w:gridCol w:w="898"/>
        <w:gridCol w:w="898"/>
        <w:gridCol w:w="1026"/>
        <w:gridCol w:w="2052"/>
        <w:gridCol w:w="898"/>
        <w:gridCol w:w="769"/>
      </w:tblGrid>
      <w:tr>
        <w:trPr>
          <w:tblHeader/>
        </w:trPr>
        <w:tc>
          <w:tcPr>
            <w:tcW w:type="dxa" w:w="205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Regressor</w:t>
            </w:r>
          </w:p>
        </w:tc>
        <w:tc>
          <w:tcPr>
            <w:tcW w:type="dxa" w:w="769"/>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R</w:t>
            </w:r>
            <w:r>
              <w:rPr>
                <w:rFonts w:ascii="Calibri" w:cs="Calibri" w:eastAsia="Calibri" w:hAnsi="Calibri"/>
                <w:b/>
                <w:bCs/>
                <w:sz w:val="17"/>
                <w:szCs w:val="17"/>
                <w:vertAlign w:val="superscript"/>
              </w:rPr>
              <w:t xml:space="preserve">2</w:t>
            </w:r>
          </w:p>
        </w:tc>
        <w:tc>
          <w:tcPr>
            <w:tcW w:type="dxa" w:w="89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MAE (eV)</w:t>
            </w:r>
          </w:p>
        </w:tc>
        <w:tc>
          <w:tcPr>
            <w:tcW w:type="dxa" w:w="89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RMSE (eV)</w:t>
            </w:r>
          </w:p>
        </w:tc>
        <w:tc>
          <w:tcPr>
            <w:tcW w:type="dxa" w:w="102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Spearman ρ</w:t>
            </w:r>
          </w:p>
        </w:tc>
        <w:tc>
          <w:tcPr>
            <w:tcW w:type="dxa" w:w="205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Classifier</w:t>
            </w:r>
          </w:p>
        </w:tc>
        <w:tc>
          <w:tcPr>
            <w:tcW w:type="dxa" w:w="89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ROC AUC</w:t>
            </w:r>
          </w:p>
        </w:tc>
        <w:tc>
          <w:tcPr>
            <w:tcW w:type="dxa" w:w="769"/>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F</w:t>
            </w:r>
            <w:r>
              <w:rPr>
                <w:rFonts w:ascii="Calibri" w:cs="Calibri" w:eastAsia="Calibri" w:hAnsi="Calibri"/>
                <w:b/>
                <w:bCs/>
                <w:sz w:val="17"/>
                <w:szCs w:val="17"/>
                <w:vertAlign w:val="subscript"/>
              </w:rPr>
              <w:t xml:space="preserve">1</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Ridge</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0.54</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0.72</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0.77</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LogisticRegression</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0.74</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ElasticNet</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0.54</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0.72</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0.77</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LogisticRegression</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0.74</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KNN</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0.69</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0.45</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0.63</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0.82</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KNN</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0.93</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0.76</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SVR_RBF</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0.69</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0.63</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0.83</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SVC_RBF</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0.93</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0.77</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RandomForest</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0.74</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0.41</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0.57</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0.86</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RandomForest</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0.95</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0.80</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ExtraTrees</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0.75</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0.56</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0.86</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ExtraTrees</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0.95</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0.81</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GradientBoosting</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0.68</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0.48</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0.65</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0.81</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GradientBoosting</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0.93</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0.78</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HistGradientBoosting</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0.71</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0.61</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0.83</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HistGradientBoosting</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0.94</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0.77</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MLP</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0.70</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0.45</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0.62</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0.83</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MLP</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0.93</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0.77</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XGBoost</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0.75</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0.41</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0.57</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0.86</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XGBoost</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0.94</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0.80</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LightGBM</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0.74</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0.41</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0.85</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LightGBM</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0.94</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0.80</w:t>
            </w:r>
          </w:p>
        </w:tc>
      </w:tr>
      <w:tr>
        <w:tc>
          <w:tcPr>
            <w:tcW w:type="dxa" w:w="205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DummyMean</w:t>
            </w:r>
          </w:p>
        </w:tc>
        <w:tc>
          <w:tcPr>
            <w:tcW w:type="dxa" w:w="769"/>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89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0.94</w:t>
            </w:r>
          </w:p>
        </w:tc>
        <w:tc>
          <w:tcPr>
            <w:tcW w:type="dxa" w:w="89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1.13</w:t>
            </w:r>
          </w:p>
        </w:tc>
        <w:tc>
          <w:tcPr>
            <w:tcW w:type="dxa" w:w="102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205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DummyMostFrequent</w:t>
            </w:r>
          </w:p>
        </w:tc>
        <w:tc>
          <w:tcPr>
            <w:tcW w:type="dxa" w:w="89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0.50</w:t>
            </w:r>
          </w:p>
        </w:tc>
        <w:tc>
          <w:tcPr>
            <w:tcW w:type="dxa" w:w="769"/>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r>
    </w:tbl>
    <w:p>
      <w:pPr>
        <w:spacing w:after="160"/>
      </w:pPr>
    </w:p>
    <w:p>
      <w:pPr>
        <w:keepNext/>
        <w:spacing w:after="80" w:before="200" w:line="252"/>
        <w:jc w:val="both"/>
      </w:pPr>
      <w:r>
        <w:rPr>
          <w:rFonts w:ascii="Calibri" w:cs="Calibri" w:eastAsia="Calibri" w:hAnsi="Calibri"/>
          <w:b/>
          <w:bCs/>
          <w:sz w:val="19"/>
          <w:szCs w:val="19"/>
        </w:rPr>
        <w:t xml:space="preserve">Table S7. </w:t>
      </w:r>
      <w:r>
        <w:rPr>
          <w:rFonts w:ascii="Calibri" w:cs="Calibri" w:eastAsia="Calibri" w:hAnsi="Calibri"/>
          <w:sz w:val="19"/>
          <w:szCs w:val="19"/>
        </w:rPr>
        <w:t xml:space="preserve">Feature sets and the hold-out performance of ExtraTrees on each (regression R</w:t>
      </w:r>
      <w:r>
        <w:rPr>
          <w:rFonts w:ascii="Calibri" w:cs="Calibri" w:eastAsia="Calibri" w:hAnsi="Calibri"/>
          <w:sz w:val="19"/>
          <w:szCs w:val="19"/>
          <w:vertAlign w:val="superscript"/>
        </w:rPr>
        <w:t xml:space="preserve">2</w:t>
      </w:r>
      <w:r>
        <w:rPr>
          <w:rFonts w:ascii="Calibri" w:cs="Calibri" w:eastAsia="Calibri" w:hAnsi="Calibri"/>
          <w:sz w:val="19"/>
          <w:szCs w:val="19"/>
        </w:rPr>
        <w:t xml:space="preserve"> and MAE; ROC AUC of the matching classifier). Set C was selected; set E uses PBE-derived inputs that are not available for hypothetical frameworks.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6"/>
        <w:gridCol w:w="885"/>
        <w:gridCol w:w="5312"/>
        <w:gridCol w:w="885"/>
        <w:gridCol w:w="885"/>
        <w:gridCol w:w="885"/>
      </w:tblGrid>
      <w:tr>
        <w:trPr>
          <w:tblHeader/>
        </w:trPr>
        <w:tc>
          <w:tcPr>
            <w:tcW w:type="dxa" w:w="50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Set</w:t>
            </w:r>
          </w:p>
        </w:tc>
        <w:tc>
          <w:tcPr>
            <w:tcW w:type="dxa" w:w="8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Features</w:t>
            </w:r>
          </w:p>
        </w:tc>
        <w:tc>
          <w:tcPr>
            <w:tcW w:type="dxa" w:w="531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Content</w:t>
            </w:r>
          </w:p>
        </w:tc>
        <w:tc>
          <w:tcPr>
            <w:tcW w:type="dxa" w:w="8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R</w:t>
            </w:r>
            <w:r>
              <w:rPr>
                <w:rFonts w:ascii="Calibri" w:cs="Calibri" w:eastAsia="Calibri" w:hAnsi="Calibri"/>
                <w:b/>
                <w:bCs/>
                <w:sz w:val="17"/>
                <w:szCs w:val="17"/>
                <w:vertAlign w:val="superscript"/>
              </w:rPr>
              <w:t xml:space="preserve">2</w:t>
            </w:r>
            <w:r>
              <w:rPr>
                <w:rFonts w:ascii="Calibri" w:cs="Calibri" w:eastAsia="Calibri" w:hAnsi="Calibri"/>
                <w:b/>
                <w:bCs/>
                <w:sz w:val="17"/>
                <w:szCs w:val="17"/>
              </w:rPr>
              <w:t xml:space="preserve"> (ET)</w:t>
            </w:r>
          </w:p>
        </w:tc>
        <w:tc>
          <w:tcPr>
            <w:tcW w:type="dxa" w:w="8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MAE (eV)</w:t>
            </w:r>
          </w:p>
        </w:tc>
        <w:tc>
          <w:tcPr>
            <w:tcW w:type="dxa" w:w="8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ROC AUC</w:t>
            </w:r>
          </w:p>
        </w:tc>
      </w:tr>
      <w:tr>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8</w:t>
            </w:r>
          </w:p>
        </w:tc>
        <w:tc>
          <w:tcPr>
            <w:tcW w:type="dxa" w:w="531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n_atoms, density, PLD, LCD, cell volume, LCD − PLD, LCD/PLD, volume per atom</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0.13</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0.85</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0.68</w:t>
            </w:r>
          </w:p>
        </w:tc>
      </w:tr>
      <w:tr>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30</w:t>
            </w:r>
          </w:p>
        </w:tc>
        <w:tc>
          <w:tcPr>
            <w:tcW w:type="dxa" w:w="531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 + aggregate composition (metal counts and fractions, open-shell 3d flag and fraction, C/N/O/H per atom, ratios, heteroatom fraction, mean and std of Z and electronegativity)</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0.72</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0.93</w:t>
            </w:r>
          </w:p>
        </w:tc>
      </w:tr>
      <w:tr>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64</w:t>
            </w:r>
          </w:p>
        </w:tc>
        <w:tc>
          <w:tcPr>
            <w:tcW w:type="dxa" w:w="531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 + fractions of 34 common elements (selected)</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0.75</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0.95</w:t>
            </w:r>
          </w:p>
        </w:tc>
      </w:tr>
      <w:tr>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D</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64 + 4</w:t>
            </w:r>
          </w:p>
        </w:tc>
        <w:tc>
          <w:tcPr>
            <w:tcW w:type="dxa" w:w="531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 + categorical topology, primary metal, crystal system and node SMILES (one-hot)</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0.75</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0.40</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0.95</w:t>
            </w:r>
          </w:p>
        </w:tc>
      </w:tr>
      <w:tr>
        <w:tc>
          <w:tcPr>
            <w:tcW w:type="dxa" w:w="50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w:t>
            </w:r>
          </w:p>
        </w:tc>
        <w:tc>
          <w:tcPr>
            <w:tcW w:type="dxa" w:w="8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68 + 4</w:t>
            </w:r>
          </w:p>
        </w:tc>
        <w:tc>
          <w:tcPr>
            <w:tcW w:type="dxa" w:w="531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D + four PBE-derived quantities per atom (energy, vdW, electronic, |magmom|); reference only, leakage</w:t>
            </w:r>
          </w:p>
        </w:tc>
        <w:tc>
          <w:tcPr>
            <w:tcW w:type="dxa" w:w="8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0.77</w:t>
            </w:r>
          </w:p>
        </w:tc>
        <w:tc>
          <w:tcPr>
            <w:tcW w:type="dxa" w:w="8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w:t>
            </w:r>
          </w:p>
        </w:tc>
        <w:tc>
          <w:tcPr>
            <w:tcW w:type="dxa" w:w="8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0.95</w:t>
            </w:r>
          </w:p>
        </w:tc>
      </w:tr>
    </w:tbl>
    <w:p>
      <w:pPr>
        <w:spacing w:after="160"/>
      </w:pPr>
    </w:p>
    <w:p>
      <w:pPr>
        <w:keepNext/>
        <w:spacing w:after="80" w:before="200" w:line="252"/>
        <w:jc w:val="both"/>
      </w:pPr>
      <w:r>
        <w:rPr>
          <w:rFonts w:ascii="Calibri" w:cs="Calibri" w:eastAsia="Calibri" w:hAnsi="Calibri"/>
          <w:b/>
          <w:bCs/>
          <w:sz w:val="19"/>
          <w:szCs w:val="19"/>
        </w:rPr>
        <w:t xml:space="preserve">Table S8. </w:t>
      </w:r>
      <w:r>
        <w:rPr>
          <w:rFonts w:ascii="Calibri" w:cs="Calibri" w:eastAsia="Calibri" w:hAnsi="Calibri"/>
          <w:sz w:val="19"/>
          <w:szCs w:val="19"/>
        </w:rPr>
        <w:t xml:space="preserve">Hyperparameters of the prediction model and of the active learning ensemble (scripts/05_train_predict.py, src/mofal/surrogate.py).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7"/>
        <w:gridCol w:w="4129"/>
        <w:gridCol w:w="3304"/>
      </w:tblGrid>
      <w:tr>
        <w:trPr>
          <w:tblHeader/>
        </w:trPr>
        <w:tc>
          <w:tcPr>
            <w:tcW w:type="dxa" w:w="1927"/>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Parameter</w:t>
            </w:r>
          </w:p>
        </w:tc>
        <w:tc>
          <w:tcPr>
            <w:tcW w:type="dxa" w:w="4129"/>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Value</w:t>
            </w:r>
          </w:p>
        </w:tc>
        <w:tc>
          <w:tcPr>
            <w:tcW w:type="dxa" w:w="330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Note</w:t>
            </w:r>
          </w:p>
        </w:tc>
      </w:tr>
      <w:tr>
        <w:tc>
          <w:tcPr>
            <w:tcW w:type="dxa" w:w="1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Regressor</w:t>
            </w:r>
          </w:p>
        </w:tc>
        <w:tc>
          <w:tcPr>
            <w:tcW w:type="dxa" w:w="41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ExtraTreesRegressor (scikit-learn 1.9)</w:t>
            </w:r>
          </w:p>
        </w:tc>
        <w:tc>
          <w:tcPr>
            <w:tcW w:type="dxa" w:w="33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feature set C, 64 descriptors</w:t>
            </w:r>
          </w:p>
        </w:tc>
      </w:tr>
      <w:tr>
        <w:tc>
          <w:tcPr>
            <w:tcW w:type="dxa" w:w="1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n_estimators</w:t>
            </w:r>
          </w:p>
        </w:tc>
        <w:tc>
          <w:tcPr>
            <w:tcW w:type="dxa" w:w="41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300</w:t>
            </w:r>
          </w:p>
        </w:tc>
        <w:tc>
          <w:tcPr>
            <w:tcW w:type="dxa" w:w="33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per ensemble member</w:t>
            </w:r>
          </w:p>
        </w:tc>
      </w:tr>
      <w:tr>
        <w:tc>
          <w:tcPr>
            <w:tcW w:type="dxa" w:w="1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max_features</w:t>
            </w:r>
          </w:p>
        </w:tc>
        <w:tc>
          <w:tcPr>
            <w:tcW w:type="dxa" w:w="41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sqrt</w:t>
            </w:r>
          </w:p>
        </w:tc>
        <w:tc>
          <w:tcPr>
            <w:tcW w:type="dxa" w:w="33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p>
        </w:tc>
      </w:tr>
      <w:tr>
        <w:tc>
          <w:tcPr>
            <w:tcW w:type="dxa" w:w="1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min_samples_leaf</w:t>
            </w:r>
          </w:p>
        </w:tc>
        <w:tc>
          <w:tcPr>
            <w:tcW w:type="dxa" w:w="41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w:t>
            </w:r>
          </w:p>
        </w:tc>
        <w:tc>
          <w:tcPr>
            <w:tcW w:type="dxa" w:w="33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p>
        </w:tc>
      </w:tr>
      <w:tr>
        <w:tc>
          <w:tcPr>
            <w:tcW w:type="dxa" w:w="1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Ensemble</w:t>
            </w:r>
          </w:p>
        </w:tc>
        <w:tc>
          <w:tcPr>
            <w:tcW w:type="dxa" w:w="41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 members, seeds 42, 123, 456, 789, 2024</w:t>
            </w:r>
          </w:p>
        </w:tc>
        <w:tc>
          <w:tcPr>
            <w:tcW w:type="dxa" w:w="33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μ = mean of member means</w:t>
            </w:r>
          </w:p>
        </w:tc>
      </w:tr>
      <w:tr>
        <w:tc>
          <w:tcPr>
            <w:tcW w:type="dxa" w:w="1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Uncertainty σ</w:t>
            </w:r>
          </w:p>
        </w:tc>
        <w:tc>
          <w:tcPr>
            <w:tcW w:type="dxa" w:w="41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standard deviation over the 1,500 trees of the five members</w:t>
            </w:r>
          </w:p>
        </w:tc>
        <w:tc>
          <w:tcPr>
            <w:tcW w:type="dxa" w:w="33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spread of member means (0.03 eV) also reported</w:t>
            </w:r>
          </w:p>
        </w:tc>
      </w:tr>
      <w:tr>
        <w:tc>
          <w:tcPr>
            <w:tcW w:type="dxa" w:w="1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Benchmark split</w:t>
            </w:r>
          </w:p>
        </w:tc>
        <w:tc>
          <w:tcPr>
            <w:tcW w:type="dxa" w:w="41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80/20, stratified by gap &lt; 1 eV, random_state = 42</w:t>
            </w:r>
          </w:p>
        </w:tc>
        <w:tc>
          <w:tcPr>
            <w:tcW w:type="dxa" w:w="33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same split for all models and feature sets</w:t>
            </w:r>
          </w:p>
        </w:tc>
      </w:tr>
      <w:tr>
        <w:tc>
          <w:tcPr>
            <w:tcW w:type="dxa" w:w="1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Missing values</w:t>
            </w:r>
          </w:p>
        </w:tc>
        <w:tc>
          <w:tcPr>
            <w:tcW w:type="dxa" w:w="41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median imputation</w:t>
            </w:r>
          </w:p>
        </w:tc>
        <w:tc>
          <w:tcPr>
            <w:tcW w:type="dxa" w:w="33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p>
        </w:tc>
      </w:tr>
      <w:tr>
        <w:tc>
          <w:tcPr>
            <w:tcW w:type="dxa" w:w="1927"/>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OOD flag</w:t>
            </w:r>
          </w:p>
        </w:tc>
        <w:tc>
          <w:tcPr>
            <w:tcW w:type="dxa" w:w="4129"/>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density, PLD, n_atoms, metal fraction or C per atom outside the 5–95 % range of QMOF</w:t>
            </w:r>
          </w:p>
        </w:tc>
        <w:tc>
          <w:tcPr>
            <w:tcW w:type="dxa" w:w="330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89 of 131 frameworks flagged</w:t>
            </w:r>
          </w:p>
        </w:tc>
      </w:tr>
    </w:tbl>
    <w:p>
      <w:pPr>
        <w:spacing w:after="160"/>
      </w:pPr>
    </w:p>
    <w:p>
      <w:pPr>
        <w:keepNext/>
        <w:spacing w:after="60" w:before="200"/>
        <w:jc w:val="center"/>
      </w:pPr>
      <w:r>
        <w:drawing>
          <wp:inline distT="0" distB="0" distL="0" distR="0">
            <wp:extent cx="360045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00450" cy="292417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S1. </w:t>
      </w:r>
      <w:r>
        <w:rPr>
          <w:rFonts w:ascii="Calibri" w:cs="Calibri" w:eastAsia="Calibri" w:hAnsi="Calibri"/>
          <w:sz w:val="19"/>
          <w:szCs w:val="19"/>
        </w:rPr>
        <w:t xml:space="preserve">Parity plot of the ExtraTrees regressor (feature set C) on the QMOF hold-out set (scripts/11_make_figures.py). Colour, point density on a logarithmic scale; dashed line, y = x.</w:t>
      </w:r>
    </w:p>
    <w:p>
      <w:pPr>
        <w:keepNext/>
        <w:spacing w:after="60" w:before="200"/>
        <w:jc w:val="center"/>
      </w:pPr>
      <w:r>
        <w:drawing>
          <wp:inline distT="0" distB="0" distL="0" distR="0">
            <wp:extent cx="432435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24350" cy="325755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S2. </w:t>
      </w:r>
      <w:r>
        <w:rPr>
          <w:rFonts w:ascii="Calibri" w:cs="Calibri" w:eastAsia="Calibri" w:hAnsi="Calibri"/>
          <w:sz w:val="19"/>
          <w:szCs w:val="19"/>
        </w:rPr>
        <w:t xml:space="preserve">Mean absolute SHAP value (eV) of the twenty most important descriptors of the ExtraTrees model on a 300-structure sample of the QMOF hold-out set (scripts/11_make_figures.py; results/surrogate/shap_mean_abs.csv).</w:t>
      </w:r>
    </w:p>
    <w:p>
      <w:pPr>
        <w:keepNext/>
        <w:spacing w:after="60" w:before="200"/>
        <w:jc w:val="center"/>
      </w:pPr>
      <w:r>
        <w:drawing>
          <wp:inline distT="0" distB="0" distL="0" distR="0">
            <wp:extent cx="43243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24350" cy="230505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S3. </w:t>
      </w:r>
      <w:r>
        <w:rPr>
          <w:rFonts w:ascii="Calibri" w:cs="Calibri" w:eastAsia="Calibri" w:hAnsi="Calibri"/>
          <w:sz w:val="19"/>
          <w:szCs w:val="19"/>
        </w:rPr>
        <w:t xml:space="preserve">Mean predicted PBE gap of the initial model for the 131 catalogue frameworks by metal and linker substituent, averaged over nets (scripts/11_make_figures.py). Empty cells are combinations absent from the catalogue.</w:t>
      </w:r>
    </w:p>
    <w:p>
      <w:pPr>
        <w:keepNext/>
        <w:spacing w:after="60" w:before="200"/>
        <w:jc w:val="center"/>
      </w:pPr>
      <w:r>
        <w:drawing>
          <wp:inline distT="0" distB="0" distL="0" distR="0">
            <wp:extent cx="43243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24350" cy="256222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S4. </w:t>
      </w:r>
      <w:r>
        <w:rPr>
          <w:rFonts w:ascii="Calibri" w:cs="Calibri" w:eastAsia="Calibri" w:hAnsi="Calibri"/>
          <w:sz w:val="19"/>
          <w:szCs w:val="19"/>
        </w:rPr>
        <w:t xml:space="preserve">Acquisition landscape of iteration 0: predicted gap μ against uncertainty σ for the 131 frameworks, coloured by net; stars mark the eleven frameworks sent to DFT (scripts/11_make_figures.py; data/al/iter0/acquisition_ranking.csv).</w:t>
      </w:r>
    </w:p>
    <w:p>
      <w:pPr>
        <w:pStyle w:val="Heading1"/>
        <w:spacing w:after="120" w:before="320"/>
      </w:pPr>
      <w:r>
        <w:rPr>
          <w:rFonts w:ascii="Calibri" w:cs="Calibri" w:eastAsia="Calibri" w:hAnsi="Calibri"/>
          <w:b/>
          <w:bCs/>
          <w:sz w:val="26"/>
          <w:szCs w:val="26"/>
        </w:rPr>
        <w:t xml:space="preserve">S3. Acquisition and batch selection</w:t>
      </w:r>
    </w:p>
    <w:p>
      <w:pPr>
        <w:keepNext/>
        <w:spacing w:after="80" w:before="200" w:line="252"/>
        <w:jc w:val="both"/>
      </w:pPr>
      <w:r>
        <w:rPr>
          <w:rFonts w:ascii="Calibri" w:cs="Calibri" w:eastAsia="Calibri" w:hAnsi="Calibri"/>
          <w:b/>
          <w:bCs/>
          <w:sz w:val="19"/>
          <w:szCs w:val="19"/>
        </w:rPr>
        <w:t xml:space="preserve">Table S9. </w:t>
      </w:r>
      <w:r>
        <w:rPr>
          <w:rFonts w:ascii="Calibri" w:cs="Calibri" w:eastAsia="Calibri" w:hAnsi="Calibri"/>
          <w:sz w:val="19"/>
          <w:szCs w:val="19"/>
        </w:rPr>
        <w:t xml:space="preserve">Batch selection per iteration (scripts/06_select_batch.py; data/al/iter&lt;k&gt;/selection_rules.json). "Eligible candidates" are the frameworks not yet computed that satisfy the eligibility rules; the caps are applied in score order. Iteration 0 added two closed-shell references to nine frameworks chosen by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4"/>
        <w:gridCol w:w="728"/>
        <w:gridCol w:w="832"/>
        <w:gridCol w:w="520"/>
        <w:gridCol w:w="1664"/>
        <w:gridCol w:w="2496"/>
        <w:gridCol w:w="1664"/>
        <w:gridCol w:w="832"/>
      </w:tblGrid>
      <w:tr>
        <w:trPr>
          <w:tblHeader/>
        </w:trPr>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Iteration</w:t>
            </w:r>
          </w:p>
        </w:tc>
        <w:tc>
          <w:tcPr>
            <w:tcW w:type="dxa" w:w="72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Labels in training</w:t>
            </w:r>
          </w:p>
        </w:tc>
        <w:tc>
          <w:tcPr>
            <w:tcW w:type="dxa" w:w="83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Eligible candidates</w:t>
            </w:r>
          </w:p>
        </w:tc>
        <w:tc>
          <w:tcPr>
            <w:tcW w:type="dxa" w:w="5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Batch</w:t>
            </w:r>
          </w:p>
        </w:tc>
        <w:tc>
          <w:tcPr>
            <w:tcW w:type="dxa" w:w="166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Diversity caps</w:t>
            </w:r>
          </w:p>
        </w:tc>
        <w:tc>
          <w:tcPr>
            <w:tcW w:type="dxa" w:w="249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Eligibility rules</w:t>
            </w:r>
          </w:p>
        </w:tc>
        <w:tc>
          <w:tcPr>
            <w:tcW w:type="dxa" w:w="166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Forced</w:t>
            </w:r>
          </w:p>
        </w:tc>
        <w:tc>
          <w:tcPr>
            <w:tcW w:type="dxa" w:w="83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κ / α / β</w:t>
            </w:r>
          </w:p>
        </w:tc>
      </w:tr>
      <w:tr>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0</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0</w:t>
            </w:r>
          </w:p>
        </w:tc>
        <w:tc>
          <w:tcPr>
            <w:tcW w:type="dxa" w:w="8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131</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11</w:t>
            </w:r>
          </w:p>
        </w:tc>
        <w:tc>
          <w:tcPr>
            <w:tcW w:type="dxa" w:w="16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 per net, 2 per metal</w:t>
            </w:r>
          </w:p>
        </w:tc>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none</w:t>
            </w:r>
          </w:p>
        </w:tc>
        <w:tc>
          <w:tcPr>
            <w:tcW w:type="dxa" w:w="16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MOF-5, Zn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(closed-shell references)</w:t>
            </w:r>
          </w:p>
        </w:tc>
        <w:tc>
          <w:tcPr>
            <w:tcW w:type="dxa" w:w="8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1.0 / 0.3 / 0.5</w:t>
            </w:r>
          </w:p>
        </w:tc>
      </w:tr>
      <w:tr>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6</w:t>
            </w:r>
          </w:p>
        </w:tc>
        <w:tc>
          <w:tcPr>
            <w:tcW w:type="dxa" w:w="8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42</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8</w:t>
            </w:r>
          </w:p>
        </w:tc>
        <w:tc>
          <w:tcPr>
            <w:tcW w:type="dxa" w:w="16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4 per net, 2 per metal, 4 per substituent</w:t>
            </w:r>
          </w:p>
        </w:tc>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family M</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r>
              <w:rPr>
                <w:rFonts w:ascii="Calibri" w:cs="Calibri" w:eastAsia="Calibri" w:hAnsi="Calibri"/>
                <w:b w:val="false"/>
                <w:bCs w:val="false"/>
                <w:sz w:val="17"/>
                <w:szCs w:val="17"/>
              </w:rPr>
              <w:t xml:space="preserve">; paddlewheel:cds:Zn; ≤ 160 atoms</w:t>
            </w:r>
          </w:p>
        </w:tc>
        <w:tc>
          <w:tcPr>
            <w:tcW w:type="dxa" w:w="16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 (anchor of the metal series)</w:t>
            </w:r>
          </w:p>
        </w:tc>
        <w:tc>
          <w:tcPr>
            <w:tcW w:type="dxa" w:w="8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1.0 / 0.3 / 0.5</w:t>
            </w:r>
          </w:p>
        </w:tc>
      </w:tr>
      <w:tr>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w:t>
            </w:r>
          </w:p>
        </w:tc>
        <w:tc>
          <w:tcPr>
            <w:tcW w:type="dxa" w:w="72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11</w:t>
            </w:r>
          </w:p>
        </w:tc>
        <w:tc>
          <w:tcPr>
            <w:tcW w:type="dxa" w:w="83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26</w:t>
            </w:r>
          </w:p>
        </w:tc>
        <w:tc>
          <w:tcPr>
            <w:tcW w:type="dxa" w:w="5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8</w:t>
            </w:r>
          </w:p>
        </w:tc>
        <w:tc>
          <w:tcPr>
            <w:tcW w:type="dxa" w:w="166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4 per net, 2 per metal, 4 per substituent</w:t>
            </w:r>
          </w:p>
        </w:tc>
        <w:tc>
          <w:tcPr>
            <w:tcW w:type="dxa" w:w="249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family M</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r>
              <w:rPr>
                <w:rFonts w:ascii="Calibri" w:cs="Calibri" w:eastAsia="Calibri" w:hAnsi="Calibri"/>
                <w:b w:val="false"/>
                <w:bCs w:val="false"/>
                <w:sz w:val="17"/>
                <w:szCs w:val="17"/>
              </w:rPr>
              <w:t xml:space="preserve">; paddlewheel:cds:Zn; paddlewheel:cds:Mn; M</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:bcu:Fe; ≤ 160 atoms</w:t>
            </w:r>
          </w:p>
        </w:tc>
        <w:tc>
          <w:tcPr>
            <w:tcW w:type="dxa" w:w="166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none</w:t>
            </w:r>
          </w:p>
        </w:tc>
        <w:tc>
          <w:tcPr>
            <w:tcW w:type="dxa" w:w="83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1.0 / 0.3 / 0.5</w:t>
            </w:r>
          </w:p>
        </w:tc>
      </w:tr>
    </w:tbl>
    <w:p>
      <w:pPr>
        <w:spacing w:after="160"/>
      </w:pPr>
    </w:p>
    <w:p>
      <w:pPr>
        <w:pStyle w:val="Heading1"/>
        <w:spacing w:after="120" w:before="320"/>
      </w:pPr>
      <w:r>
        <w:rPr>
          <w:rFonts w:ascii="Calibri" w:cs="Calibri" w:eastAsia="Calibri" w:hAnsi="Calibri"/>
          <w:b/>
          <w:bCs/>
          <w:sz w:val="26"/>
          <w:szCs w:val="26"/>
        </w:rPr>
        <w:t xml:space="preserve">S4. DFT protocol and results</w:t>
      </w:r>
    </w:p>
    <w:p>
      <w:pPr>
        <w:spacing w:after="120" w:line="276"/>
        <w:jc w:val="both"/>
      </w:pPr>
      <w:r>
        <w:rPr>
          <w:rFonts w:ascii="Calibri" w:cs="Calibri" w:eastAsia="Calibri" w:hAnsi="Calibri"/>
          <w:sz w:val="22"/>
          <w:szCs w:val="22"/>
        </w:rPr>
        <w:t xml:space="preserve">Table S10 lists the VASP parameters. Table S11 gives the complete record of the 18 accepted labels, Table S12 every spin solution computed, Table S13 the nine frameworks without a label, Table S14 the headline numbers with and without the six convergence exceptions, Table S15 the band edge projections on all site groups and Table S16 the computational cost per iteration. Fig. S5 shows the spin-resolved density of states of all 18 labelled frameworks.</w:t>
      </w:r>
    </w:p>
    <w:p>
      <w:pPr>
        <w:keepNext/>
        <w:spacing w:after="80" w:before="200" w:line="252"/>
        <w:jc w:val="both"/>
      </w:pPr>
      <w:r>
        <w:rPr>
          <w:rFonts w:ascii="Calibri" w:cs="Calibri" w:eastAsia="Calibri" w:hAnsi="Calibri"/>
          <w:b/>
          <w:bCs/>
          <w:sz w:val="19"/>
          <w:szCs w:val="19"/>
        </w:rPr>
        <w:t xml:space="preserve">Table S10. </w:t>
      </w:r>
      <w:r>
        <w:rPr>
          <w:rFonts w:ascii="Calibri" w:cs="Calibri" w:eastAsia="Calibri" w:hAnsi="Calibri"/>
          <w:sz w:val="19"/>
          <w:szCs w:val="19"/>
        </w:rPr>
        <w:t xml:space="preserve">VASP 6.3.2 parameters (src/mofal/vasp.py). PAW data sets: Mn_pv, Fe_pv, Ni_pv, Cu_pv, Mg_pv, Co, Zn, C, H, N, O, F from potpaw_PBE.52. A relaxation is accepted as converged when a restarted round reports "reached required accuracy" again.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4"/>
        <w:gridCol w:w="2403"/>
        <w:gridCol w:w="2530"/>
        <w:gridCol w:w="2403"/>
      </w:tblGrid>
      <w:tr>
        <w:trPr>
          <w:tblHeader/>
        </w:trPr>
        <w:tc>
          <w:tcPr>
            <w:tcW w:type="dxa" w:w="20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Parameter</w:t>
            </w:r>
          </w:p>
        </w:tc>
        <w:tc>
          <w:tcPr>
            <w:tcW w:type="dxa" w:w="240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Relaxation</w:t>
            </w:r>
          </w:p>
        </w:tc>
        <w:tc>
          <w:tcPr>
            <w:tcW w:type="dxa" w:w="253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Static</w:t>
            </w:r>
          </w:p>
        </w:tc>
        <w:tc>
          <w:tcPr>
            <w:tcW w:type="dxa" w:w="240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Broken-symmetry static</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Functional / dispersion</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PBE + D3(BJ)</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PBE + D3(BJ)</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PBE + D3(BJ)</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PAW set</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potpaw_PBE.52</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potpaw_PBE.52</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potpaw_PBE.52</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ENCUT (eV)</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520</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520</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520</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EDIFF (eV)</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 × 10</w:t>
            </w:r>
            <w:r>
              <w:rPr>
                <w:rFonts w:ascii="Calibri" w:cs="Calibri" w:eastAsia="Calibri" w:hAnsi="Calibri"/>
                <w:b w:val="false"/>
                <w:bCs w:val="false"/>
                <w:sz w:val="17"/>
                <w:szCs w:val="17"/>
                <w:vertAlign w:val="superscript"/>
              </w:rPr>
              <w:t xml:space="preserve">−5</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 × 10</w:t>
            </w:r>
            <w:r>
              <w:rPr>
                <w:rFonts w:ascii="Calibri" w:cs="Calibri" w:eastAsia="Calibri" w:hAnsi="Calibri"/>
                <w:b w:val="false"/>
                <w:bCs w:val="false"/>
                <w:sz w:val="17"/>
                <w:szCs w:val="17"/>
                <w:vertAlign w:val="superscript"/>
              </w:rPr>
              <w:t xml:space="preserve">−6</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 × 10</w:t>
            </w:r>
            <w:r>
              <w:rPr>
                <w:rFonts w:ascii="Calibri" w:cs="Calibri" w:eastAsia="Calibri" w:hAnsi="Calibri"/>
                <w:b w:val="false"/>
                <w:bCs w:val="false"/>
                <w:sz w:val="17"/>
                <w:szCs w:val="17"/>
                <w:vertAlign w:val="superscript"/>
              </w:rPr>
              <w:t xml:space="preserve">−6</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NELM</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120</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300</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300</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ISPIN / MAGMOM</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 / high-spin FM</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 / high-spin FM</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 / ±max(HS, 2) per 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unit</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ISYM</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default</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default</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0</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LMAXMIX</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4</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4</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4</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ALGO</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Normal (All for Fe, Co, Ni)</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Normal (All for Fe, Co, Ni)</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Normal (All for Fe, Co, Ni)</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ISMEAR / SIGMA</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0 / 0.01</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 if ≥ 4 k-points and ALGO ≠ All, else 0 / 0.01</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as static</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IBRION / ISIF / NSW</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 / 3 / 600</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 / – / 0</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 / – / 0</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EDIFFG (eV Å</w:t>
            </w:r>
            <w:r>
              <w:rPr>
                <w:rFonts w:ascii="Calibri" w:cs="Calibri" w:eastAsia="Calibri" w:hAnsi="Calibri"/>
                <w:b w:val="false"/>
                <w:bCs w:val="false"/>
                <w:sz w:val="17"/>
                <w:szCs w:val="17"/>
                <w:vertAlign w:val="superscript"/>
              </w:rPr>
              <w:t xml:space="preserve">−1</w:t>
            </w:r>
            <w:r>
              <w:rPr>
                <w:rFonts w:ascii="Calibri" w:cs="Calibri" w:eastAsia="Calibri" w:hAnsi="Calibri"/>
                <w:b w:val="false"/>
                <w:bCs w:val="false"/>
                <w:sz w:val="17"/>
                <w:szCs w:val="17"/>
              </w:rPr>
              <w:t xml:space="preserve">)</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−0.05</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k-points</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Γ if all a</w:t>
            </w:r>
            <w:r>
              <w:rPr>
                <w:rFonts w:ascii="Calibri" w:cs="Calibri" w:eastAsia="Calibri" w:hAnsi="Calibri"/>
                <w:b w:val="false"/>
                <w:bCs w:val="false"/>
                <w:sz w:val="17"/>
                <w:szCs w:val="17"/>
                <w:vertAlign w:val="subscript"/>
              </w:rPr>
              <w:t xml:space="preserve">i</w:t>
            </w:r>
            <w:r>
              <w:rPr>
                <w:rFonts w:ascii="Calibri" w:cs="Calibri" w:eastAsia="Calibri" w:hAnsi="Calibri"/>
                <w:b w:val="false"/>
                <w:bCs w:val="false"/>
                <w:sz w:val="17"/>
                <w:szCs w:val="17"/>
              </w:rPr>
              <w:t xml:space="preserve"> ≥ 12 Å, else Γ-centred n</w:t>
            </w:r>
            <w:r>
              <w:rPr>
                <w:rFonts w:ascii="Calibri" w:cs="Calibri" w:eastAsia="Calibri" w:hAnsi="Calibri"/>
                <w:b w:val="false"/>
                <w:bCs w:val="false"/>
                <w:sz w:val="17"/>
                <w:szCs w:val="17"/>
                <w:vertAlign w:val="subscript"/>
              </w:rPr>
              <w:t xml:space="preserve">i</w:t>
            </w:r>
            <w:r>
              <w:rPr>
                <w:rFonts w:ascii="Calibri" w:cs="Calibri" w:eastAsia="Calibri" w:hAnsi="Calibri"/>
                <w:b w:val="false"/>
                <w:bCs w:val="false"/>
                <w:sz w:val="17"/>
                <w:szCs w:val="17"/>
              </w:rPr>
              <w:t xml:space="preserve"> = round(25 Å / a</w:t>
            </w:r>
            <w:r>
              <w:rPr>
                <w:rFonts w:ascii="Calibri" w:cs="Calibri" w:eastAsia="Calibri" w:hAnsi="Calibri"/>
                <w:b w:val="false"/>
                <w:bCs w:val="false"/>
                <w:sz w:val="17"/>
                <w:szCs w:val="17"/>
                <w:vertAlign w:val="subscript"/>
              </w:rPr>
              <w:t xml:space="preserve">i</w:t>
            </w:r>
            <w:r>
              <w:rPr>
                <w:rFonts w:ascii="Calibri" w:cs="Calibri" w:eastAsia="Calibri" w:hAnsi="Calibri"/>
                <w:b w:val="false"/>
                <w:bCs w:val="false"/>
                <w:sz w:val="17"/>
                <w:szCs w:val="17"/>
              </w:rPr>
              <w:t xml:space="preserve">)</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Γ-centred n</w:t>
            </w:r>
            <w:r>
              <w:rPr>
                <w:rFonts w:ascii="Calibri" w:cs="Calibri" w:eastAsia="Calibri" w:hAnsi="Calibri"/>
                <w:b w:val="false"/>
                <w:bCs w:val="false"/>
                <w:sz w:val="17"/>
                <w:szCs w:val="17"/>
                <w:vertAlign w:val="subscript"/>
              </w:rPr>
              <w:t xml:space="preserve">i</w:t>
            </w:r>
            <w:r>
              <w:rPr>
                <w:rFonts w:ascii="Calibri" w:cs="Calibri" w:eastAsia="Calibri" w:hAnsi="Calibri"/>
                <w:b w:val="false"/>
                <w:bCs w:val="false"/>
                <w:sz w:val="17"/>
                <w:szCs w:val="17"/>
              </w:rPr>
              <w:t xml:space="preserve"> = round(25 Å / a</w:t>
            </w:r>
            <w:r>
              <w:rPr>
                <w:rFonts w:ascii="Calibri" w:cs="Calibri" w:eastAsia="Calibri" w:hAnsi="Calibri"/>
                <w:b w:val="false"/>
                <w:bCs w:val="false"/>
                <w:sz w:val="17"/>
                <w:szCs w:val="17"/>
                <w:vertAlign w:val="subscript"/>
              </w:rPr>
              <w:t xml:space="preserve">i</w:t>
            </w:r>
            <w:r>
              <w:rPr>
                <w:rFonts w:ascii="Calibri" w:cs="Calibri" w:eastAsia="Calibri" w:hAnsi="Calibri"/>
                <w:b w:val="false"/>
                <w:bCs w:val="false"/>
                <w:sz w:val="17"/>
                <w:szCs w:val="17"/>
              </w:rPr>
              <w:t xml:space="preserve">)</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as static</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LORBIT / NEDOS</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11 / 3001</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11 / 3001</w:t>
            </w:r>
          </w:p>
        </w:tc>
      </w:tr>
      <w:tr>
        <w:tc>
          <w:tcPr>
            <w:tcW w:type="dxa" w:w="20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KPAR</w:t>
            </w:r>
          </w:p>
        </w:tc>
        <w:tc>
          <w:tcPr>
            <w:tcW w:type="dxa" w:w="240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 if ≥ 2 k-points</w:t>
            </w:r>
          </w:p>
        </w:tc>
        <w:tc>
          <w:tcPr>
            <w:tcW w:type="dxa" w:w="253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 if ≥ 2 k-points</w:t>
            </w:r>
          </w:p>
        </w:tc>
        <w:tc>
          <w:tcPr>
            <w:tcW w:type="dxa" w:w="240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 if ≥ 2 k-points</w:t>
            </w:r>
          </w:p>
        </w:tc>
      </w:tr>
    </w:tbl>
    <w:p>
      <w:pPr>
        <w:spacing w:after="160"/>
      </w:pPr>
    </w:p>
    <w:p>
      <w:pPr>
        <w:keepNext/>
        <w:spacing w:after="80" w:before="200" w:line="252"/>
        <w:jc w:val="both"/>
      </w:pPr>
      <w:r>
        <w:rPr>
          <w:rFonts w:ascii="Calibri" w:cs="Calibri" w:eastAsia="Calibri" w:hAnsi="Calibri"/>
          <w:b/>
          <w:bCs/>
          <w:sz w:val="19"/>
          <w:szCs w:val="19"/>
        </w:rPr>
        <w:t xml:space="preserve">Table S11. </w:t>
      </w:r>
      <w:r>
        <w:rPr>
          <w:rFonts w:ascii="Calibri" w:cs="Calibri" w:eastAsia="Calibri" w:hAnsi="Calibri"/>
          <w:sz w:val="19"/>
          <w:szCs w:val="19"/>
        </w:rPr>
        <w:t xml:space="preserve">Complete record of the 18 accepted labels (results/final/table_labels.csv). "Start of label run": initial magnetic moments of the static calculation that provided the label (fm, high-spin ferromagnetic; afmbs, broken-symmetry start in the same folder; afm2, broken-symmetry sibling run of iteration 0). ΔE is the energy of that solution relative to the ferromagnetic-start solution; M</w:t>
      </w:r>
      <w:r>
        <w:rPr>
          <w:rFonts w:ascii="Calibri" w:cs="Calibri" w:eastAsia="Calibri" w:hAnsi="Calibri"/>
          <w:sz w:val="19"/>
          <w:szCs w:val="19"/>
          <w:vertAlign w:val="subscript"/>
        </w:rPr>
        <w:t xml:space="preserve">tot</w:t>
      </w:r>
      <w:r>
        <w:rPr>
          <w:rFonts w:ascii="Calibri" w:cs="Calibri" w:eastAsia="Calibri" w:hAnsi="Calibri"/>
          <w:sz w:val="19"/>
          <w:szCs w:val="19"/>
        </w:rPr>
        <w:t xml:space="preserve"> the total moment; F</w:t>
      </w:r>
      <w:r>
        <w:rPr>
          <w:rFonts w:ascii="Calibri" w:cs="Calibri" w:eastAsia="Calibri" w:hAnsi="Calibri"/>
          <w:sz w:val="19"/>
          <w:szCs w:val="19"/>
          <w:vertAlign w:val="subscript"/>
        </w:rPr>
        <w:t xml:space="preserve">max</w:t>
      </w:r>
      <w:r>
        <w:rPr>
          <w:rFonts w:ascii="Calibri" w:cs="Calibri" w:eastAsia="Calibri" w:hAnsi="Calibri"/>
          <w:sz w:val="19"/>
          <w:szCs w:val="19"/>
        </w:rPr>
        <w:t xml:space="preserve"> the largest residual force of the relaxation; ΔV the volume change relative to the generated structure; VB and CB metal d the metal d fraction of the projected weight within 0.25 eV of the band edges; QMOF PBE the mean QMOF gap of the known framework; core-h the core-hours spent on the framework including restarts.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39"/>
        <w:gridCol w:w="418"/>
        <w:gridCol w:w="585"/>
        <w:gridCol w:w="585"/>
        <w:gridCol w:w="752"/>
        <w:gridCol w:w="669"/>
        <w:gridCol w:w="585"/>
        <w:gridCol w:w="585"/>
        <w:gridCol w:w="669"/>
        <w:gridCol w:w="501"/>
        <w:gridCol w:w="501"/>
        <w:gridCol w:w="501"/>
        <w:gridCol w:w="585"/>
        <w:gridCol w:w="585"/>
      </w:tblGrid>
      <w:tr>
        <w:trPr>
          <w:tblHeader/>
        </w:trPr>
        <w:tc>
          <w:tcPr>
            <w:tcW w:type="dxa" w:w="1839"/>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Framework</w:t>
            </w:r>
          </w:p>
        </w:tc>
        <w:tc>
          <w:tcPr>
            <w:tcW w:type="dxa" w:w="41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Iter.</w:t>
            </w:r>
          </w:p>
        </w:tc>
        <w:tc>
          <w:tcPr>
            <w:tcW w:type="dxa" w:w="5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Gap (eV)</w:t>
            </w:r>
          </w:p>
        </w:tc>
        <w:tc>
          <w:tcPr>
            <w:tcW w:type="dxa" w:w="5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Direct</w:t>
            </w:r>
          </w:p>
        </w:tc>
        <w:tc>
          <w:tcPr>
            <w:tcW w:type="dxa" w:w="75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Start of label run</w:t>
            </w:r>
          </w:p>
        </w:tc>
        <w:tc>
          <w:tcPr>
            <w:tcW w:type="dxa" w:w="669"/>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ΔE vs FM start (eV)</w:t>
            </w:r>
          </w:p>
        </w:tc>
        <w:tc>
          <w:tcPr>
            <w:tcW w:type="dxa" w:w="5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w:t>
            </w:r>
            <w:r>
              <w:rPr>
                <w:rFonts w:ascii="Calibri" w:cs="Calibri" w:eastAsia="Calibri" w:hAnsi="Calibri"/>
                <w:b/>
                <w:bCs/>
                <w:sz w:val="17"/>
                <w:szCs w:val="17"/>
                <w:vertAlign w:val="subscript"/>
              </w:rPr>
              <w:t xml:space="preserve">tot</w:t>
            </w:r>
            <w:r>
              <w:rPr>
                <w:rFonts w:ascii="Calibri" w:cs="Calibri" w:eastAsia="Calibri" w:hAnsi="Calibri"/>
                <w:b/>
                <w:bCs/>
                <w:sz w:val="17"/>
                <w:szCs w:val="17"/>
              </w:rPr>
              <w:t xml:space="preserve"> (μ</w:t>
            </w:r>
            <w:r>
              <w:rPr>
                <w:rFonts w:ascii="Calibri" w:cs="Calibri" w:eastAsia="Calibri" w:hAnsi="Calibri"/>
                <w:b/>
                <w:bCs/>
                <w:sz w:val="17"/>
                <w:szCs w:val="17"/>
                <w:vertAlign w:val="subscript"/>
              </w:rPr>
              <w:t xml:space="preserve">B</w:t>
            </w:r>
            <w:r>
              <w:rPr>
                <w:rFonts w:ascii="Calibri" w:cs="Calibri" w:eastAsia="Calibri" w:hAnsi="Calibri"/>
                <w:b/>
                <w:bCs/>
                <w:sz w:val="17"/>
                <w:szCs w:val="17"/>
              </w:rPr>
              <w:t xml:space="preserve">)</w:t>
            </w:r>
          </w:p>
        </w:tc>
        <w:tc>
          <w:tcPr>
            <w:tcW w:type="dxa" w:w="5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Relax. stopped</w:t>
            </w:r>
          </w:p>
        </w:tc>
        <w:tc>
          <w:tcPr>
            <w:tcW w:type="dxa" w:w="669"/>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F</w:t>
            </w:r>
            <w:r>
              <w:rPr>
                <w:rFonts w:ascii="Calibri" w:cs="Calibri" w:eastAsia="Calibri" w:hAnsi="Calibri"/>
                <w:b/>
                <w:bCs/>
                <w:sz w:val="17"/>
                <w:szCs w:val="17"/>
                <w:vertAlign w:val="subscript"/>
              </w:rPr>
              <w:t xml:space="preserve">max</w:t>
            </w:r>
            <w:r>
              <w:rPr>
                <w:rFonts w:ascii="Calibri" w:cs="Calibri" w:eastAsia="Calibri" w:hAnsi="Calibri"/>
                <w:b/>
                <w:bCs/>
                <w:sz w:val="17"/>
                <w:szCs w:val="17"/>
              </w:rPr>
              <w:t xml:space="preserve"> (eV Å</w:t>
            </w:r>
            <w:r>
              <w:rPr>
                <w:rFonts w:ascii="Calibri" w:cs="Calibri" w:eastAsia="Calibri" w:hAnsi="Calibri"/>
                <w:b/>
                <w:bCs/>
                <w:sz w:val="17"/>
                <w:szCs w:val="17"/>
                <w:vertAlign w:val="superscript"/>
              </w:rPr>
              <w:t xml:space="preserve">−1</w:t>
            </w:r>
            <w:r>
              <w:rPr>
                <w:rFonts w:ascii="Calibri" w:cs="Calibri" w:eastAsia="Calibri" w:hAnsi="Calibri"/>
                <w:b/>
                <w:bCs/>
                <w:sz w:val="17"/>
                <w:szCs w:val="17"/>
              </w:rPr>
              <w:t xml:space="preserve">)</w:t>
            </w:r>
          </w:p>
        </w:tc>
        <w:tc>
          <w:tcPr>
            <w:tcW w:type="dxa" w:w="50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ΔV (%)</w:t>
            </w:r>
          </w:p>
        </w:tc>
        <w:tc>
          <w:tcPr>
            <w:tcW w:type="dxa" w:w="50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metal d</w:t>
            </w:r>
          </w:p>
        </w:tc>
        <w:tc>
          <w:tcPr>
            <w:tcW w:type="dxa" w:w="50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metal d</w:t>
            </w:r>
          </w:p>
        </w:tc>
        <w:tc>
          <w:tcPr>
            <w:tcW w:type="dxa" w:w="5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QMOF PBE (eV)</w:t>
            </w:r>
          </w:p>
        </w:tc>
        <w:tc>
          <w:tcPr>
            <w:tcW w:type="dxa" w:w="5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Core-h</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2.514</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0.048</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4.1</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2.35</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24</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-ring-BPDC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2.750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0.046</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-11.3</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94</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N-ring-BPDC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3.029</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0.049</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90</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N-ring-BDC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3.114</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0.049</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5.6</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3.518</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0.027</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-5.8</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0.11</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3.52</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191</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0.332</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24.0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0.050</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-7.0</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0.88</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828</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N-ring-BDC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0.372</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24.0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0.043</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-14.5</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634</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0.379</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24.0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0.048</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-10.3</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0.81</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556</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0.533</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22.0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0.128</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-8.5</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1,815</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0.014</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32.0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0.224</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0.92</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0.84</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1,849</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0.065</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32.0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0.172</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-7.3</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1,775</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0.339</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afmbs-start</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0.029</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0.57</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616</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0.687</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afm2-start</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0.082</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1,774</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-BPDC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afmbs-start</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-0.45</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0.044</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5.1</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345</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0.904</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afm2-start</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0.028</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3.3</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0.46</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613</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0.668</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afmbs-start</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-0.26</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0.105</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816</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0.035</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fm-start</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0.046</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10.9</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0.73</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0.87</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375</w:t>
            </w:r>
          </w:p>
        </w:tc>
      </w:tr>
      <w:tr>
        <w:tc>
          <w:tcPr>
            <w:tcW w:type="dxa" w:w="1839"/>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41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5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0.046</w:t>
            </w:r>
          </w:p>
        </w:tc>
        <w:tc>
          <w:tcPr>
            <w:tcW w:type="dxa" w:w="5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5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fm-start</w:t>
            </w:r>
          </w:p>
        </w:tc>
        <w:tc>
          <w:tcPr>
            <w:tcW w:type="dxa" w:w="669"/>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5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w:t>
            </w:r>
          </w:p>
        </w:tc>
        <w:tc>
          <w:tcPr>
            <w:tcW w:type="dxa" w:w="5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0.049</w:t>
            </w:r>
          </w:p>
        </w:tc>
        <w:tc>
          <w:tcPr>
            <w:tcW w:type="dxa" w:w="50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5.8</w:t>
            </w:r>
          </w:p>
        </w:tc>
        <w:tc>
          <w:tcPr>
            <w:tcW w:type="dxa" w:w="50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0.70</w:t>
            </w:r>
          </w:p>
        </w:tc>
        <w:tc>
          <w:tcPr>
            <w:tcW w:type="dxa" w:w="50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0.92</w:t>
            </w:r>
          </w:p>
        </w:tc>
        <w:tc>
          <w:tcPr>
            <w:tcW w:type="dxa" w:w="5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294</w:t>
            </w:r>
          </w:p>
        </w:tc>
      </w:tr>
    </w:tbl>
    <w:p>
      <w:pPr>
        <w:spacing w:after="160"/>
      </w:pPr>
    </w:p>
    <w:p>
      <w:pPr>
        <w:keepNext/>
        <w:spacing w:after="80" w:before="200" w:line="252"/>
        <w:jc w:val="both"/>
      </w:pPr>
      <w:r>
        <w:rPr>
          <w:rFonts w:ascii="Calibri" w:cs="Calibri" w:eastAsia="Calibri" w:hAnsi="Calibri"/>
          <w:b/>
          <w:bCs/>
          <w:sz w:val="19"/>
          <w:szCs w:val="19"/>
        </w:rPr>
        <w:t xml:space="preserve">Table S12. </w:t>
      </w:r>
      <w:r>
        <w:rPr>
          <w:rFonts w:ascii="Calibri" w:cs="Calibri" w:eastAsia="Calibri" w:hAnsi="Calibri"/>
          <w:sz w:val="19"/>
          <w:szCs w:val="19"/>
        </w:rPr>
        <w:t xml:space="preserve">All spin solutions computed for the paddlewheel frameworks (data/dft/spin_solutions.csv). E, total energy; ΔE, energy relative to the ferromagnetic-start solution of the same framework; Σ|m</w:t>
      </w:r>
      <w:r>
        <w:rPr>
          <w:rFonts w:ascii="Calibri" w:cs="Calibri" w:eastAsia="Calibri" w:hAnsi="Calibri"/>
          <w:sz w:val="19"/>
          <w:szCs w:val="19"/>
          <w:vertAlign w:val="subscript"/>
        </w:rPr>
        <w:t xml:space="preserve">M</w:t>
      </w:r>
      <w:r>
        <w:rPr>
          <w:rFonts w:ascii="Calibri" w:cs="Calibri" w:eastAsia="Calibri" w:hAnsi="Calibri"/>
          <w:sz w:val="19"/>
          <w:szCs w:val="19"/>
        </w:rPr>
        <w:t xml:space="preserve">|, sum of the absolute metal moments; M</w:t>
      </w:r>
      <w:r>
        <w:rPr>
          <w:rFonts w:ascii="Calibri" w:cs="Calibri" w:eastAsia="Calibri" w:hAnsi="Calibri"/>
          <w:sz w:val="19"/>
          <w:szCs w:val="19"/>
          <w:vertAlign w:val="subscript"/>
        </w:rPr>
        <w:t xml:space="preserve">tot</w:t>
      </w:r>
      <w:r>
        <w:rPr>
          <w:rFonts w:ascii="Calibri" w:cs="Calibri" w:eastAsia="Calibri" w:hAnsi="Calibri"/>
          <w:sz w:val="19"/>
          <w:szCs w:val="19"/>
        </w:rPr>
        <w:t xml:space="preserve">, total moment; "label" marks the solution used as the training label (lowest energy among the converged solutions). Solutions whose SCF did not converge are listed but not compared.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27"/>
        <w:gridCol w:w="957"/>
        <w:gridCol w:w="957"/>
        <w:gridCol w:w="745"/>
        <w:gridCol w:w="745"/>
        <w:gridCol w:w="851"/>
        <w:gridCol w:w="851"/>
        <w:gridCol w:w="957"/>
        <w:gridCol w:w="638"/>
        <w:gridCol w:w="532"/>
      </w:tblGrid>
      <w:tr>
        <w:trPr>
          <w:tblHeader/>
        </w:trPr>
        <w:tc>
          <w:tcPr>
            <w:tcW w:type="dxa" w:w="2127"/>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Framework</w:t>
            </w:r>
          </w:p>
        </w:tc>
        <w:tc>
          <w:tcPr>
            <w:tcW w:type="dxa" w:w="957"/>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Initial moments</w:t>
            </w:r>
          </w:p>
        </w:tc>
        <w:tc>
          <w:tcPr>
            <w:tcW w:type="dxa" w:w="957"/>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E (eV)</w:t>
            </w:r>
          </w:p>
        </w:tc>
        <w:tc>
          <w:tcPr>
            <w:tcW w:type="dxa" w:w="74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ΔE (eV)</w:t>
            </w:r>
          </w:p>
        </w:tc>
        <w:tc>
          <w:tcPr>
            <w:tcW w:type="dxa" w:w="74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Gap (eV)</w:t>
            </w:r>
          </w:p>
        </w:tc>
        <w:tc>
          <w:tcPr>
            <w:tcW w:type="dxa" w:w="85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Σ|m</w:t>
            </w:r>
            <w:r>
              <w:rPr>
                <w:rFonts w:ascii="Calibri" w:cs="Calibri" w:eastAsia="Calibri" w:hAnsi="Calibri"/>
                <w:b/>
                <w:bCs/>
                <w:sz w:val="17"/>
                <w:szCs w:val="17"/>
                <w:vertAlign w:val="subscript"/>
              </w:rPr>
              <w:t xml:space="preserve">M</w:t>
            </w:r>
            <w:r>
              <w:rPr>
                <w:rFonts w:ascii="Calibri" w:cs="Calibri" w:eastAsia="Calibri" w:hAnsi="Calibri"/>
                <w:b/>
                <w:bCs/>
                <w:sz w:val="17"/>
                <w:szCs w:val="17"/>
              </w:rPr>
              <w:t xml:space="preserve">| (μ</w:t>
            </w:r>
            <w:r>
              <w:rPr>
                <w:rFonts w:ascii="Calibri" w:cs="Calibri" w:eastAsia="Calibri" w:hAnsi="Calibri"/>
                <w:b/>
                <w:bCs/>
                <w:sz w:val="17"/>
                <w:szCs w:val="17"/>
                <w:vertAlign w:val="subscript"/>
              </w:rPr>
              <w:t xml:space="preserve">B</w:t>
            </w:r>
            <w:r>
              <w:rPr>
                <w:rFonts w:ascii="Calibri" w:cs="Calibri" w:eastAsia="Calibri" w:hAnsi="Calibri"/>
                <w:b/>
                <w:bCs/>
                <w:sz w:val="17"/>
                <w:szCs w:val="17"/>
              </w:rPr>
              <w:t xml:space="preserve">)</w:t>
            </w:r>
          </w:p>
        </w:tc>
        <w:tc>
          <w:tcPr>
            <w:tcW w:type="dxa" w:w="85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w:t>
            </w:r>
            <w:r>
              <w:rPr>
                <w:rFonts w:ascii="Calibri" w:cs="Calibri" w:eastAsia="Calibri" w:hAnsi="Calibri"/>
                <w:b/>
                <w:bCs/>
                <w:sz w:val="17"/>
                <w:szCs w:val="17"/>
                <w:vertAlign w:val="subscript"/>
              </w:rPr>
              <w:t xml:space="preserve">tot</w:t>
            </w:r>
            <w:r>
              <w:rPr>
                <w:rFonts w:ascii="Calibri" w:cs="Calibri" w:eastAsia="Calibri" w:hAnsi="Calibri"/>
                <w:b/>
                <w:bCs/>
                <w:sz w:val="17"/>
                <w:szCs w:val="17"/>
              </w:rPr>
              <w:t xml:space="preserve"> (μ</w:t>
            </w:r>
            <w:r>
              <w:rPr>
                <w:rFonts w:ascii="Calibri" w:cs="Calibri" w:eastAsia="Calibri" w:hAnsi="Calibri"/>
                <w:b/>
                <w:bCs/>
                <w:sz w:val="17"/>
                <w:szCs w:val="17"/>
                <w:vertAlign w:val="subscript"/>
              </w:rPr>
              <w:t xml:space="preserve">B</w:t>
            </w:r>
            <w:r>
              <w:rPr>
                <w:rFonts w:ascii="Calibri" w:cs="Calibri" w:eastAsia="Calibri" w:hAnsi="Calibri"/>
                <w:b/>
                <w:bCs/>
                <w:sz w:val="17"/>
                <w:szCs w:val="17"/>
              </w:rPr>
              <w:t xml:space="preserve">)</w:t>
            </w:r>
          </w:p>
        </w:tc>
        <w:tc>
          <w:tcPr>
            <w:tcW w:type="dxa" w:w="957"/>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State</w:t>
            </w:r>
          </w:p>
        </w:tc>
        <w:tc>
          <w:tcPr>
            <w:tcW w:type="dxa" w:w="63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SCF conv.</w:t>
            </w:r>
          </w:p>
        </w:tc>
        <w:tc>
          <w:tcPr>
            <w:tcW w:type="dxa" w:w="53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-522.641</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0.226</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NM (low spin)</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-522.641</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0.226</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NM (low spin)</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afm2</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-523.072</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-0.432</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0.687</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2.12</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label</w:t>
            </w: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-453.482</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0.257</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NM (low spin)</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-453.798</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-0.316</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0.527</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2.21</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afm2</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-453.897</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-0.415</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0.904</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2.12</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label</w:t>
            </w: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-488.426</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0.142</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3.94</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afmbs</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-488.687</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-0.261</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0.668</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NM (low spin)</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label</w:t>
            </w: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-473.409</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0.272</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1.07</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afmbs</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-473.425</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-0.015</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0.339</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1.08</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label</w:t>
            </w: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-493.639</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0.046</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14.24</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label</w:t>
            </w: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afmbs</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-492.800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+0.840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0.078</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14.01</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-BPDC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-751.346</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0.249</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NM (low spin)</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-BPDC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afmbs</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-751.800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-0.454</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0.890</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2.15</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label</w:t>
            </w: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N-ring-BPDC (no label)</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-745.664</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0.022</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1.68</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N-ring-BPDC (no label)</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afmbs</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-731.769</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+13.896</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0.623</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2.22</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-474.073</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0.035</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14.15</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label</w:t>
            </w:r>
          </w:p>
        </w:tc>
      </w:tr>
      <w:tr>
        <w:tc>
          <w:tcPr>
            <w:tcW w:type="dxa" w:w="2127"/>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957"/>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afmbs</w:t>
            </w:r>
          </w:p>
        </w:tc>
        <w:tc>
          <w:tcPr>
            <w:tcW w:type="dxa" w:w="957"/>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-472.759</w:t>
            </w:r>
          </w:p>
        </w:tc>
        <w:tc>
          <w:tcPr>
            <w:tcW w:type="dxa" w:w="74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+1.314</w:t>
            </w:r>
          </w:p>
        </w:tc>
        <w:tc>
          <w:tcPr>
            <w:tcW w:type="dxa" w:w="74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0.058</w:t>
            </w:r>
          </w:p>
        </w:tc>
        <w:tc>
          <w:tcPr>
            <w:tcW w:type="dxa" w:w="85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13.31</w:t>
            </w:r>
          </w:p>
        </w:tc>
        <w:tc>
          <w:tcPr>
            <w:tcW w:type="dxa" w:w="85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63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53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p>
        </w:tc>
      </w:tr>
    </w:tbl>
    <w:p>
      <w:pPr>
        <w:spacing w:after="160"/>
      </w:pPr>
    </w:p>
    <w:p>
      <w:pPr>
        <w:keepNext/>
        <w:spacing w:after="80" w:before="200" w:line="252"/>
        <w:jc w:val="both"/>
      </w:pPr>
      <w:r>
        <w:rPr>
          <w:rFonts w:ascii="Calibri" w:cs="Calibri" w:eastAsia="Calibri" w:hAnsi="Calibri"/>
          <w:b/>
          <w:bCs/>
          <w:sz w:val="19"/>
          <w:szCs w:val="19"/>
        </w:rPr>
        <w:t xml:space="preserve">Table S13. </w:t>
      </w:r>
      <w:r>
        <w:rPr>
          <w:rFonts w:ascii="Calibri" w:cs="Calibri" w:eastAsia="Calibri" w:hAnsi="Calibri"/>
          <w:sz w:val="19"/>
          <w:szCs w:val="19"/>
        </w:rPr>
        <w:t xml:space="preserve">Frameworks computed without obtaining a label (results/final/table_excluded.csv). μ ± σ is the prediction of the model that selected the framework; ΔV and Δangle are measured on the last available geometry; the core-hours include every attempt.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8"/>
        <w:gridCol w:w="520"/>
        <w:gridCol w:w="624"/>
        <w:gridCol w:w="1144"/>
        <w:gridCol w:w="1976"/>
        <w:gridCol w:w="624"/>
        <w:gridCol w:w="728"/>
        <w:gridCol w:w="728"/>
        <w:gridCol w:w="728"/>
      </w:tblGrid>
      <w:tr>
        <w:trPr>
          <w:tblHeader/>
        </w:trPr>
        <w:tc>
          <w:tcPr>
            <w:tcW w:type="dxa" w:w="228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Framework</w:t>
            </w:r>
          </w:p>
        </w:tc>
        <w:tc>
          <w:tcPr>
            <w:tcW w:type="dxa" w:w="5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Iter.</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Atoms</w:t>
            </w:r>
          </w:p>
        </w:tc>
        <w:tc>
          <w:tcPr>
            <w:tcW w:type="dxa" w:w="114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μ ± σ (eV)</w:t>
            </w:r>
          </w:p>
        </w:tc>
        <w:tc>
          <w:tcPr>
            <w:tcW w:type="dxa" w:w="197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Outcome</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ΔV (%)</w:t>
            </w:r>
          </w:p>
        </w:tc>
        <w:tc>
          <w:tcPr>
            <w:tcW w:type="dxa" w:w="72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Δangle (°)</w:t>
            </w:r>
          </w:p>
        </w:tc>
        <w:tc>
          <w:tcPr>
            <w:tcW w:type="dxa" w:w="72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Ionic steps</w:t>
            </w:r>
          </w:p>
        </w:tc>
        <w:tc>
          <w:tcPr>
            <w:tcW w:type="dxa" w:w="72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Core-h</w:t>
            </w:r>
          </w:p>
        </w:tc>
      </w:tr>
      <w:tr>
        <w:tc>
          <w:tcPr>
            <w:tcW w:type="dxa" w:w="228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BDC</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68</w:t>
            </w:r>
          </w:p>
        </w:tc>
        <w:tc>
          <w:tcPr>
            <w:tcW w:type="dxa" w:w="114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2.22 ± 0.37</w:t>
            </w:r>
          </w:p>
        </w:tc>
        <w:tc>
          <w:tcPr>
            <w:tcW w:type="dxa" w:w="197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collapse/shear</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22</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1,152</w:t>
            </w:r>
          </w:p>
        </w:tc>
      </w:tr>
      <w:tr>
        <w:tc>
          <w:tcPr>
            <w:tcW w:type="dxa" w:w="228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Ni</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dia,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304</w:t>
            </w:r>
          </w:p>
        </w:tc>
        <w:tc>
          <w:tcPr>
            <w:tcW w:type="dxa" w:w="114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0.88 ± 0.70</w:t>
            </w:r>
          </w:p>
        </w:tc>
        <w:tc>
          <w:tcPr>
            <w:tcW w:type="dxa" w:w="197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SCF not converged (relaxation)</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2,304</w:t>
            </w:r>
          </w:p>
        </w:tc>
      </w:tr>
      <w:tr>
        <w:tc>
          <w:tcPr>
            <w:tcW w:type="dxa" w:w="228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nbo,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204</w:t>
            </w:r>
          </w:p>
        </w:tc>
        <w:tc>
          <w:tcPr>
            <w:tcW w:type="dxa" w:w="114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0.71 ± 0.66</w:t>
            </w:r>
          </w:p>
        </w:tc>
        <w:tc>
          <w:tcPr>
            <w:tcW w:type="dxa" w:w="197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unstable relaxation</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2,304</w:t>
            </w:r>
          </w:p>
        </w:tc>
      </w:tr>
      <w:tr>
        <w:tc>
          <w:tcPr>
            <w:tcW w:type="dxa" w:w="228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Mn</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 pcu, BDC</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51</w:t>
            </w:r>
          </w:p>
        </w:tc>
        <w:tc>
          <w:tcPr>
            <w:tcW w:type="dxa" w:w="114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0.75 ± 0.40</w:t>
            </w:r>
          </w:p>
        </w:tc>
        <w:tc>
          <w:tcPr>
            <w:tcW w:type="dxa" w:w="197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collapse/shear</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-51</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1,152</w:t>
            </w:r>
          </w:p>
        </w:tc>
      </w:tr>
      <w:tr>
        <w:tc>
          <w:tcPr>
            <w:tcW w:type="dxa" w:w="228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Mn</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 pcu, N-ring-BDC</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48</w:t>
            </w:r>
          </w:p>
        </w:tc>
        <w:tc>
          <w:tcPr>
            <w:tcW w:type="dxa" w:w="114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0.64 ± 0.34</w:t>
            </w:r>
          </w:p>
        </w:tc>
        <w:tc>
          <w:tcPr>
            <w:tcW w:type="dxa" w:w="197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collapse/shear</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-49</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1,152</w:t>
            </w:r>
          </w:p>
        </w:tc>
      </w:tr>
      <w:tr>
        <w:tc>
          <w:tcPr>
            <w:tcW w:type="dxa" w:w="228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BDC</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136</w:t>
            </w:r>
          </w:p>
        </w:tc>
        <w:tc>
          <w:tcPr>
            <w:tcW w:type="dxa" w:w="114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0.37 ± 0.30</w:t>
            </w:r>
          </w:p>
        </w:tc>
        <w:tc>
          <w:tcPr>
            <w:tcW w:type="dxa" w:w="197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collapse/shear</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1,536</w:t>
            </w:r>
          </w:p>
        </w:tc>
      </w:tr>
      <w:tr>
        <w:tc>
          <w:tcPr>
            <w:tcW w:type="dxa" w:w="228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68</w:t>
            </w:r>
          </w:p>
        </w:tc>
        <w:tc>
          <w:tcPr>
            <w:tcW w:type="dxa" w:w="114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0.68 ± 0.51</w:t>
            </w:r>
          </w:p>
        </w:tc>
        <w:tc>
          <w:tcPr>
            <w:tcW w:type="dxa" w:w="197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collapse/shear</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126</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768</w:t>
            </w:r>
          </w:p>
        </w:tc>
      </w:tr>
      <w:tr>
        <w:tc>
          <w:tcPr>
            <w:tcW w:type="dxa" w:w="228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N-ring-BPDC</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104</w:t>
            </w:r>
          </w:p>
        </w:tc>
        <w:tc>
          <w:tcPr>
            <w:tcW w:type="dxa" w:w="114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0.78 ± 0.69</w:t>
            </w:r>
          </w:p>
        </w:tc>
        <w:tc>
          <w:tcPr>
            <w:tcW w:type="dxa" w:w="197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SCF not converged (static)</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758</w:t>
            </w:r>
          </w:p>
        </w:tc>
      </w:tr>
      <w:tr>
        <w:tc>
          <w:tcPr>
            <w:tcW w:type="dxa" w:w="228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5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76</w:t>
            </w:r>
          </w:p>
        </w:tc>
        <w:tc>
          <w:tcPr>
            <w:tcW w:type="dxa" w:w="114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0.42 ± 0.27</w:t>
            </w:r>
          </w:p>
        </w:tc>
        <w:tc>
          <w:tcPr>
            <w:tcW w:type="dxa" w:w="197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relaxation unfinished</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72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72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235</w:t>
            </w:r>
          </w:p>
        </w:tc>
        <w:tc>
          <w:tcPr>
            <w:tcW w:type="dxa" w:w="72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768</w:t>
            </w:r>
          </w:p>
        </w:tc>
      </w:tr>
    </w:tbl>
    <w:p>
      <w:pPr>
        <w:spacing w:after="160"/>
      </w:pPr>
    </w:p>
    <w:p>
      <w:pPr>
        <w:keepNext/>
        <w:spacing w:after="80" w:before="200" w:line="252"/>
        <w:jc w:val="both"/>
      </w:pPr>
      <w:r>
        <w:rPr>
          <w:rFonts w:ascii="Calibri" w:cs="Calibri" w:eastAsia="Calibri" w:hAnsi="Calibri"/>
          <w:b/>
          <w:bCs/>
          <w:sz w:val="19"/>
          <w:szCs w:val="19"/>
        </w:rPr>
        <w:t xml:space="preserve">Table S14. </w:t>
      </w:r>
      <w:r>
        <w:rPr>
          <w:rFonts w:ascii="Calibri" w:cs="Calibri" w:eastAsia="Calibri" w:hAnsi="Calibri"/>
          <w:sz w:val="19"/>
          <w:szCs w:val="19"/>
        </w:rPr>
        <w:t xml:space="preserve">Robustness of the headline numbers to the six convergence exceptions of Section 2.4 (five relaxations stopped by hand with residual forces of 0.08 to 0.22 eV Å</w:t>
      </w:r>
      <w:r>
        <w:rPr>
          <w:rFonts w:ascii="Calibri" w:cs="Calibri" w:eastAsia="Calibri" w:hAnsi="Calibri"/>
          <w:sz w:val="19"/>
          <w:szCs w:val="19"/>
          <w:vertAlign w:val="superscript"/>
        </w:rPr>
        <w:t xml:space="preserve">−1</w:t>
      </w:r>
      <w:r>
        <w:rPr>
          <w:rFonts w:ascii="Calibri" w:cs="Calibri" w:eastAsia="Calibri" w:hAnsi="Calibri"/>
          <w:sz w:val="19"/>
          <w:szCs w:val="19"/>
        </w:rPr>
        <w:t xml:space="preserve">, and one relaxation accepted because the converged static calculation on the same geometry had forces below 0.05 eV Å</w:t>
      </w:r>
      <w:r>
        <w:rPr>
          <w:rFonts w:ascii="Calibri" w:cs="Calibri" w:eastAsia="Calibri" w:hAnsi="Calibri"/>
          <w:sz w:val="19"/>
          <w:szCs w:val="19"/>
          <w:vertAlign w:val="superscript"/>
        </w:rPr>
        <w:t xml:space="preserve">−1</w:t>
      </w:r>
      <w:r>
        <w:rPr>
          <w:rFonts w:ascii="Calibri" w:cs="Calibri" w:eastAsia="Calibri" w:hAnsi="Calibri"/>
          <w:sz w:val="19"/>
          <w:szCs w:val="19"/>
        </w:rPr>
        <w:t xml:space="preserve">). MAE and bias are prospective, i.e. against the prediction of the model that selected each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411"/>
        <w:gridCol w:w="720"/>
        <w:gridCol w:w="823"/>
        <w:gridCol w:w="823"/>
        <w:gridCol w:w="823"/>
        <w:gridCol w:w="823"/>
        <w:gridCol w:w="617"/>
        <w:gridCol w:w="823"/>
        <w:gridCol w:w="823"/>
      </w:tblGrid>
      <w:tr>
        <w:trPr>
          <w:tblHeader/>
        </w:trPr>
        <w:tc>
          <w:tcPr>
            <w:tcW w:type="dxa" w:w="267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Label set</w:t>
            </w:r>
          </w:p>
        </w:tc>
        <w:tc>
          <w:tcPr>
            <w:tcW w:type="dxa" w:w="41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n</w:t>
            </w:r>
          </w:p>
        </w:tc>
        <w:tc>
          <w:tcPr>
            <w:tcW w:type="dxa" w:w="7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Open-shell n</w:t>
            </w:r>
          </w:p>
        </w:tc>
        <w:tc>
          <w:tcPr>
            <w:tcW w:type="dxa" w:w="8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MAE open (eV)</w:t>
            </w:r>
          </w:p>
        </w:tc>
        <w:tc>
          <w:tcPr>
            <w:tcW w:type="dxa" w:w="8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Bias open (eV)</w:t>
            </w:r>
          </w:p>
        </w:tc>
        <w:tc>
          <w:tcPr>
            <w:tcW w:type="dxa" w:w="8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Open &lt; 1 eV</w:t>
            </w:r>
          </w:p>
        </w:tc>
        <w:tc>
          <w:tcPr>
            <w:tcW w:type="dxa" w:w="8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Open &lt; 0.5 eV</w:t>
            </w:r>
          </w:p>
        </w:tc>
        <w:tc>
          <w:tcPr>
            <w:tcW w:type="dxa" w:w="617"/>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Zn</w:t>
            </w:r>
            <w:r>
              <w:rPr>
                <w:rFonts w:ascii="Calibri" w:cs="Calibri" w:eastAsia="Calibri" w:hAnsi="Calibri"/>
                <w:b/>
                <w:bCs/>
                <w:sz w:val="17"/>
                <w:szCs w:val="17"/>
                <w:vertAlign w:val="subscript"/>
              </w:rPr>
              <w:t xml:space="preserve">4</w:t>
            </w:r>
            <w:r>
              <w:rPr>
                <w:rFonts w:ascii="Calibri" w:cs="Calibri" w:eastAsia="Calibri" w:hAnsi="Calibri"/>
                <w:b/>
                <w:bCs/>
                <w:sz w:val="17"/>
                <w:szCs w:val="17"/>
              </w:rPr>
              <w:t xml:space="preserve">O n</w:t>
            </w:r>
          </w:p>
        </w:tc>
        <w:tc>
          <w:tcPr>
            <w:tcW w:type="dxa" w:w="8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MAE Zn</w:t>
            </w:r>
            <w:r>
              <w:rPr>
                <w:rFonts w:ascii="Calibri" w:cs="Calibri" w:eastAsia="Calibri" w:hAnsi="Calibri"/>
                <w:b/>
                <w:bCs/>
                <w:sz w:val="17"/>
                <w:szCs w:val="17"/>
                <w:vertAlign w:val="subscript"/>
              </w:rPr>
              <w:t xml:space="preserve">4</w:t>
            </w:r>
            <w:r>
              <w:rPr>
                <w:rFonts w:ascii="Calibri" w:cs="Calibri" w:eastAsia="Calibri" w:hAnsi="Calibri"/>
                <w:b/>
                <w:bCs/>
                <w:sz w:val="17"/>
                <w:szCs w:val="17"/>
              </w:rPr>
              <w:t xml:space="preserve">O (eV)</w:t>
            </w:r>
          </w:p>
        </w:tc>
        <w:tc>
          <w:tcPr>
            <w:tcW w:type="dxa" w:w="8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Bias Zn</w:t>
            </w:r>
            <w:r>
              <w:rPr>
                <w:rFonts w:ascii="Calibri" w:cs="Calibri" w:eastAsia="Calibri" w:hAnsi="Calibri"/>
                <w:b/>
                <w:bCs/>
                <w:sz w:val="17"/>
                <w:szCs w:val="17"/>
                <w:vertAlign w:val="subscript"/>
              </w:rPr>
              <w:t xml:space="preserve">4</w:t>
            </w:r>
            <w:r>
              <w:rPr>
                <w:rFonts w:ascii="Calibri" w:cs="Calibri" w:eastAsia="Calibri" w:hAnsi="Calibri"/>
                <w:b/>
                <w:bCs/>
                <w:sz w:val="17"/>
                <w:szCs w:val="17"/>
              </w:rPr>
              <w:t xml:space="preserve">O (eV)</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All 18 labels</w:t>
            </w:r>
          </w:p>
        </w:tc>
        <w:tc>
          <w:tcPr>
            <w:tcW w:type="dxa" w:w="4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w:t>
            </w:r>
          </w:p>
        </w:tc>
        <w:tc>
          <w:tcPr>
            <w:tcW w:type="dxa" w:w="8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0.23</w:t>
            </w:r>
          </w:p>
        </w:tc>
        <w:tc>
          <w:tcPr>
            <w:tcW w:type="dxa" w:w="8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+0.09</w:t>
            </w:r>
          </w:p>
        </w:tc>
        <w:tc>
          <w:tcPr>
            <w:tcW w:type="dxa" w:w="8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13/13</w:t>
            </w:r>
          </w:p>
        </w:tc>
        <w:tc>
          <w:tcPr>
            <w:tcW w:type="dxa" w:w="8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8/13</w:t>
            </w:r>
          </w:p>
        </w:tc>
        <w:tc>
          <w:tcPr>
            <w:tcW w:type="dxa" w:w="61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8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0.96</w:t>
            </w:r>
          </w:p>
        </w:tc>
        <w:tc>
          <w:tcPr>
            <w:tcW w:type="dxa" w:w="8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-0.96</w:t>
            </w:r>
          </w:p>
        </w:tc>
      </w:tr>
      <w:tr>
        <w:tc>
          <w:tcPr>
            <w:tcW w:type="dxa" w:w="267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Without the six exceptions (five stopped relaxations, one SCF checked by the static run)</w:t>
            </w:r>
          </w:p>
        </w:tc>
        <w:tc>
          <w:tcPr>
            <w:tcW w:type="dxa" w:w="41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w:t>
            </w:r>
          </w:p>
        </w:tc>
        <w:tc>
          <w:tcPr>
            <w:tcW w:type="dxa" w:w="7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w:t>
            </w:r>
          </w:p>
        </w:tc>
        <w:tc>
          <w:tcPr>
            <w:tcW w:type="dxa" w:w="8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0.24</w:t>
            </w:r>
          </w:p>
        </w:tc>
        <w:tc>
          <w:tcPr>
            <w:tcW w:type="dxa" w:w="8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+0.09</w:t>
            </w:r>
          </w:p>
        </w:tc>
        <w:tc>
          <w:tcPr>
            <w:tcW w:type="dxa" w:w="8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7/7</w:t>
            </w:r>
          </w:p>
        </w:tc>
        <w:tc>
          <w:tcPr>
            <w:tcW w:type="dxa" w:w="8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5/7</w:t>
            </w:r>
          </w:p>
        </w:tc>
        <w:tc>
          <w:tcPr>
            <w:tcW w:type="dxa" w:w="617"/>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8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0.96</w:t>
            </w:r>
          </w:p>
        </w:tc>
        <w:tc>
          <w:tcPr>
            <w:tcW w:type="dxa" w:w="8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-0.96</w:t>
            </w:r>
          </w:p>
        </w:tc>
      </w:tr>
    </w:tbl>
    <w:p>
      <w:pPr>
        <w:spacing w:after="160"/>
      </w:pPr>
    </w:p>
    <w:p>
      <w:pPr>
        <w:keepNext/>
        <w:spacing w:after="80" w:before="200" w:line="252"/>
        <w:jc w:val="both"/>
      </w:pPr>
      <w:r>
        <w:rPr>
          <w:rFonts w:ascii="Calibri" w:cs="Calibri" w:eastAsia="Calibri" w:hAnsi="Calibri"/>
          <w:b/>
          <w:bCs/>
          <w:sz w:val="19"/>
          <w:szCs w:val="19"/>
        </w:rPr>
        <w:t xml:space="preserve">Table S15. </w:t>
      </w:r>
      <w:r>
        <w:rPr>
          <w:rFonts w:ascii="Calibri" w:cs="Calibri" w:eastAsia="Calibri" w:hAnsi="Calibri"/>
          <w:sz w:val="19"/>
          <w:szCs w:val="19"/>
        </w:rPr>
        <w:t xml:space="preserve">Band-edge character of the 18 labels: fraction of the site- and orbital-projected weight within 0.25 eV of the VBM and CBM (both spins, k-weighted) on the metal (all orbitals and d only), the μ</w:t>
      </w:r>
      <w:r>
        <w:rPr>
          <w:rFonts w:ascii="Calibri" w:cs="Calibri" w:eastAsia="Calibri" w:hAnsi="Calibri"/>
          <w:sz w:val="19"/>
          <w:szCs w:val="19"/>
          <w:vertAlign w:val="subscript"/>
        </w:rPr>
        <w:t xml:space="preserve">4</w:t>
      </w:r>
      <w:r>
        <w:rPr>
          <w:rFonts w:ascii="Calibri" w:cs="Calibri" w:eastAsia="Calibri" w:hAnsi="Calibri"/>
          <w:sz w:val="19"/>
          <w:szCs w:val="19"/>
        </w:rPr>
        <w:t xml:space="preserve">-oxide, the carboxylate O and the linker backbone (scripts/17_band_edge_character.py).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96"/>
        <w:gridCol w:w="624"/>
        <w:gridCol w:w="624"/>
        <w:gridCol w:w="624"/>
        <w:gridCol w:w="624"/>
        <w:gridCol w:w="624"/>
        <w:gridCol w:w="624"/>
        <w:gridCol w:w="624"/>
        <w:gridCol w:w="624"/>
        <w:gridCol w:w="624"/>
        <w:gridCol w:w="624"/>
        <w:gridCol w:w="624"/>
      </w:tblGrid>
      <w:tr>
        <w:trPr>
          <w:tblHeader/>
        </w:trPr>
        <w:tc>
          <w:tcPr>
            <w:tcW w:type="dxa" w:w="249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Framework</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Gap (eV)</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metal</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metal d</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μ</w:t>
            </w:r>
            <w:r>
              <w:rPr>
                <w:rFonts w:ascii="Calibri" w:cs="Calibri" w:eastAsia="Calibri" w:hAnsi="Calibri"/>
                <w:b/>
                <w:bCs/>
                <w:sz w:val="17"/>
                <w:szCs w:val="17"/>
                <w:vertAlign w:val="subscript"/>
              </w:rPr>
              <w:t xml:space="preserve">4</w:t>
            </w:r>
            <w:r>
              <w:rPr>
                <w:rFonts w:ascii="Calibri" w:cs="Calibri" w:eastAsia="Calibri" w:hAnsi="Calibri"/>
                <w:b/>
                <w:bCs/>
                <w:sz w:val="17"/>
                <w:szCs w:val="17"/>
              </w:rPr>
              <w:t xml:space="preserve">-O</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O</w:t>
            </w:r>
            <w:r>
              <w:rPr>
                <w:rFonts w:ascii="Calibri" w:cs="Calibri" w:eastAsia="Calibri" w:hAnsi="Calibri"/>
                <w:b/>
                <w:bCs/>
                <w:sz w:val="17"/>
                <w:szCs w:val="17"/>
                <w:vertAlign w:val="subscript"/>
              </w:rPr>
              <w:t xml:space="preserve">carb</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linker</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metal</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metal d</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μ</w:t>
            </w:r>
            <w:r>
              <w:rPr>
                <w:rFonts w:ascii="Calibri" w:cs="Calibri" w:eastAsia="Calibri" w:hAnsi="Calibri"/>
                <w:b/>
                <w:bCs/>
                <w:sz w:val="17"/>
                <w:szCs w:val="17"/>
                <w:vertAlign w:val="subscript"/>
              </w:rPr>
              <w:t xml:space="preserve">4</w:t>
            </w:r>
            <w:r>
              <w:rPr>
                <w:rFonts w:ascii="Calibri" w:cs="Calibri" w:eastAsia="Calibri" w:hAnsi="Calibri"/>
                <w:b/>
                <w:bCs/>
                <w:sz w:val="17"/>
                <w:szCs w:val="17"/>
              </w:rPr>
              <w:t xml:space="preserve">-O</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O</w:t>
            </w:r>
            <w:r>
              <w:rPr>
                <w:rFonts w:ascii="Calibri" w:cs="Calibri" w:eastAsia="Calibri" w:hAnsi="Calibri"/>
                <w:b/>
                <w:bCs/>
                <w:sz w:val="17"/>
                <w:szCs w:val="17"/>
                <w:vertAlign w:val="subscript"/>
              </w:rPr>
              <w:t xml:space="preserve">carb</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linker</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NH</w:t>
            </w:r>
            <w:r>
              <w:rPr>
                <w:rFonts w:ascii="Calibri" w:cs="Calibri" w:eastAsia="Calibri" w:hAnsi="Calibri"/>
                <w:b w:val="false"/>
                <w:bCs w:val="false"/>
                <w:sz w:val="17"/>
                <w:szCs w:val="17"/>
                <w:vertAlign w:val="subscript"/>
              </w:rPr>
              <w:t xml:space="preserve">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0.68</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long-N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-ring</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0.80</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long-N-ring</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0.79</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N-ring</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3.11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0.71</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H</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0.68</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NH</w:t>
            </w:r>
            <w:r>
              <w:rPr>
                <w:rFonts w:ascii="Calibri" w:cs="Calibri" w:eastAsia="Calibri" w:hAnsi="Calibri"/>
                <w:b w:val="false"/>
                <w:bCs w:val="false"/>
                <w:sz w:val="17"/>
                <w:szCs w:val="17"/>
                <w:vertAlign w:val="subscript"/>
              </w:rPr>
              <w:t xml:space="preserve">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N-ring</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H</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F</w:t>
            </w:r>
            <w:r>
              <w:rPr>
                <w:rFonts w:ascii="Calibri" w:cs="Calibri" w:eastAsia="Calibri" w:hAnsi="Calibri"/>
                <w:b w:val="false"/>
                <w:bCs w:val="false"/>
                <w:sz w:val="17"/>
                <w:szCs w:val="17"/>
                <w:vertAlign w:val="subscript"/>
              </w:rPr>
              <w:t xml:space="preserve">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F</w:t>
            </w:r>
            <w:r>
              <w:rPr>
                <w:rFonts w:ascii="Calibri" w:cs="Calibri" w:eastAsia="Calibri" w:hAnsi="Calibri"/>
                <w:b w:val="false"/>
                <w:bCs w:val="false"/>
                <w:sz w:val="17"/>
                <w:szCs w:val="17"/>
                <w:vertAlign w:val="subscript"/>
              </w:rPr>
              <w:t xml:space="preserve">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NH</w:t>
            </w:r>
            <w:r>
              <w:rPr>
                <w:rFonts w:ascii="Calibri" w:cs="Calibri" w:eastAsia="Calibri" w:hAnsi="Calibri"/>
                <w:b w:val="false"/>
                <w:bCs w:val="false"/>
                <w:sz w:val="17"/>
                <w:szCs w:val="17"/>
                <w:vertAlign w:val="subscript"/>
              </w:rPr>
              <w:t xml:space="preserve">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NH</w:t>
            </w:r>
            <w:r>
              <w:rPr>
                <w:rFonts w:ascii="Calibri" w:cs="Calibri" w:eastAsia="Calibri" w:hAnsi="Calibri"/>
                <w:b w:val="false"/>
                <w:bCs w:val="false"/>
                <w:sz w:val="17"/>
                <w:szCs w:val="17"/>
                <w:vertAlign w:val="subscript"/>
              </w:rPr>
              <w:t xml:space="preserve">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long-F</w:t>
            </w:r>
            <w:r>
              <w:rPr>
                <w:rFonts w:ascii="Calibri" w:cs="Calibri" w:eastAsia="Calibri" w:hAnsi="Calibri"/>
                <w:b w:val="false"/>
                <w:bCs w:val="false"/>
                <w:sz w:val="17"/>
                <w:szCs w:val="17"/>
                <w:vertAlign w:val="subscript"/>
              </w:rPr>
              <w:t xml:space="preserve">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0.09</w:t>
            </w:r>
          </w:p>
        </w:tc>
      </w:tr>
      <w:tr>
        <w:tc>
          <w:tcPr>
            <w:tcW w:type="dxa" w:w="249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0.70</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0.70</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0.19</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0.11</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0.93</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0.92</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r>
    </w:tbl>
    <w:p>
      <w:pPr>
        <w:spacing w:after="160"/>
      </w:pPr>
    </w:p>
    <w:p>
      <w:pPr>
        <w:keepNext/>
        <w:spacing w:after="80" w:before="200" w:line="252"/>
        <w:jc w:val="both"/>
      </w:pPr>
      <w:r>
        <w:rPr>
          <w:rFonts w:ascii="Calibri" w:cs="Calibri" w:eastAsia="Calibri" w:hAnsi="Calibri"/>
          <w:b/>
          <w:bCs/>
          <w:sz w:val="19"/>
          <w:szCs w:val="19"/>
        </w:rPr>
        <w:t xml:space="preserve">Table S16. </w:t>
      </w:r>
      <w:r>
        <w:rPr>
          <w:rFonts w:ascii="Calibri" w:cs="Calibri" w:eastAsia="Calibri" w:hAnsi="Calibri"/>
          <w:sz w:val="19"/>
          <w:szCs w:val="19"/>
        </w:rPr>
        <w:t xml:space="preserve">Computational cost per iteration from the SLURM logs (data/dft/compute_log.csv): number of jobs, wall-clock hours and core-hours (wall-clock × cores per node). Jobs that reached the walltime are counted at their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995"/>
        <w:gridCol w:w="1123"/>
        <w:gridCol w:w="1872"/>
        <w:gridCol w:w="1872"/>
      </w:tblGrid>
      <w:tr>
        <w:trPr>
          <w:tblHeader/>
        </w:trPr>
        <w:tc>
          <w:tcPr>
            <w:tcW w:type="dxa" w:w="149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Iteration</w:t>
            </w:r>
          </w:p>
        </w:tc>
        <w:tc>
          <w:tcPr>
            <w:tcW w:type="dxa" w:w="299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Cluster (cores per node)</w:t>
            </w:r>
          </w:p>
        </w:tc>
        <w:tc>
          <w:tcPr>
            <w:tcW w:type="dxa" w:w="11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Jobs</w:t>
            </w:r>
          </w:p>
        </w:tc>
        <w:tc>
          <w:tcPr>
            <w:tcW w:type="dxa" w:w="187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Wall-clock hours</w:t>
            </w:r>
          </w:p>
        </w:tc>
        <w:tc>
          <w:tcPr>
            <w:tcW w:type="dxa" w:w="187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Core-hours</w:t>
            </w:r>
          </w:p>
        </w:tc>
      </w:tr>
      <w:tr>
        <w:tc>
          <w:tcPr>
            <w:tcW w:type="dxa" w:w="14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0</w:t>
            </w:r>
          </w:p>
        </w:tc>
        <w:tc>
          <w:tcPr>
            <w:tcW w:type="dxa" w:w="299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FASTER (64)</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w:t>
            </w:r>
          </w:p>
        </w:tc>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268</w:t>
            </w:r>
          </w:p>
        </w:tc>
      </w:tr>
      <w:tr>
        <w:tc>
          <w:tcPr>
            <w:tcW w:type="dxa" w:w="14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0</w:t>
            </w:r>
          </w:p>
        </w:tc>
        <w:tc>
          <w:tcPr>
            <w:tcW w:type="dxa" w:w="299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Grace (48)</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w:t>
            </w:r>
          </w:p>
        </w:tc>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329</w:t>
            </w:r>
          </w:p>
        </w:tc>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15,813</w:t>
            </w:r>
          </w:p>
        </w:tc>
      </w:tr>
      <w:tr>
        <w:tc>
          <w:tcPr>
            <w:tcW w:type="dxa" w:w="14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w:t>
            </w:r>
          </w:p>
        </w:tc>
        <w:tc>
          <w:tcPr>
            <w:tcW w:type="dxa" w:w="299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FASTER (64)</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w:t>
            </w:r>
          </w:p>
        </w:tc>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75</w:t>
            </w:r>
          </w:p>
        </w:tc>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4,782</w:t>
            </w:r>
          </w:p>
        </w:tc>
      </w:tr>
      <w:tr>
        <w:tc>
          <w:tcPr>
            <w:tcW w:type="dxa" w:w="14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w:t>
            </w:r>
          </w:p>
        </w:tc>
        <w:tc>
          <w:tcPr>
            <w:tcW w:type="dxa" w:w="299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FASTER (64)</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58</w:t>
            </w:r>
          </w:p>
        </w:tc>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3,741</w:t>
            </w:r>
          </w:p>
        </w:tc>
      </w:tr>
      <w:tr>
        <w:tc>
          <w:tcPr>
            <w:tcW w:type="dxa" w:w="149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All</w:t>
            </w:r>
          </w:p>
        </w:tc>
        <w:tc>
          <w:tcPr>
            <w:tcW w:type="dxa" w:w="299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p>
        </w:tc>
        <w:tc>
          <w:tcPr>
            <w:tcW w:type="dxa" w:w="11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45</w:t>
            </w:r>
          </w:p>
        </w:tc>
        <w:tc>
          <w:tcPr>
            <w:tcW w:type="dxa" w:w="187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466</w:t>
            </w:r>
          </w:p>
        </w:tc>
        <w:tc>
          <w:tcPr>
            <w:tcW w:type="dxa" w:w="187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24,604</w:t>
            </w:r>
          </w:p>
        </w:tc>
      </w:tr>
    </w:tbl>
    <w:p>
      <w:pPr>
        <w:spacing w:after="160"/>
      </w:pPr>
    </w:p>
    <w:p>
      <w:pPr>
        <w:keepNext/>
        <w:spacing w:after="60" w:before="200"/>
        <w:jc w:val="center"/>
      </w:pPr>
      <w:r>
        <w:drawing>
          <wp:inline distT="0" distB="0" distL="0" distR="0">
            <wp:extent cx="5943600" cy="715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715327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S5. </w:t>
      </w:r>
      <w:r>
        <w:rPr>
          <w:rFonts w:ascii="Calibri" w:cs="Calibri" w:eastAsia="Calibri" w:hAnsi="Calibri"/>
          <w:sz w:val="19"/>
          <w:szCs w:val="19"/>
        </w:rPr>
        <w:t xml:space="preserve">Spin-resolved density of states (spin up positive, spin down negative; Gaussian broadening 0.05 eV) of the 18 labelled frameworks relative to the VBM, with projections on the four site groups (scripts/19_dos_figures.py). Grey, total DOS; dotted lines, VBM and CBM.</w:t>
      </w:r>
    </w:p>
    <w:p>
      <w:pPr>
        <w:pStyle w:val="Heading1"/>
        <w:spacing w:after="120" w:before="320"/>
      </w:pPr>
      <w:r>
        <w:rPr>
          <w:rFonts w:ascii="Calibri" w:cs="Calibri" w:eastAsia="Calibri" w:hAnsi="Calibri"/>
          <w:b/>
          <w:bCs/>
          <w:sz w:val="26"/>
          <w:szCs w:val="26"/>
        </w:rPr>
        <w:t xml:space="preserve">S5. Periodic GFN1-xTB</w:t>
      </w:r>
    </w:p>
    <w:p>
      <w:pPr>
        <w:spacing w:after="120" w:line="276"/>
        <w:jc w:val="both"/>
      </w:pPr>
      <w:r>
        <w:rPr>
          <w:rFonts w:ascii="Calibri" w:cs="Calibri" w:eastAsia="Calibri" w:hAnsi="Calibri"/>
          <w:sz w:val="22"/>
          <w:szCs w:val="22"/>
        </w:rPr>
        <w:t xml:space="preserve">Table S17 summarises GFN1-xTB against the PBE and HSE06 gaps of a random subset of 2,000 QMOF structures, computed as periodic crystals and as finite clusters (Fig. S6; scripts/13_xtb_validation.py and 14_xtb_analysis.py). Table S18 lists the xTB gaps of the 18 labelled frameworks at three geometries (scripts/16_xtb_candidates.py) and Table S19 compares the character of the xTB frontier orbitals with the DFT band edges of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(scripts/17_band_edge_character.py).</w:t>
      </w:r>
    </w:p>
    <w:p>
      <w:pPr>
        <w:keepNext/>
        <w:spacing w:after="80" w:before="200" w:line="252"/>
        <w:jc w:val="both"/>
      </w:pPr>
      <w:r>
        <w:rPr>
          <w:rFonts w:ascii="Calibri" w:cs="Calibri" w:eastAsia="Calibri" w:hAnsi="Calibri"/>
          <w:b/>
          <w:bCs/>
          <w:sz w:val="19"/>
          <w:szCs w:val="19"/>
        </w:rPr>
        <w:t xml:space="preserve">Table S17. </w:t>
      </w:r>
      <w:r>
        <w:rPr>
          <w:rFonts w:ascii="Calibri" w:cs="Calibri" w:eastAsia="Calibri" w:hAnsi="Calibri"/>
          <w:sz w:val="19"/>
          <w:szCs w:val="19"/>
        </w:rPr>
        <w:t xml:space="preserve">GFN1-xTB band gaps of the QMOF subset against PBE and, where available, HSE06 reference gaps, for periodic and finite-cluster treatments and by electronic group (results/xtb/xtb_summary.csv). The last column is the ROC AUC of the xTB gap as a classifier of reference gaps below 1 eV.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080"/>
        <w:gridCol w:w="1080"/>
        <w:gridCol w:w="720"/>
        <w:gridCol w:w="840"/>
        <w:gridCol w:w="840"/>
        <w:gridCol w:w="960"/>
        <w:gridCol w:w="1200"/>
        <w:gridCol w:w="1200"/>
      </w:tblGrid>
      <w:tr>
        <w:trPr>
          <w:tblHeader/>
        </w:trPr>
        <w:tc>
          <w:tcPr>
            <w:tcW w:type="dxa" w:w="144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Group</w:t>
            </w:r>
          </w:p>
        </w:tc>
        <w:tc>
          <w:tcPr>
            <w:tcW w:type="dxa" w:w="108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Treatment</w:t>
            </w:r>
          </w:p>
        </w:tc>
        <w:tc>
          <w:tcPr>
            <w:tcW w:type="dxa" w:w="108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Reference</w:t>
            </w:r>
          </w:p>
        </w:tc>
        <w:tc>
          <w:tcPr>
            <w:tcW w:type="dxa" w:w="7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n</w:t>
            </w:r>
          </w:p>
        </w:tc>
        <w:tc>
          <w:tcPr>
            <w:tcW w:type="dxa" w:w="84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MAE (eV)</w:t>
            </w:r>
          </w:p>
        </w:tc>
        <w:tc>
          <w:tcPr>
            <w:tcW w:type="dxa" w:w="84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Bias (eV)</w:t>
            </w:r>
          </w:p>
        </w:tc>
        <w:tc>
          <w:tcPr>
            <w:tcW w:type="dxa" w:w="96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Spearman ρ</w:t>
            </w:r>
          </w:p>
        </w:tc>
        <w:tc>
          <w:tcPr>
            <w:tcW w:type="dxa" w:w="120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xTB gap &lt; 0.1 eV (%)</w:t>
            </w:r>
          </w:p>
        </w:tc>
        <w:tc>
          <w:tcPr>
            <w:tcW w:type="dxa" w:w="120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ROC AUC (ref. &lt; 1 eV)</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all</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cluster</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PBE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1828</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1.22</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-1.22</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97.6</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0.53</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all</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cluster</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HSE06</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853</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3.42</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-3.42</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0.09</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97.1</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0.52</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all</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periodic</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PBE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1998</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+0.37</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0.62</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6.7</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0.83</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all</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periodic</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HSE06</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854</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-1.44</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4.3</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0.72</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closed-shell</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cluster</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PBE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755</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2.15</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-2.15</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0.19</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97.5</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0.59</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closed-shell</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cluster</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HSE06</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314</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4.49</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-4.49</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0.19</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96.2</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0.61</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closed-shell</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periodic</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PBE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791</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0.40</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3.9</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closed-shell</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periodic</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HSE06</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313</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1.40</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-1.34</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0.95</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3.2</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0.95</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open-shell 3d</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cluster</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PBE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1072</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0.57</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-0.57</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97.7</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0.51</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open-shell 3d</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cluster</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HSE06</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538</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2.81</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-2.81</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97.6</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0.47</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open-shell 3d</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periodic</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PBE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1205</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0.73</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+0.54</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0.29</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8.5</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0.70</w:t>
            </w:r>
          </w:p>
        </w:tc>
      </w:tr>
      <w:tr>
        <w:tc>
          <w:tcPr>
            <w:tcW w:type="dxa" w:w="144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open-shell 3d</w:t>
            </w:r>
          </w:p>
        </w:tc>
        <w:tc>
          <w:tcPr>
            <w:tcW w:type="dxa" w:w="108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periodic</w:t>
            </w:r>
          </w:p>
        </w:tc>
        <w:tc>
          <w:tcPr>
            <w:tcW w:type="dxa" w:w="108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HSE06</w:t>
            </w:r>
          </w:p>
        </w:tc>
        <w:tc>
          <w:tcPr>
            <w:tcW w:type="dxa" w:w="7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540</w:t>
            </w:r>
          </w:p>
        </w:tc>
        <w:tc>
          <w:tcPr>
            <w:tcW w:type="dxa" w:w="84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1.72</w:t>
            </w:r>
          </w:p>
        </w:tc>
        <w:tc>
          <w:tcPr>
            <w:tcW w:type="dxa" w:w="84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-1.50</w:t>
            </w:r>
          </w:p>
        </w:tc>
        <w:tc>
          <w:tcPr>
            <w:tcW w:type="dxa" w:w="96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120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5.0</w:t>
            </w:r>
          </w:p>
        </w:tc>
        <w:tc>
          <w:tcPr>
            <w:tcW w:type="dxa" w:w="120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0.48</w:t>
            </w:r>
          </w:p>
        </w:tc>
      </w:tr>
    </w:tbl>
    <w:p>
      <w:pPr>
        <w:spacing w:after="160"/>
      </w:pPr>
    </w:p>
    <w:p>
      <w:pPr>
        <w:keepNext/>
        <w:spacing w:after="80" w:before="200" w:line="252"/>
        <w:jc w:val="both"/>
      </w:pPr>
      <w:r>
        <w:rPr>
          <w:rFonts w:ascii="Calibri" w:cs="Calibri" w:eastAsia="Calibri" w:hAnsi="Calibri"/>
          <w:b/>
          <w:bCs/>
          <w:sz w:val="19"/>
          <w:szCs w:val="19"/>
        </w:rPr>
        <w:t xml:space="preserve">Table S18. </w:t>
      </w:r>
      <w:r>
        <w:rPr>
          <w:rFonts w:ascii="Calibri" w:cs="Calibri" w:eastAsia="Calibri" w:hAnsi="Calibri"/>
          <w:sz w:val="19"/>
          <w:szCs w:val="19"/>
        </w:rPr>
        <w:t xml:space="preserve">Periodic GFN1-xTB gaps (eV) of the 18 labelled frameworks at the DFT-relaxed geometry (Γ point and, where the supercell has at most 700 atoms, the supercell equivalent to the static k-mesh), at the geometry pre-relaxed with the universal machine-learned potential (CHGNet) and at the as-assembled PORMAKE geometry, with the PBE-D3(BJ) label and the model prediction (results/xtb_candidates/xtb_vs_dft_vs_surrogate.csv).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1094"/>
        <w:gridCol w:w="1094"/>
        <w:gridCol w:w="1094"/>
        <w:gridCol w:w="1216"/>
        <w:gridCol w:w="1094"/>
        <w:gridCol w:w="1094"/>
      </w:tblGrid>
      <w:tr>
        <w:trPr>
          <w:tblHeader/>
        </w:trPr>
        <w:tc>
          <w:tcPr>
            <w:tcW w:type="dxa" w:w="267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Framework</w:t>
            </w:r>
          </w:p>
        </w:tc>
        <w:tc>
          <w:tcPr>
            <w:tcW w:type="dxa" w:w="109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PBE-D3 label (eV)</w:t>
            </w:r>
          </w:p>
        </w:tc>
        <w:tc>
          <w:tcPr>
            <w:tcW w:type="dxa" w:w="109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Model μ (eV)</w:t>
            </w:r>
          </w:p>
        </w:tc>
        <w:tc>
          <w:tcPr>
            <w:tcW w:type="dxa" w:w="109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xTB, DFT geom. (Γ)</w:t>
            </w:r>
          </w:p>
        </w:tc>
        <w:tc>
          <w:tcPr>
            <w:tcW w:type="dxa" w:w="121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xTB, DFT geom., k-mesh</w:t>
            </w:r>
          </w:p>
        </w:tc>
        <w:tc>
          <w:tcPr>
            <w:tcW w:type="dxa" w:w="109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xTB, pre-relaxed geom.</w:t>
            </w:r>
          </w:p>
        </w:tc>
        <w:tc>
          <w:tcPr>
            <w:tcW w:type="dxa" w:w="109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xTB, as assembled</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1.10</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0.88</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0.11</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0.86</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0.69</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0.14</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0.15</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0.18</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3.52</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3.50</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3.38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3.36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2.87</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N-ring-BDC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0.28</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1.02</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1.74</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1.73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1.17</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0.19</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0.24</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1.22</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1.22</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1.07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0.48</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-ring-BPDC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2.70</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2.52</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2.04</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1.92</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2.68</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2.66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2.52</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2.82</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0.50</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1.11</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0.33</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-BPDC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0.70</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0.15</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0.19</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0.98</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0.78</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N-ring-BPDC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3.03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1.90</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2.81</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2.76</w:t>
            </w:r>
          </w:p>
        </w:tc>
      </w:tr>
      <w:tr>
        <w:tc>
          <w:tcPr>
            <w:tcW w:type="dxa" w:w="267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N-ring-BDC</w:t>
            </w:r>
          </w:p>
        </w:tc>
        <w:tc>
          <w:tcPr>
            <w:tcW w:type="dxa" w:w="109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3.11</w:t>
            </w:r>
          </w:p>
        </w:tc>
        <w:tc>
          <w:tcPr>
            <w:tcW w:type="dxa" w:w="109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2.34</w:t>
            </w:r>
          </w:p>
        </w:tc>
        <w:tc>
          <w:tcPr>
            <w:tcW w:type="dxa" w:w="109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2.89</w:t>
            </w:r>
          </w:p>
        </w:tc>
        <w:tc>
          <w:tcPr>
            <w:tcW w:type="dxa" w:w="121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2.88</w:t>
            </w:r>
          </w:p>
        </w:tc>
        <w:tc>
          <w:tcPr>
            <w:tcW w:type="dxa" w:w="109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2.69</w:t>
            </w:r>
          </w:p>
        </w:tc>
        <w:tc>
          <w:tcPr>
            <w:tcW w:type="dxa" w:w="109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2.91</w:t>
            </w:r>
          </w:p>
        </w:tc>
      </w:tr>
    </w:tbl>
    <w:p>
      <w:pPr>
        <w:spacing w:after="160"/>
      </w:pPr>
    </w:p>
    <w:p>
      <w:pPr>
        <w:keepNext/>
        <w:spacing w:after="80" w:before="200" w:line="252"/>
        <w:jc w:val="both"/>
      </w:pPr>
      <w:r>
        <w:rPr>
          <w:rFonts w:ascii="Calibri" w:cs="Calibri" w:eastAsia="Calibri" w:hAnsi="Calibri"/>
          <w:b/>
          <w:bCs/>
          <w:sz w:val="19"/>
          <w:szCs w:val="19"/>
        </w:rPr>
        <w:t xml:space="preserve">Table S19. </w:t>
      </w:r>
      <w:r>
        <w:rPr>
          <w:rFonts w:ascii="Calibri" w:cs="Calibri" w:eastAsia="Calibri" w:hAnsi="Calibri"/>
          <w:sz w:val="19"/>
          <w:szCs w:val="19"/>
        </w:rPr>
        <w:t xml:space="preserve">Character of the frontier orbitals of the Zn</w:t>
      </w:r>
      <w:r>
        <w:rPr>
          <w:rFonts w:ascii="Calibri" w:cs="Calibri" w:eastAsia="Calibri" w:hAnsi="Calibri"/>
          <w:sz w:val="19"/>
          <w:szCs w:val="19"/>
          <w:vertAlign w:val="subscript"/>
        </w:rPr>
        <w:t xml:space="preserve">4</w:t>
      </w:r>
      <w:r>
        <w:rPr>
          <w:rFonts w:ascii="Calibri" w:cs="Calibri" w:eastAsia="Calibri" w:hAnsi="Calibri"/>
          <w:sz w:val="19"/>
          <w:szCs w:val="19"/>
        </w:rPr>
        <w:t xml:space="preserve">O frameworks: fraction of the DFT projected weight within 0.25 eV of the band edges (DFT) and of the GFN1-xTB Mulliken population of the orbitals within 0.25 eV of the HOMO and LUMO (xTB) on the linker backbone, the carboxylate O and the μ</w:t>
      </w:r>
      <w:r>
        <w:rPr>
          <w:rFonts w:ascii="Calibri" w:cs="Calibri" w:eastAsia="Calibri" w:hAnsi="Calibri"/>
          <w:sz w:val="19"/>
          <w:szCs w:val="19"/>
          <w:vertAlign w:val="subscript"/>
        </w:rPr>
        <w:t xml:space="preserve">4</w:t>
      </w:r>
      <w:r>
        <w:rPr>
          <w:rFonts w:ascii="Calibri" w:cs="Calibri" w:eastAsia="Calibri" w:hAnsi="Calibri"/>
          <w:sz w:val="19"/>
          <w:szCs w:val="19"/>
        </w:rPr>
        <w:t xml:space="preserve">-oxide; the metal fraction is below 0.03 in all cases (results/band_edges/xtb_vs_dft_band_edges.csv).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624"/>
        <w:gridCol w:w="624"/>
        <w:gridCol w:w="624"/>
        <w:gridCol w:w="624"/>
        <w:gridCol w:w="624"/>
        <w:gridCol w:w="624"/>
        <w:gridCol w:w="624"/>
        <w:gridCol w:w="624"/>
        <w:gridCol w:w="624"/>
        <w:gridCol w:w="624"/>
        <w:gridCol w:w="624"/>
        <w:gridCol w:w="624"/>
      </w:tblGrid>
      <w:tr>
        <w:trPr>
          <w:tblHeader/>
        </w:trPr>
        <w:tc>
          <w:tcPr>
            <w:tcW w:type="dxa" w:w="187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Zn</w:t>
            </w:r>
            <w:r>
              <w:rPr>
                <w:rFonts w:ascii="Calibri" w:cs="Calibri" w:eastAsia="Calibri" w:hAnsi="Calibri"/>
                <w:b/>
                <w:bCs/>
                <w:sz w:val="17"/>
                <w:szCs w:val="17"/>
                <w:vertAlign w:val="subscript"/>
              </w:rPr>
              <w:t xml:space="preserve">4</w:t>
            </w:r>
            <w:r>
              <w:rPr>
                <w:rFonts w:ascii="Calibri" w:cs="Calibri" w:eastAsia="Calibri" w:hAnsi="Calibri"/>
                <w:b/>
                <w:bCs/>
                <w:sz w:val="17"/>
                <w:szCs w:val="17"/>
              </w:rPr>
              <w:t xml:space="preserve">O framework</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Gap DFT</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Gap xTB</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linker DFT</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linker xTB</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O</w:t>
            </w:r>
            <w:r>
              <w:rPr>
                <w:rFonts w:ascii="Calibri" w:cs="Calibri" w:eastAsia="Calibri" w:hAnsi="Calibri"/>
                <w:b/>
                <w:bCs/>
                <w:sz w:val="17"/>
                <w:szCs w:val="17"/>
                <w:vertAlign w:val="subscript"/>
              </w:rPr>
              <w:t xml:space="preserve">carb</w:t>
            </w:r>
            <w:r>
              <w:rPr>
                <w:rFonts w:ascii="Calibri" w:cs="Calibri" w:eastAsia="Calibri" w:hAnsi="Calibri"/>
                <w:b/>
                <w:bCs/>
                <w:sz w:val="17"/>
                <w:szCs w:val="17"/>
              </w:rPr>
              <w:t xml:space="preserve"> DFT</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O</w:t>
            </w:r>
            <w:r>
              <w:rPr>
                <w:rFonts w:ascii="Calibri" w:cs="Calibri" w:eastAsia="Calibri" w:hAnsi="Calibri"/>
                <w:b/>
                <w:bCs/>
                <w:sz w:val="17"/>
                <w:szCs w:val="17"/>
                <w:vertAlign w:val="subscript"/>
              </w:rPr>
              <w:t xml:space="preserve">carb</w:t>
            </w:r>
            <w:r>
              <w:rPr>
                <w:rFonts w:ascii="Calibri" w:cs="Calibri" w:eastAsia="Calibri" w:hAnsi="Calibri"/>
                <w:b/>
                <w:bCs/>
                <w:sz w:val="17"/>
                <w:szCs w:val="17"/>
              </w:rPr>
              <w:t xml:space="preserve"> xTB</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μ</w:t>
            </w:r>
            <w:r>
              <w:rPr>
                <w:rFonts w:ascii="Calibri" w:cs="Calibri" w:eastAsia="Calibri" w:hAnsi="Calibri"/>
                <w:b/>
                <w:bCs/>
                <w:sz w:val="17"/>
                <w:szCs w:val="17"/>
                <w:vertAlign w:val="subscript"/>
              </w:rPr>
              <w:t xml:space="preserve">4</w:t>
            </w:r>
            <w:r>
              <w:rPr>
                <w:rFonts w:ascii="Calibri" w:cs="Calibri" w:eastAsia="Calibri" w:hAnsi="Calibri"/>
                <w:b/>
                <w:bCs/>
                <w:sz w:val="17"/>
                <w:szCs w:val="17"/>
              </w:rPr>
              <w:t xml:space="preserve">-O DFT</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μ</w:t>
            </w:r>
            <w:r>
              <w:rPr>
                <w:rFonts w:ascii="Calibri" w:cs="Calibri" w:eastAsia="Calibri" w:hAnsi="Calibri"/>
                <w:b/>
                <w:bCs/>
                <w:sz w:val="17"/>
                <w:szCs w:val="17"/>
                <w:vertAlign w:val="subscript"/>
              </w:rPr>
              <w:t xml:space="preserve">4</w:t>
            </w:r>
            <w:r>
              <w:rPr>
                <w:rFonts w:ascii="Calibri" w:cs="Calibri" w:eastAsia="Calibri" w:hAnsi="Calibri"/>
                <w:b/>
                <w:bCs/>
                <w:sz w:val="17"/>
                <w:szCs w:val="17"/>
              </w:rPr>
              <w:t xml:space="preserve">-O xTB</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linker DFT</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linker xTB</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O</w:t>
            </w:r>
            <w:r>
              <w:rPr>
                <w:rFonts w:ascii="Calibri" w:cs="Calibri" w:eastAsia="Calibri" w:hAnsi="Calibri"/>
                <w:b/>
                <w:bCs/>
                <w:sz w:val="17"/>
                <w:szCs w:val="17"/>
                <w:vertAlign w:val="subscript"/>
              </w:rPr>
              <w:t xml:space="preserve">carb</w:t>
            </w:r>
            <w:r>
              <w:rPr>
                <w:rFonts w:ascii="Calibri" w:cs="Calibri" w:eastAsia="Calibri" w:hAnsi="Calibri"/>
                <w:b/>
                <w:bCs/>
                <w:sz w:val="17"/>
                <w:szCs w:val="17"/>
              </w:rPr>
              <w:t xml:space="preserve"> DFT</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O</w:t>
            </w:r>
            <w:r>
              <w:rPr>
                <w:rFonts w:ascii="Calibri" w:cs="Calibri" w:eastAsia="Calibri" w:hAnsi="Calibri"/>
                <w:b/>
                <w:bCs/>
                <w:sz w:val="17"/>
                <w:szCs w:val="17"/>
                <w:vertAlign w:val="subscript"/>
              </w:rPr>
              <w:t xml:space="preserve">carb</w:t>
            </w:r>
            <w:r>
              <w:rPr>
                <w:rFonts w:ascii="Calibri" w:cs="Calibri" w:eastAsia="Calibri" w:hAnsi="Calibri"/>
                <w:b/>
                <w:bCs/>
                <w:sz w:val="17"/>
                <w:szCs w:val="17"/>
              </w:rPr>
              <w:t xml:space="preserve"> xTB</w:t>
            </w:r>
          </w:p>
        </w:tc>
      </w:tr>
      <w:tr>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NH</w:t>
            </w:r>
            <w:r>
              <w:rPr>
                <w:rFonts w:ascii="Calibri" w:cs="Calibri" w:eastAsia="Calibri" w:hAnsi="Calibri"/>
                <w:b w:val="false"/>
                <w:bCs w:val="false"/>
                <w:sz w:val="17"/>
                <w:szCs w:val="17"/>
                <w:vertAlign w:val="subscript"/>
              </w:rPr>
              <w:t xml:space="preserve">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2.68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0.17</w:t>
            </w:r>
          </w:p>
        </w:tc>
      </w:tr>
      <w:tr>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long-N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-ring</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r>
      <w:tr>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long-N-ring</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r>
      <w:tr>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N-ring</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3.11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0.15</w:t>
            </w:r>
          </w:p>
        </w:tc>
      </w:tr>
      <w:tr>
        <w:tc>
          <w:tcPr>
            <w:tcW w:type="dxa" w:w="187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H</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3.52</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3.50</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0.34</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0.48</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0.32</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0.20</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0.68</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0.82</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0.30</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0.17</w:t>
            </w:r>
          </w:p>
        </w:tc>
      </w:tr>
    </w:tbl>
    <w:p>
      <w:pPr>
        <w:spacing w:after="160"/>
      </w:pPr>
    </w:p>
    <w:p>
      <w:pPr>
        <w:keepNext/>
        <w:spacing w:after="60" w:before="200"/>
        <w:jc w:val="center"/>
      </w:pPr>
      <w:r>
        <w:drawing>
          <wp:inline distT="0" distB="0" distL="0" distR="0">
            <wp:extent cx="5400675" cy="529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529590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S6. </w:t>
      </w:r>
      <w:r>
        <w:rPr>
          <w:rFonts w:ascii="Calibri" w:cs="Calibri" w:eastAsia="Calibri" w:hAnsi="Calibri"/>
          <w:sz w:val="19"/>
          <w:szCs w:val="19"/>
        </w:rPr>
        <w:t xml:space="preserve">GFN1-xTB gaps of the QMOF subset against the PBE reference for the periodic and the finite-cluster treatment, by electronic group (scripts/14_xtb_analysis.py). The cluster treatment collapses the gaps regardless of chemistry.</w:t>
      </w:r>
    </w:p>
    <w:p>
      <w:pPr>
        <w:pStyle w:val="Heading1"/>
        <w:spacing w:after="120" w:before="320"/>
      </w:pPr>
      <w:r>
        <w:rPr>
          <w:rFonts w:ascii="Calibri" w:cs="Calibri" w:eastAsia="Calibri" w:hAnsi="Calibri"/>
          <w:b/>
          <w:bCs/>
          <w:sz w:val="26"/>
          <w:szCs w:val="26"/>
        </w:rPr>
        <w:t xml:space="preserve">S6. Retrospective active-learning benchmark</w:t>
      </w:r>
    </w:p>
    <w:p>
      <w:pPr>
        <w:keepNext/>
        <w:spacing w:after="80" w:before="200" w:line="252"/>
        <w:jc w:val="both"/>
      </w:pPr>
      <w:r>
        <w:rPr>
          <w:rFonts w:ascii="Calibri" w:cs="Calibri" w:eastAsia="Calibri" w:hAnsi="Calibri"/>
          <w:b/>
          <w:bCs/>
          <w:sz w:val="19"/>
          <w:szCs w:val="19"/>
        </w:rPr>
        <w:t xml:space="preserve">Table S20. </w:t>
      </w:r>
      <w:r>
        <w:rPr>
          <w:rFonts w:ascii="Calibri" w:cs="Calibri" w:eastAsia="Calibri" w:hAnsi="Calibri"/>
          <w:sz w:val="19"/>
          <w:szCs w:val="19"/>
        </w:rPr>
        <w:t xml:space="preserve">Retrospective benchmark on QMOF after 27 labels (the number of frameworks selected in this work, in batches of 11, 8 and 8) and after 59 labels: mean ± standard deviation over 20 repeats of the number of labelled structures with PBE gap below 0.5 eV, the number below 1 eV, the recall of the ten lowest gaps in the pool of 150, and the MAE on a fixed external out-of-distribution test set, overall and for gaps below 1 eV (scripts/15_retrospective_al.py; results/retro_al/retro_al_headline.csv). The expected number of hits below 0.5 eV for random selection is 4.7 at 27 labels and 10.2 at 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11"/>
        <w:gridCol w:w="2607"/>
        <w:gridCol w:w="1303"/>
        <w:gridCol w:w="1066"/>
        <w:gridCol w:w="1185"/>
        <w:gridCol w:w="1185"/>
        <w:gridCol w:w="1303"/>
      </w:tblGrid>
      <w:tr>
        <w:trPr>
          <w:tblHeader/>
        </w:trPr>
        <w:tc>
          <w:tcPr>
            <w:tcW w:type="dxa" w:w="71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Labels</w:t>
            </w:r>
          </w:p>
        </w:tc>
        <w:tc>
          <w:tcPr>
            <w:tcW w:type="dxa" w:w="2607"/>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Strategy</w:t>
            </w:r>
          </w:p>
        </w:tc>
        <w:tc>
          <w:tcPr>
            <w:tcW w:type="dxa" w:w="130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Hits &lt; 0.5 eV</w:t>
            </w:r>
          </w:p>
        </w:tc>
        <w:tc>
          <w:tcPr>
            <w:tcW w:type="dxa" w:w="106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Hits &lt; 1 eV</w:t>
            </w:r>
          </w:p>
        </w:tc>
        <w:tc>
          <w:tcPr>
            <w:tcW w:type="dxa" w:w="11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Recall of 10 lowest</w:t>
            </w:r>
          </w:p>
        </w:tc>
        <w:tc>
          <w:tcPr>
            <w:tcW w:type="dxa" w:w="11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OOD test MAE (eV)</w:t>
            </w:r>
          </w:p>
        </w:tc>
        <w:tc>
          <w:tcPr>
            <w:tcW w:type="dxa" w:w="130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OOD test MAE, gap &lt; 1 eV</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27</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random</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3.6 ± 1.6</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8.3</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0.17</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0.453</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0.400</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27</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greedy (lowest μ)</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15.4 ± 2.6</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25.8</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0.462</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0.392</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27</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LCB (μ − σ)</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15.2 ± 2.9</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23.6</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0.62</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0.451</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0.394</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27</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this work (LCB + novelty + caps)</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13.3 ± 2.8</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21.8</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0.59</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0.455</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0.390</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27</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this work, no retraining</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13.3 ± 3.0</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22.0</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0.462</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0.396</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27</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uncertainty (highest σ)</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 ± 1.0</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0.444</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0.405</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59</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random</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9.4 ± 2.6</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20.4</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0.38</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0.445</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0.399</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59</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greedy (lowest μ)</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22.4 ± 3.6</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45.2</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0.88</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0.446</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0.387</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59</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LCB (μ − σ)</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22.5 ± 3.6</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44.2</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0.440</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0.389</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59</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this work (LCB + novelty + caps)</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21.6 ± 3.8</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39.5</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0.83</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0.445</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0.390</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59</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this work, no retraining</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21.1 ± 4.0</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38.5</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0.81</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0.462</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0.396</w:t>
            </w:r>
          </w:p>
        </w:tc>
      </w:tr>
      <w:tr>
        <w:tc>
          <w:tcPr>
            <w:tcW w:type="dxa" w:w="71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59</w:t>
            </w:r>
          </w:p>
        </w:tc>
        <w:tc>
          <w:tcPr>
            <w:tcW w:type="dxa" w:w="2607"/>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uncertainty (highest σ)</w:t>
            </w:r>
          </w:p>
        </w:tc>
        <w:tc>
          <w:tcPr>
            <w:tcW w:type="dxa" w:w="130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4.7 ± 2.1</w:t>
            </w:r>
          </w:p>
        </w:tc>
        <w:tc>
          <w:tcPr>
            <w:tcW w:type="dxa" w:w="106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9.6</w:t>
            </w:r>
          </w:p>
        </w:tc>
        <w:tc>
          <w:tcPr>
            <w:tcW w:type="dxa" w:w="11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0.21</w:t>
            </w:r>
          </w:p>
        </w:tc>
        <w:tc>
          <w:tcPr>
            <w:tcW w:type="dxa" w:w="11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0.436</w:t>
            </w:r>
          </w:p>
        </w:tc>
        <w:tc>
          <w:tcPr>
            <w:tcW w:type="dxa" w:w="130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0.406</w:t>
            </w:r>
          </w:p>
        </w:tc>
      </w:tr>
    </w:tbl>
    <w:p>
      <w:pPr>
        <w:spacing w:after="160"/>
      </w:pPr>
    </w:p>
    <w:p>
      <w:pPr>
        <w:pStyle w:val="Heading1"/>
        <w:spacing w:after="120" w:before="320"/>
      </w:pPr>
      <w:r>
        <w:rPr>
          <w:rFonts w:ascii="Calibri" w:cs="Calibri" w:eastAsia="Calibri" w:hAnsi="Calibri"/>
          <w:b/>
          <w:bCs/>
          <w:sz w:val="26"/>
          <w:szCs w:val="26"/>
        </w:rPr>
        <w:t xml:space="preserve">S7. PBE and HSE06 band gaps in QMOF</w:t>
      </w:r>
    </w:p>
    <w:p>
      <w:pPr>
        <w:spacing w:after="120" w:line="276"/>
        <w:jc w:val="both"/>
      </w:pPr>
      <w:r>
        <w:rPr>
          <w:rFonts w:ascii="Calibri" w:cs="Calibri" w:eastAsia="Calibri" w:hAnsi="Calibri"/>
          <w:sz w:val="22"/>
          <w:szCs w:val="22"/>
        </w:rPr>
        <w:t xml:space="preserve">For the 10,810 QMOF structures that have both a PBE and an HSE06 gap, Table S21 and Fig. S7 compare the two by electronic group and by primary metal (scripts/12_qmof_pbe_vs_hse06.py). The relevant quantity for this work is the fraction of structures with a PBE gap below 1 eV that keep a small HSE06 gap.</w:t>
      </w:r>
    </w:p>
    <w:p>
      <w:pPr>
        <w:keepNext/>
        <w:spacing w:after="80" w:before="200" w:line="252"/>
        <w:jc w:val="both"/>
      </w:pPr>
      <w:r>
        <w:rPr>
          <w:rFonts w:ascii="Calibri" w:cs="Calibri" w:eastAsia="Calibri" w:hAnsi="Calibri"/>
          <w:b/>
          <w:bCs/>
          <w:sz w:val="19"/>
          <w:szCs w:val="19"/>
        </w:rPr>
        <w:t xml:space="preserve">Table S21. </w:t>
      </w:r>
      <w:r>
        <w:rPr>
          <w:rFonts w:ascii="Calibri" w:cs="Calibri" w:eastAsia="Calibri" w:hAnsi="Calibri"/>
          <w:sz w:val="19"/>
          <w:szCs w:val="19"/>
        </w:rPr>
        <w:t xml:space="preserve">PBE and HSE06 band gaps in QMOF by electronic group and primary metal (results/qmof_pbe_vs_hse06/). "Open-shell 3d" means a primary metal from Ti to Cu. The last two columns give the percentage of structures with PBE gap below 1 eV whose HSE06 gap is below 1 and 2 eV.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998"/>
        <w:gridCol w:w="998"/>
        <w:gridCol w:w="1123"/>
        <w:gridCol w:w="998"/>
        <w:gridCol w:w="1123"/>
        <w:gridCol w:w="1123"/>
      </w:tblGrid>
      <w:tr>
        <w:trPr>
          <w:tblHeader/>
        </w:trPr>
        <w:tc>
          <w:tcPr>
            <w:tcW w:type="dxa" w:w="224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QMOF subset (primary metal)</w:t>
            </w:r>
          </w:p>
        </w:tc>
        <w:tc>
          <w:tcPr>
            <w:tcW w:type="dxa" w:w="749"/>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n</w:t>
            </w:r>
          </w:p>
        </w:tc>
        <w:tc>
          <w:tcPr>
            <w:tcW w:type="dxa" w:w="99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Median PBE (eV)</w:t>
            </w:r>
          </w:p>
        </w:tc>
        <w:tc>
          <w:tcPr>
            <w:tcW w:type="dxa" w:w="99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Median HSE06 (eV)</w:t>
            </w:r>
          </w:p>
        </w:tc>
        <w:tc>
          <w:tcPr>
            <w:tcW w:type="dxa" w:w="11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Median HSE06 − PBE (eV)</w:t>
            </w:r>
          </w:p>
        </w:tc>
        <w:tc>
          <w:tcPr>
            <w:tcW w:type="dxa" w:w="99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n with PBE &lt; 1 eV</w:t>
            </w:r>
          </w:p>
        </w:tc>
        <w:tc>
          <w:tcPr>
            <w:tcW w:type="dxa" w:w="11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of which HSE06 &lt; 1 eV (%)</w:t>
            </w:r>
          </w:p>
        </w:tc>
        <w:tc>
          <w:tcPr>
            <w:tcW w:type="dxa" w:w="11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of which HSE06 &lt; 2 eV (%)</w:t>
            </w:r>
          </w:p>
        </w:tc>
      </w:tr>
      <w:tr>
        <w:tc>
          <w:tcPr>
            <w:tcW w:type="dxa" w:w="224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open-shell 3d (Ti-Cu)</w:t>
            </w:r>
          </w:p>
        </w:tc>
        <w:tc>
          <w:tcPr>
            <w:tcW w:type="dxa" w:w="74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2927</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3.24</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2.22</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1901</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14.8</w:t>
            </w:r>
          </w:p>
        </w:tc>
      </w:tr>
      <w:tr>
        <w:tc>
          <w:tcPr>
            <w:tcW w:type="dxa" w:w="224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other</w:t>
            </w:r>
          </w:p>
        </w:tc>
        <w:tc>
          <w:tcPr>
            <w:tcW w:type="dxa" w:w="74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7883</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2.80</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4.04</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1.24</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189</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16.4</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41.8</w:t>
            </w:r>
          </w:p>
        </w:tc>
      </w:tr>
      <w:tr>
        <w:tc>
          <w:tcPr>
            <w:tcW w:type="dxa" w:w="224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  Mn</w:t>
            </w:r>
          </w:p>
        </w:tc>
        <w:tc>
          <w:tcPr>
            <w:tcW w:type="dxa" w:w="74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379</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0.92</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2.99</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2.11</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208</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28.9</w:t>
            </w:r>
          </w:p>
        </w:tc>
      </w:tr>
      <w:tr>
        <w:tc>
          <w:tcPr>
            <w:tcW w:type="dxa" w:w="224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  Fe</w:t>
            </w:r>
          </w:p>
        </w:tc>
        <w:tc>
          <w:tcPr>
            <w:tcW w:type="dxa" w:w="74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112</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0.98</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3.09</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1.81</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57</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12.3</w:t>
            </w:r>
          </w:p>
        </w:tc>
      </w:tr>
      <w:tr>
        <w:tc>
          <w:tcPr>
            <w:tcW w:type="dxa" w:w="224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  Co</w:t>
            </w:r>
          </w:p>
        </w:tc>
        <w:tc>
          <w:tcPr>
            <w:tcW w:type="dxa" w:w="74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406</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0.72</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3.57</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2.79</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296</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1.7</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5.1</w:t>
            </w:r>
          </w:p>
        </w:tc>
      </w:tr>
      <w:tr>
        <w:tc>
          <w:tcPr>
            <w:tcW w:type="dxa" w:w="224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  Ni</w:t>
            </w:r>
          </w:p>
        </w:tc>
        <w:tc>
          <w:tcPr>
            <w:tcW w:type="dxa" w:w="74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243</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1.13</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3.71</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2.54</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87</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4.6</w:t>
            </w:r>
          </w:p>
        </w:tc>
      </w:tr>
      <w:tr>
        <w:tc>
          <w:tcPr>
            <w:tcW w:type="dxa" w:w="224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  Cu</w:t>
            </w:r>
          </w:p>
        </w:tc>
        <w:tc>
          <w:tcPr>
            <w:tcW w:type="dxa" w:w="74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1713</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0.88</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3.15</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2.15</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1215</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2.6</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15.6</w:t>
            </w:r>
          </w:p>
        </w:tc>
      </w:tr>
      <w:tr>
        <w:tc>
          <w:tcPr>
            <w:tcW w:type="dxa" w:w="224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  Zn</w:t>
            </w:r>
          </w:p>
        </w:tc>
        <w:tc>
          <w:tcPr>
            <w:tcW w:type="dxa" w:w="74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1668</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2.81</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4.08</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1.24</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13.3</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60.0</w:t>
            </w:r>
          </w:p>
        </w:tc>
      </w:tr>
      <w:tr>
        <w:tc>
          <w:tcPr>
            <w:tcW w:type="dxa" w:w="224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  Mg</w:t>
            </w:r>
          </w:p>
        </w:tc>
        <w:tc>
          <w:tcPr>
            <w:tcW w:type="dxa" w:w="749"/>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79</w:t>
            </w:r>
          </w:p>
        </w:tc>
        <w:tc>
          <w:tcPr>
            <w:tcW w:type="dxa" w:w="99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3.28</w:t>
            </w:r>
          </w:p>
        </w:tc>
        <w:tc>
          <w:tcPr>
            <w:tcW w:type="dxa" w:w="99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4.58</w:t>
            </w:r>
          </w:p>
        </w:tc>
        <w:tc>
          <w:tcPr>
            <w:tcW w:type="dxa" w:w="11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1.33</w:t>
            </w:r>
          </w:p>
        </w:tc>
        <w:tc>
          <w:tcPr>
            <w:tcW w:type="dxa" w:w="99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1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1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r>
    </w:tbl>
    <w:p>
      <w:pPr>
        <w:spacing w:after="160"/>
      </w:pPr>
    </w:p>
    <w:p>
      <w:pPr>
        <w:keepNext/>
        <w:spacing w:after="60" w:before="200"/>
        <w:jc w:val="center"/>
      </w:pPr>
      <w:r>
        <w:drawing>
          <wp:inline distT="0" distB="0" distL="0" distR="0">
            <wp:extent cx="503872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240030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S7. </w:t>
      </w:r>
      <w:r>
        <w:rPr>
          <w:rFonts w:ascii="Calibri" w:cs="Calibri" w:eastAsia="Calibri" w:hAnsi="Calibri"/>
          <w:sz w:val="19"/>
          <w:szCs w:val="19"/>
        </w:rPr>
        <w:t xml:space="preserve">HSE06 against PBE band gaps for the QMOF structures that have both, by electronic group (scripts/12_qmof_pbe_vs_hse06.py).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bae796013e18e027d764cffdf66d8d2f3f8aca.png"/><Relationship Id="rId8" Type="http://schemas.openxmlformats.org/officeDocument/2006/relationships/image" Target="media/aa7a1b96c08a24df3854770b0329cabc1b791fdd.png"/><Relationship Id="rId9" Type="http://schemas.openxmlformats.org/officeDocument/2006/relationships/image" Target="media/32965ebeec9be8ddb889cb1912e246ee73631119.png"/><Relationship Id="rId10" Type="http://schemas.openxmlformats.org/officeDocument/2006/relationships/image" Target="media/57c2dafbd3cdd9434fb747c9a7002fb700073e72.png"/><Relationship Id="rId11" Type="http://schemas.openxmlformats.org/officeDocument/2006/relationships/image" Target="media/deb1bf4099d9ac938cf3d5a986004f84aab57cdf.png"/><Relationship Id="rId12" Type="http://schemas.openxmlformats.org/officeDocument/2006/relationships/image" Target="media/b4ca06a93e3139ac91e1487febbd0fb49c717237.png"/><Relationship Id="rId13" Type="http://schemas.openxmlformats.org/officeDocument/2006/relationships/image" Target="media/26d68eb87074498e6b1c62427f2de1b930922a2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C. H. Guerrero Navarro</dc:creator>
  <cp:lastModifiedBy>Un-named</cp:lastModifiedBy>
  <cp:revision>1</cp:revision>
  <dcterms:created xsi:type="dcterms:W3CDTF">2026-10-19T19:49:59.759Z</dcterms:created>
  <dcterms:modified xsi:type="dcterms:W3CDTF">2026-10-19T19:49:59.762Z</dcterms:modified>
</cp:coreProperties>
</file>

<file path=docProps/custom.xml><?xml version="1.0" encoding="utf-8"?>
<Properties xmlns="http://schemas.openxmlformats.org/officeDocument/2006/custom-properties" xmlns:vt="http://schemas.openxmlformats.org/officeDocument/2006/docPropsVTypes"/>
</file>