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600"/>
              <w:left w:type="dxa" w:w="500"/>
              <w:bottom w:type="dxa" w:w="600"/>
              <w:right w:type="dxa" w:w="500"/>
            </w:tcMar>
          </w:tcPr>
          <w:p>
            <w:pPr>
              <w:jc w:val="center"/>
            </w:pPr>
            <w:r>
              <w:rPr>
                <w:rFonts w:ascii="Arial" w:cs="Arial" w:eastAsia="Arial" w:hAnsi="Arial"/>
                <w:b/>
                <w:bCs/>
                <w:color w:val="9FB8D8"/>
                <w:sz w:val="22"/>
                <w:szCs w:val="22"/>
              </w:rPr>
              <w:t xml:space="preserve">ESPECIFICACION TECNICA DE PRODUCTO</w:t>
            </w:r>
          </w:p>
          <w:p>
            <w:pPr>
              <w:spacing w:before="200"/>
              <w:jc w:val="center"/>
            </w:pPr>
            <w:r>
              <w:rPr>
                <w:rFonts w:ascii="Arial" w:cs="Arial" w:eastAsia="Arial" w:hAnsi="Arial"/>
                <w:b/>
                <w:bCs/>
                <w:color w:val="FFFFFF"/>
                <w:sz w:val="52"/>
                <w:szCs w:val="52"/>
              </w:rPr>
              <w:t xml:space="preserve">Retirement Planner &amp; Tracker</w:t>
            </w:r>
          </w:p>
          <w:p>
            <w:pPr>
              <w:spacing w:before="120"/>
              <w:jc w:val="center"/>
            </w:pPr>
            <w:r>
              <w:rPr>
                <w:rFonts w:ascii="Arial" w:cs="Arial" w:eastAsia="Arial" w:hAnsi="Arial"/>
                <w:color w:val="C5D5E8"/>
                <w:sz w:val="24"/>
                <w:szCs w:val="24"/>
              </w:rPr>
              <w:t xml:space="preserve">Herramienta de proyeccion, seguimiento y optimizacion patrimonial</w:t>
            </w:r>
          </w:p>
          <w:p>
            <w:pPr>
              <w:spacing w:before="360"/>
              <w:jc w:val="center"/>
            </w:pPr>
            <w:r>
              <w:rPr>
                <w:rFonts w:ascii="Arial" w:cs="Arial" w:eastAsia="Arial" w:hAnsi="Arial"/>
                <w:i/>
                <w:iCs/>
                <w:color w:val="9FB8D8"/>
                <w:sz w:val="20"/>
                <w:szCs w:val="20"/>
              </w:rPr>
              <w:t xml:space="preserve">Documento de migracion: del prototipo visual a aplicacion completa</w:t>
            </w:r>
          </w:p>
        </w:tc>
      </w:tr>
    </w:tbl>
    <w:p>
      <w:pPr>
        <w:spacing w:before="400"/>
        <w:jc w:val="center"/>
      </w:pPr>
      <w:r>
        <w:rPr>
          <w:rFonts w:ascii="Arial" w:cs="Arial" w:eastAsia="Arial" w:hAnsi="Arial"/>
          <w:b/>
          <w:bCs/>
          <w:color w:val="2A2A28"/>
          <w:sz w:val="22"/>
          <w:szCs w:val="22"/>
        </w:rPr>
        <w:t xml:space="preserve">Preparado para: Humberto Sanchez Lara</w:t>
      </w:r>
    </w:p>
    <w:p>
      <w:pPr>
        <w:jc w:val="center"/>
      </w:pPr>
      <w:r>
        <w:rPr>
          <w:rFonts w:ascii="Arial" w:cs="Arial" w:eastAsia="Arial" w:hAnsi="Arial"/>
          <w:color w:val="5F5E5A"/>
          <w:sz w:val="19"/>
          <w:szCs w:val="19"/>
        </w:rPr>
        <w:t xml:space="preserve">Version 1.0  ·  Mayo 2026  ·  Documento de arquitectura y alcance</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1.  Resumen ejecutivo</w:t>
      </w:r>
    </w:p>
    <w:p>
      <w:pPr>
        <w:spacing w:after="60" w:before="60"/>
        <w:jc w:val="left"/>
      </w:pPr>
      <w:r>
        <w:rPr>
          <w:rFonts w:ascii="Arial" w:cs="Arial" w:eastAsia="Arial" w:hAnsi="Arial"/>
          <w:b w:val="false"/>
          <w:bCs w:val="false"/>
          <w:i w:val="false"/>
          <w:iCs w:val="false"/>
          <w:color w:val="2A2A28"/>
          <w:sz w:val="21"/>
          <w:szCs w:val="21"/>
        </w:rPr>
        <w:t xml:space="preserve">Este documento especifica la migracion de un prototipo de calculo de retiro (actualmente una visualizacion interactiva) hacia una aplicacion completa de planeacion y seguimiento patrimonial. El objetivo es construir una herramienta personal que permita proyectar, registrar y optimizar el camino hacia un retiro financieramente solido, integrando multiples clases de activos en un solo tablero.</w:t>
      </w:r>
    </w:p>
    <w:p>
      <w:pPr>
        <w:spacing w:after="60" w:before="60"/>
        <w:jc w:val="left"/>
      </w:pPr>
      <w:r>
        <w:rPr>
          <w:rFonts w:ascii="Arial" w:cs="Arial" w:eastAsia="Arial" w:hAnsi="Arial"/>
          <w:b w:val="false"/>
          <w:bCs w:val="false"/>
          <w:i w:val="false"/>
          <w:iCs w:val="false"/>
          <w:color w:val="2A2A28"/>
          <w:sz w:val="21"/>
          <w:szCs w:val="21"/>
        </w:rPr>
        <w:t xml:space="preserve">El usuario es un profesional independiente de 37 anos, con ingresos en el extranjero, sin sistema de pension institucional (IMSS/AFORE), y con un patrimonio compuesto por instrumentos gubernamentales mexicanos (CETES), un portafolio de criptomonedas de alta volatilidad, y dos productos de seguro de GNP. La decision financiera central que motivo esta herramienta fue comparar un Plan Privado de Pensiones de GNP contra una estrategia autogestionada de bonos gubernamentales (UDIBONOS y BONOS) con aportaciones mensuales fijas.</w:t>
      </w:r>
    </w:p>
    <w:p>
      <w:pPr>
        <w:spacing w:after="60" w:before="60"/>
        <w:jc w:val="left"/>
      </w:pPr>
      <w:r>
        <w:rPr>
          <w:rFonts w:ascii="Arial" w:cs="Arial" w:eastAsia="Arial" w:hAnsi="Arial"/>
          <w:b w:val="false"/>
          <w:bCs w:val="false"/>
          <w:i w:val="false"/>
          <w:iCs w:val="false"/>
          <w:color w:val="2A2A28"/>
          <w:sz w:val="21"/>
          <w:szCs w:val="21"/>
        </w:rPr>
        <w:t xml:space="preserve">La herramienta debe resolver tres problemas concretos:</w:t>
      </w:r>
    </w:p>
    <w:p>
      <w:pPr>
        <w:pStyle w:val="ListParagraph"/>
        <w:numPr>
          <w:ilvl w:val="0"/>
          <w:numId w:val="2"/>
        </w:numPr>
        <w:spacing w:after="40" w:before="40"/>
      </w:pPr>
      <w:r>
        <w:rPr>
          <w:rFonts w:ascii="Arial" w:cs="Arial" w:eastAsia="Arial" w:hAnsi="Arial"/>
          <w:b/>
          <w:bCs/>
          <w:i w:val="false"/>
          <w:iCs w:val="false"/>
          <w:color w:val="2A2A28"/>
          <w:sz w:val="20"/>
          <w:szCs w:val="20"/>
        </w:rPr>
        <w:t xml:space="preserve">Proyeccion multi-escenario: </w:t>
      </w:r>
      <w:r>
        <w:rPr>
          <w:rFonts w:ascii="Arial" w:cs="Arial" w:eastAsia="Arial" w:hAnsi="Arial"/>
          <w:b w:val="false"/>
          <w:bCs w:val="false"/>
          <w:i w:val="false"/>
          <w:iCs w:val="false"/>
          <w:color w:val="2A2A28"/>
          <w:sz w:val="20"/>
          <w:szCs w:val="20"/>
        </w:rPr>
        <w:t xml:space="preserve">modelar el crecimiento del patrimonio bajo distintas tasas reales, horizontes y mezclas de instrumentos, con resultados expresados en pesos de hoy (ajustados por inflacion).</w:t>
      </w:r>
    </w:p>
    <w:p>
      <w:pPr>
        <w:pStyle w:val="ListParagraph"/>
        <w:numPr>
          <w:ilvl w:val="0"/>
          <w:numId w:val="2"/>
        </w:numPr>
        <w:spacing w:after="40" w:before="40"/>
      </w:pPr>
      <w:r>
        <w:rPr>
          <w:rFonts w:ascii="Arial" w:cs="Arial" w:eastAsia="Arial" w:hAnsi="Arial"/>
          <w:b/>
          <w:bCs/>
          <w:i w:val="false"/>
          <w:iCs w:val="false"/>
          <w:color w:val="2A2A28"/>
          <w:sz w:val="20"/>
          <w:szCs w:val="20"/>
        </w:rPr>
        <w:t xml:space="preserve">Tracking real: </w:t>
      </w:r>
      <w:r>
        <w:rPr>
          <w:rFonts w:ascii="Arial" w:cs="Arial" w:eastAsia="Arial" w:hAnsi="Arial"/>
          <w:b w:val="false"/>
          <w:bCs w:val="false"/>
          <w:i w:val="false"/>
          <w:iCs w:val="false"/>
          <w:color w:val="2A2A28"/>
          <w:sz w:val="20"/>
          <w:szCs w:val="20"/>
        </w:rPr>
        <w:t xml:space="preserve">registrar aportaciones efectivas mes a mes, comparar lo planeado contra lo ejecutado, y detectar desviaciones de la disciplina de ahorro.</w:t>
      </w:r>
    </w:p>
    <w:p>
      <w:pPr>
        <w:pStyle w:val="ListParagraph"/>
        <w:numPr>
          <w:ilvl w:val="0"/>
          <w:numId w:val="2"/>
        </w:numPr>
        <w:spacing w:after="40" w:before="40"/>
      </w:pPr>
      <w:r>
        <w:rPr>
          <w:rFonts w:ascii="Arial" w:cs="Arial" w:eastAsia="Arial" w:hAnsi="Arial"/>
          <w:b/>
          <w:bCs/>
          <w:i w:val="false"/>
          <w:iCs w:val="false"/>
          <w:color w:val="2A2A28"/>
          <w:sz w:val="20"/>
          <w:szCs w:val="20"/>
        </w:rPr>
        <w:t xml:space="preserve">Comparador de estrategias: </w:t>
      </w:r>
      <w:r>
        <w:rPr>
          <w:rFonts w:ascii="Arial" w:cs="Arial" w:eastAsia="Arial" w:hAnsi="Arial"/>
          <w:b w:val="false"/>
          <w:bCs w:val="false"/>
          <w:i w:val="false"/>
          <w:iCs w:val="false"/>
          <w:color w:val="2A2A28"/>
          <w:sz w:val="20"/>
          <w:szCs w:val="20"/>
        </w:rPr>
        <w:t xml:space="preserve">evaluar lado a lado el rendimiento neto, la liquidez y el riesgo de la ruta GNP frente a la ruta autogestionada, incorporando supuestos editables.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6E56" w:sz="18"/>
              <w:bottom w:val="none" w:color="FFFFFF" w:sz="0"/>
              <w:right w:val="none" w:color="FFFFFF" w:sz="0"/>
            </w:tcBorders>
            <w:shd w:fill="DCEFE9" w:val="clear"/>
            <w:tcMar>
              <w:top w:type="dxa" w:w="120"/>
              <w:left w:type="dxa" w:w="200"/>
              <w:bottom w:type="dxa" w:w="120"/>
              <w:right w:type="dxa" w:w="200"/>
            </w:tcMar>
          </w:tcPr>
          <w:p>
            <w:pPr>
              <w:spacing w:after="60"/>
            </w:pPr>
            <w:r>
              <w:rPr>
                <w:rFonts w:ascii="Arial" w:cs="Arial" w:eastAsia="Arial" w:hAnsi="Arial"/>
                <w:b/>
                <w:bCs/>
                <w:color w:val="0F6E56"/>
                <w:sz w:val="20"/>
                <w:szCs w:val="20"/>
              </w:rPr>
              <w:t xml:space="preserve">Principio de diseno rector</w:t>
            </w:r>
          </w:p>
          <w:p>
            <w:pPr>
              <w:spacing w:after="40" w:before="40"/>
            </w:pPr>
            <w:r>
              <w:rPr>
                <w:rFonts w:ascii="Arial" w:cs="Arial" w:eastAsia="Arial" w:hAnsi="Arial"/>
                <w:color w:val="2A2A28"/>
                <w:sz w:val="19"/>
                <w:szCs w:val="19"/>
              </w:rPr>
              <w:t xml:space="preserve">La herramienta no es un robo-advisor ni da recomendaciones automaticas de inversion. Es un instrumento de modelado y disciplina: hace transparentes los supuestos, proyecta consecuencias, y registra la ejecucion real. Las decisiones siguen siendo del usuario.</w:t>
            </w:r>
          </w:p>
          <w:p>
            <w:pPr>
              <w:spacing w:after="40" w:before="40"/>
            </w:pPr>
            <w:r>
              <w:rPr>
                <w:rFonts w:ascii="Arial" w:cs="Arial" w:eastAsia="Arial" w:hAnsi="Arial"/>
                <w:color w:val="2A2A28"/>
                <w:sz w:val="19"/>
                <w:szCs w:val="19"/>
              </w:rPr>
              <w:t xml:space="preserve">Todo numero proyectado debe poder rastrearse hasta sus supuestos. Nada de cajas negras.</w:t>
            </w:r>
          </w:p>
        </w:tc>
      </w:tr>
    </w:tbl>
    <w:p>
      <w:pPr>
        <w:pStyle w:val="Heading1"/>
        <w:pBdr>
          <w:bottom w:val="single" w:color="2E5FA3" w:sz="8" w:space="4"/>
        </w:pBdr>
        <w:spacing w:after="140" w:before="320"/>
      </w:pPr>
      <w:r>
        <w:rPr>
          <w:rFonts w:ascii="Arial" w:cs="Arial" w:eastAsia="Arial" w:hAnsi="Arial"/>
          <w:b/>
          <w:bCs/>
          <w:color w:val="1A2B4A"/>
          <w:sz w:val="30"/>
          <w:szCs w:val="30"/>
        </w:rPr>
        <w:t xml:space="preserve">2.  Contexto y definicion del problema</w:t>
      </w:r>
    </w:p>
    <w:p>
      <w:pPr>
        <w:pStyle w:val="Heading2"/>
        <w:spacing w:after="100" w:before="240"/>
      </w:pPr>
      <w:r>
        <w:rPr>
          <w:rFonts w:ascii="Arial" w:cs="Arial" w:eastAsia="Arial" w:hAnsi="Arial"/>
          <w:b/>
          <w:bCs/>
          <w:color w:val="2E5FA3"/>
          <w:sz w:val="25"/>
          <w:szCs w:val="25"/>
        </w:rPr>
        <w:t xml:space="preserve">2.1  Estado actual: el prototipo</w:t>
      </w:r>
    </w:p>
    <w:p>
      <w:pPr>
        <w:spacing w:after="60" w:before="60"/>
        <w:jc w:val="left"/>
      </w:pPr>
      <w:r>
        <w:rPr>
          <w:rFonts w:ascii="Arial" w:cs="Arial" w:eastAsia="Arial" w:hAnsi="Arial"/>
          <w:b w:val="false"/>
          <w:bCs w:val="false"/>
          <w:i w:val="false"/>
          <w:iCs w:val="false"/>
          <w:color w:val="2A2A28"/>
          <w:sz w:val="21"/>
          <w:szCs w:val="21"/>
        </w:rPr>
        <w:t xml:space="preserve">El punto de partida es una visualizacion interactiva con cuatro pestanas: comparativo de instrumentos, proyeccion a 60 anos con tres escenarios, plan por fases, y comparacion contra el GNP. El prototipo calcula correctamente la acumulacion de capital con una formula de interes compuesto mensual, pero tiene limitaciones estructurales que impiden usarlo como herramienta real: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persiste datos: cada sesion arranca de cero, no hay registro historico ni memoria de aportaciones reales.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Supuestos hardcodeados: las tasas, la inflacion y el monto mensual estan fijos en el codigo; cambiarlos requiere editar y volver a generar.</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Un solo perfil: no contempla la coexistencia de varios instrumentos simultaneos (CETES + cripto + seguros) en una vista patrimonial unificada.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Sin tracking: proyecta el futuro pero no compara contra la realidad ejecutada.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Sin sensibilidad: no permite preguntas tipo "que pasa si" de forma sistematica (variacion de tasa, pausa de aportaciones, retiro parcial).</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2.2  La decision financiera de fondo</w:t>
      </w:r>
    </w:p>
    <w:p>
      <w:pPr>
        <w:spacing w:after="60" w:before="60"/>
        <w:jc w:val="left"/>
      </w:pPr>
      <w:r>
        <w:rPr>
          <w:rFonts w:ascii="Arial" w:cs="Arial" w:eastAsia="Arial" w:hAnsi="Arial"/>
          <w:b w:val="false"/>
          <w:bCs w:val="false"/>
          <w:i w:val="false"/>
          <w:iCs w:val="false"/>
          <w:color w:val="2A2A28"/>
          <w:sz w:val="21"/>
          <w:szCs w:val="21"/>
        </w:rPr>
        <w:t xml:space="preserve">La herramienta nace de una comparacion concreta. El usuario evaluaba un Plan Privado de Pensiones de GNP con estas caracteristicas: aportacion anual creciente al 5%, plazo de 10 o 15 anos, renta vitalicia garantizada a partir del fin del plazo de aportacion. El analisis revelo que la Tasa Interna de Retorno real del producto (descontando inflacion) es de aproximadamente 0% a 1% anual.</w:t>
      </w:r>
    </w:p>
    <w:p>
      <w:pPr>
        <w:spacing w:after="60" w:before="60"/>
        <w:jc w:val="left"/>
      </w:pPr>
      <w:r>
        <w:rPr>
          <w:rFonts w:ascii="Arial" w:cs="Arial" w:eastAsia="Arial" w:hAnsi="Arial"/>
          <w:b w:val="false"/>
          <w:bCs w:val="false"/>
          <w:i w:val="false"/>
          <w:iCs w:val="false"/>
          <w:color w:val="2A2A28"/>
          <w:sz w:val="21"/>
          <w:szCs w:val="21"/>
        </w:rPr>
        <w:t xml:space="preserve">La alternativa autogestionada consiste en aportar un monto mensual fijo a instrumentos gubernamentales. Tras analizar las tasas de mayo 2026, la estrategia quedo aterrizada en un split: 60% a UDIBONOS a 10 anos (tasa real fija ~4.35%, protege contra inflacion alta) y 40% a BONOS a 10 anos (tasa nominal ~8.86%, premia si la inflacion se mantiene baja). El split diversifica contra escenarios inflacionarios opuestos en lugar de apostar a uno solo. La inflacion anual de referencia (INEGI, abril 2026) es de aproximadamente 4.3%.</w:t>
      </w:r>
    </w:p>
    <w:p>
      <w:pPr>
        <w:spacing w:after="60" w:before="60"/>
        <w:jc w:val="left"/>
      </w:pPr>
      <w:r>
        <w:rPr>
          <w:rFonts w:ascii="Arial" w:cs="Arial" w:eastAsia="Arial" w:hAnsi="Arial"/>
          <w:b w:val="false"/>
          <w:bCs w:val="false"/>
          <w:i w:val="false"/>
          <w:iCs w:val="false"/>
          <w:color w:val="2A2A28"/>
          <w:sz w:val="21"/>
          <w:szCs w:val="21"/>
        </w:rPr>
        <w:t xml:space="preserve">La conclusion del analisis no fue trivial: la ruta autogestionada rinde sustancialmente mas y conserva liquidez (los bonos gubernamentales se pueden vender en mercado secundario antes del vencimiento), pero exige disciplina sostenida durante mas de dos decadas, mientras que el GNP funciona como un mecanismo de compromiso forzado. La herramienta debe hacer esa tension visible y medible, no esconderla.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2.3  Snapshot patrimonial de referencia</w:t>
      </w:r>
    </w:p>
    <w:p>
      <w:pPr>
        <w:spacing w:after="60" w:before="60"/>
        <w:jc w:val="left"/>
      </w:pPr>
      <w:r>
        <w:rPr>
          <w:rFonts w:ascii="Arial" w:cs="Arial" w:eastAsia="Arial" w:hAnsi="Arial"/>
          <w:b w:val="false"/>
          <w:bCs w:val="false"/>
          <w:i w:val="false"/>
          <w:iCs w:val="false"/>
          <w:color w:val="2A2A28"/>
          <w:sz w:val="21"/>
          <w:szCs w:val="21"/>
        </w:rPr>
        <w:t xml:space="preserve">Los siguientes valores son el estado base que la herramienta debe poder representar (cifras de referencia, editables en la aplicacion):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Clase de activo</w:t>
            </w:r>
          </w:p>
        </w:tc>
        <w:tc>
          <w:tcPr>
            <w:tcW w:type="dxa" w:w="22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Valor referencia</w:t>
            </w:r>
          </w:p>
        </w:tc>
        <w:tc>
          <w:tcPr>
            <w:tcW w:type="dxa" w:w="456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Caracteristica relevante</w:t>
            </w:r>
          </w:p>
        </w:tc>
      </w:tr>
      <w:tr>
        <w:tc>
          <w:tcPr>
            <w:tcW w:type="dxa" w:w="26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CETES</w:t>
            </w:r>
          </w:p>
        </w:tc>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A2A28"/>
                <w:sz w:val="18"/>
                <w:szCs w:val="18"/>
              </w:rPr>
              <w:t xml:space="preserve">$694,500 MXN</w:t>
            </w:r>
          </w:p>
        </w:tc>
        <w:tc>
          <w:tcPr>
            <w:tcW w:type="dxa" w:w="4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Liquido, tasa ~7% nominal, renovable. Sirve como colchon.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Portafolio cripto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A2A28"/>
                <w:sz w:val="18"/>
                <w:szCs w:val="18"/>
              </w:rPr>
              <w:t xml:space="preserve">Variable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Alta volatilidad, concentrado en XRP. Valor 50% del usuario por ser compartido. No proyectable de forma determinista.</w:t>
            </w:r>
          </w:p>
        </w:tc>
      </w:tr>
      <w:tr>
        <w:tc>
          <w:tcPr>
            <w:tcW w:type="dxa" w:w="26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GNP Trasciende</w:t>
            </w:r>
          </w:p>
        </w:tc>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A2A28"/>
                <w:sz w:val="18"/>
                <w:szCs w:val="18"/>
              </w:rPr>
              <w:t xml:space="preserve">$160,379 MXN</w:t>
            </w:r>
          </w:p>
        </w:tc>
        <w:tc>
          <w:tcPr>
            <w:tcW w:type="dxa" w:w="4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Valor garantizado acumulado. Seguro de vida vigente, 8 de 10 pagos hechos. Proteccion ~$2.2M.</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Ingreso mensual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A2A28"/>
                <w:sz w:val="18"/>
                <w:szCs w:val="18"/>
              </w:rPr>
              <w:t xml:space="preserve">~$180,000 MXN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Independiente, en el extranjero. Capacidad de ahorro objetivo: $10,000/mes.</w:t>
            </w:r>
          </w:p>
        </w:tc>
      </w:tr>
    </w:tbl>
    <w:p>
      <w:pPr>
        <w:spacing w:after="30" w:before="30"/>
      </w:pPr>
      <w:r>
        <w:t xml:space="preserve"/>
      </w:r>
    </w:p>
    <w:p>
      <w:pPr>
        <w:pStyle w:val="Heading2"/>
        <w:spacing w:after="100" w:before="240"/>
      </w:pPr>
      <w:r>
        <w:rPr>
          <w:rFonts w:ascii="Arial" w:cs="Arial" w:eastAsia="Arial" w:hAnsi="Arial"/>
          <w:b/>
          <w:bCs/>
          <w:color w:val="2E5FA3"/>
          <w:sz w:val="25"/>
          <w:szCs w:val="25"/>
        </w:rPr>
        <w:t xml:space="preserve">2.4  Estrategia aterrizada: el plan que la herramienta debe soportar</w:t>
      </w:r>
    </w:p>
    <w:p>
      <w:pPr>
        <w:spacing w:after="60" w:before="60"/>
        <w:jc w:val="left"/>
      </w:pPr>
      <w:r>
        <w:rPr>
          <w:rFonts w:ascii="Arial" w:cs="Arial" w:eastAsia="Arial" w:hAnsi="Arial"/>
          <w:b w:val="false"/>
          <w:bCs w:val="false"/>
          <w:i w:val="false"/>
          <w:iCs w:val="false"/>
          <w:color w:val="2A2A28"/>
          <w:sz w:val="21"/>
          <w:szCs w:val="21"/>
        </w:rPr>
        <w:t xml:space="preserve">Tras el analisis comparativo, la estrategia de ahorro para retiro quedo definida con los siguientes parametros concretos. La herramienta debe modelar esto como el plan base de referencia (sin perjuicio de que el usuario pueda crear 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Parametro del plan</w:t>
            </w:r>
          </w:p>
        </w:tc>
        <w:tc>
          <w:tcPr>
            <w:tcW w:type="dxa" w:w="656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Valor definido</w:t>
            </w:r>
          </w:p>
        </w:tc>
      </w:tr>
      <w:tr>
        <w:tc>
          <w:tcPr>
            <w:tcW w:type="dxa" w:w="28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Aportacion mensual</w:t>
            </w:r>
          </w:p>
        </w:tc>
        <w:tc>
          <w:tcPr>
            <w:tcW w:type="dxa" w:w="6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$10,000 MXN fijos, mediante domiciliacion automatica el dia 1 de cada mes.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Split de instrumentos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60% UDIBONOS 10 anos ($6,000/mes) + 40% BONOS 10 anos ($4,000/mes).</w:t>
            </w:r>
          </w:p>
        </w:tc>
      </w:tr>
      <w:tr>
        <w:tc>
          <w:tcPr>
            <w:tcW w:type="dxa" w:w="28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Logica del split</w:t>
            </w:r>
          </w:p>
        </w:tc>
        <w:tc>
          <w:tcPr>
            <w:tcW w:type="dxa" w:w="6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UDIBONOS protege contra inflacion alta (tasa real fija garantizada). BONOS premia si la inflacion se mantiene baja (tasa nominal alta). El split diversifica contra ambos escenarios en lugar de apostar a uno.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Horizonte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23 anos (de los 37 a los 60 anos del usuario).</w:t>
            </w:r>
          </w:p>
        </w:tc>
      </w:tr>
      <w:tr>
        <w:tc>
          <w:tcPr>
            <w:tcW w:type="dxa" w:w="28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Reinversion</w:t>
            </w:r>
          </w:p>
        </w:tc>
        <w:tc>
          <w:tcPr>
            <w:tcW w:type="dxa" w:w="6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Cupones semestrales reinvertidos automaticamente. Critico para el efecto compuesto.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Liquidez</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Los bonos se pueden vender en mercado secundario antes del vencimiento. El valor de venta anticipada fluctua con las tasas; mantenidos a vencimiento entregan lo pactado.</w:t>
            </w:r>
          </w:p>
        </w:tc>
      </w:tr>
      <w:tr>
        <w:tc>
          <w:tcPr>
            <w:tcW w:type="dxa" w:w="28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Plataforma</w:t>
            </w:r>
          </w:p>
        </w:tc>
        <w:tc>
          <w:tcPr>
            <w:tcW w:type="dxa" w:w="65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CETES Directo (cetesdirecto.com). Sin intermediarios ni comisiones.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Fecha de inicio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Mayo 2026 — arranque inmediato. Los $694K en CETES se mantienen sin tocar como colchon hasta liquidar Trasciende (abril 2027).</w:t>
            </w:r>
          </w:p>
        </w:tc>
      </w:tr>
    </w:tbl>
    <w:p>
      <w:pPr>
        <w:spacing w:after="30" w:before="30"/>
      </w:pPr>
      <w:r>
        <w:t xml:space="preserve"/>
      </w:r>
    </w:p>
    <w:p>
      <w:pPr>
        <w:spacing w:after="60" w:before="60"/>
        <w:jc w:val="left"/>
      </w:pPr>
      <w:r>
        <w:rPr>
          <w:rFonts w:ascii="Arial" w:cs="Arial" w:eastAsia="Arial" w:hAnsi="Arial"/>
          <w:b w:val="false"/>
          <w:bCs w:val="false"/>
          <w:i w:val="false"/>
          <w:iCs w:val="false"/>
          <w:color w:val="2A2A28"/>
          <w:sz w:val="21"/>
          <w:szCs w:val="21"/>
        </w:rPr>
        <w:t xml:space="preserve">Proyeccion de referencia de esta estrategia (en pesos de hoy, ajustados por inflacion):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Total aportado (23 anos)</w:t>
            </w:r>
          </w:p>
        </w:tc>
        <w:tc>
          <w:tcPr>
            <w:tcW w:type="dxa" w:w="312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Valor final real estimado</w:t>
            </w:r>
          </w:p>
        </w:tc>
        <w:tc>
          <w:tcPr>
            <w:tcW w:type="dxa" w:w="312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Ganancia real estimada</w:t>
            </w:r>
          </w:p>
        </w:tc>
      </w:tr>
      <w:tr>
        <w:tc>
          <w:tcPr>
            <w:tcW w:type="dxa" w:w="3120"/>
            <w:tcBorders>
              <w:top w:val="single" w:color="CCCCCC" w:sz="1"/>
              <w:left w:val="single" w:color="CCCCCC" w:sz="1"/>
              <w:bottom w:val="single" w:color="CCCCCC" w:sz="1"/>
              <w:right w:val="single" w:color="CCCCCC" w:sz="1"/>
            </w:tcBorders>
            <w:shd w:fill="DCEFE9" w:val="clear"/>
            <w:tcMar>
              <w:top w:type="dxa" w:w="70"/>
              <w:left w:type="dxa" w:w="110"/>
              <w:bottom w:type="dxa" w:w="70"/>
              <w:right w:type="dxa" w:w="110"/>
            </w:tcMar>
            <w:vAlign w:val="center"/>
          </w:tcPr>
          <w:p>
            <w:pPr>
              <w:jc w:val="center"/>
            </w:pPr>
            <w:r>
              <w:rPr>
                <w:rFonts w:ascii="Arial" w:cs="Arial" w:eastAsia="Arial" w:hAnsi="Arial"/>
                <w:b/>
                <w:bCs/>
                <w:i w:val="false"/>
                <w:iCs w:val="false"/>
                <w:color w:val="0F6E56"/>
                <w:sz w:val="18"/>
                <w:szCs w:val="18"/>
              </w:rPr>
              <w:t xml:space="preserve">$2,760,000 MXN</w:t>
            </w:r>
          </w:p>
        </w:tc>
        <w:tc>
          <w:tcPr>
            <w:tcW w:type="dxa" w:w="3120"/>
            <w:tcBorders>
              <w:top w:val="single" w:color="CCCCCC" w:sz="1"/>
              <w:left w:val="single" w:color="CCCCCC" w:sz="1"/>
              <w:bottom w:val="single" w:color="CCCCCC" w:sz="1"/>
              <w:right w:val="single" w:color="CCCCCC" w:sz="1"/>
            </w:tcBorders>
            <w:shd w:fill="DCEFE9" w:val="clear"/>
            <w:tcMar>
              <w:top w:type="dxa" w:w="70"/>
              <w:left w:type="dxa" w:w="110"/>
              <w:bottom w:type="dxa" w:w="70"/>
              <w:right w:type="dxa" w:w="110"/>
            </w:tcMar>
            <w:vAlign w:val="center"/>
          </w:tcPr>
          <w:p>
            <w:pPr>
              <w:jc w:val="center"/>
            </w:pPr>
            <w:r>
              <w:rPr>
                <w:rFonts w:ascii="Arial" w:cs="Arial" w:eastAsia="Arial" w:hAnsi="Arial"/>
                <w:b/>
                <w:bCs/>
                <w:i w:val="false"/>
                <w:iCs w:val="false"/>
                <w:color w:val="0F6E56"/>
                <w:sz w:val="18"/>
                <w:szCs w:val="18"/>
              </w:rPr>
              <w:t xml:space="preserve">~$5,600,000 MXN</w:t>
            </w:r>
          </w:p>
        </w:tc>
        <w:tc>
          <w:tcPr>
            <w:tcW w:type="dxa" w:w="3120"/>
            <w:tcBorders>
              <w:top w:val="single" w:color="CCCCCC" w:sz="1"/>
              <w:left w:val="single" w:color="CCCCCC" w:sz="1"/>
              <w:bottom w:val="single" w:color="CCCCCC" w:sz="1"/>
              <w:right w:val="single" w:color="CCCCCC" w:sz="1"/>
            </w:tcBorders>
            <w:shd w:fill="DCEFE9" w:val="clear"/>
            <w:tcMar>
              <w:top w:type="dxa" w:w="70"/>
              <w:left w:type="dxa" w:w="110"/>
              <w:bottom w:type="dxa" w:w="70"/>
              <w:right w:type="dxa" w:w="110"/>
            </w:tcMar>
            <w:vAlign w:val="center"/>
          </w:tcPr>
          <w:p>
            <w:pPr>
              <w:jc w:val="center"/>
            </w:pPr>
            <w:r>
              <w:rPr>
                <w:rFonts w:ascii="Arial" w:cs="Arial" w:eastAsia="Arial" w:hAnsi="Arial"/>
                <w:b/>
                <w:bCs/>
                <w:i w:val="false"/>
                <w:iCs w:val="false"/>
                <w:color w:val="0F6E56"/>
                <w:sz w:val="18"/>
                <w:szCs w:val="18"/>
              </w:rPr>
              <w:t xml:space="preserve">~+$2,840,000 MXN</w:t>
            </w:r>
          </w:p>
        </w:tc>
      </w:tr>
    </w:tbl>
    <w:p>
      <w:pPr>
        <w:spacing w:after="60" w:before="60"/>
        <w:jc w:val="left"/>
      </w:pPr>
      <w:r>
        <w:rPr>
          <w:rFonts w:ascii="Arial" w:cs="Arial" w:eastAsia="Arial" w:hAnsi="Arial"/>
          <w:b/>
          <w:bCs/>
          <w:i w:val="false"/>
          <w:iCs w:val="false"/>
          <w:color w:val="2A2A28"/>
          <w:sz w:val="21"/>
          <w:szCs w:val="21"/>
        </w:rPr>
        <w:t xml:space="preserve">Nota metodologica importante: </w:t>
      </w:r>
      <w:r>
        <w:rPr>
          <w:rFonts w:ascii="Arial" w:cs="Arial" w:eastAsia="Arial" w:hAnsi="Arial"/>
          <w:b w:val="false"/>
          <w:bCs w:val="false"/>
          <w:i/>
          <w:iCs/>
          <w:color w:val="2A2A28"/>
          <w:sz w:val="21"/>
          <w:szCs w:val="21"/>
        </w:rPr>
        <w:t xml:space="preserve">esta proyeccion modela aportaciones mensuales recurrentes, no una inversion unica. Las calculadoras publicas de CETES Directo calculan una sola inversion; los numeros de un plan de aportacion mensual son distintos por el efecto del capital que entra escalonado y la reinversion de cupones. El motor de la herramienta debe modelar el caso recurrente, no el de monto unico.</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3.  Objetivos del producto</w:t>
      </w:r>
    </w:p>
    <w:p>
      <w:pPr>
        <w:pStyle w:val="Heading2"/>
        <w:spacing w:after="100" w:before="240"/>
      </w:pPr>
      <w:r>
        <w:rPr>
          <w:rFonts w:ascii="Arial" w:cs="Arial" w:eastAsia="Arial" w:hAnsi="Arial"/>
          <w:b/>
          <w:bCs/>
          <w:color w:val="2E5FA3"/>
          <w:sz w:val="25"/>
          <w:szCs w:val="25"/>
        </w:rPr>
        <w:t xml:space="preserve">3.1  Objetivos primarios</w:t>
      </w:r>
    </w:p>
    <w:p>
      <w:pPr>
        <w:pStyle w:val="ListParagraph"/>
        <w:numPr>
          <w:ilvl w:val="0"/>
          <w:numId w:val="4"/>
        </w:numPr>
        <w:spacing w:after="40" w:before="40"/>
      </w:pPr>
      <w:r>
        <w:rPr>
          <w:rFonts w:ascii="Arial" w:cs="Arial" w:eastAsia="Arial" w:hAnsi="Arial"/>
          <w:b/>
          <w:bCs/>
          <w:i w:val="false"/>
          <w:iCs w:val="false"/>
          <w:color w:val="2A2A28"/>
          <w:sz w:val="20"/>
          <w:szCs w:val="20"/>
        </w:rPr>
        <w:t xml:space="preserve">Motor de proyeccion configurable. </w:t>
      </w:r>
      <w:r>
        <w:rPr>
          <w:rFonts w:ascii="Arial" w:cs="Arial" w:eastAsia="Arial" w:hAnsi="Arial"/>
          <w:b w:val="false"/>
          <w:bCs w:val="false"/>
          <w:i w:val="false"/>
          <w:iCs w:val="false"/>
          <w:color w:val="2A2A28"/>
          <w:sz w:val="20"/>
          <w:szCs w:val="20"/>
        </w:rPr>
        <w:t xml:space="preserve">Calcular la acumulacion de capital para cualquier combinacion de monto mensual, horizonte, tasa real y frecuencia de aportacion, con todos los supuestos editables desde la interfaz.</w:t>
      </w:r>
    </w:p>
    <w:p>
      <w:pPr>
        <w:pStyle w:val="ListParagraph"/>
        <w:numPr>
          <w:ilvl w:val="0"/>
          <w:numId w:val="4"/>
        </w:numPr>
        <w:spacing w:after="40" w:before="40"/>
      </w:pPr>
      <w:r>
        <w:rPr>
          <w:rFonts w:ascii="Arial" w:cs="Arial" w:eastAsia="Arial" w:hAnsi="Arial"/>
          <w:b/>
          <w:bCs/>
          <w:i w:val="false"/>
          <w:iCs w:val="false"/>
          <w:color w:val="2A2A28"/>
          <w:sz w:val="20"/>
          <w:szCs w:val="20"/>
        </w:rPr>
        <w:t xml:space="preserve">Registro de ejecucion. </w:t>
      </w:r>
      <w:r>
        <w:rPr>
          <w:rFonts w:ascii="Arial" w:cs="Arial" w:eastAsia="Arial" w:hAnsi="Arial"/>
          <w:b w:val="false"/>
          <w:bCs w:val="false"/>
          <w:i w:val="false"/>
          <w:iCs w:val="false"/>
          <w:color w:val="2A2A28"/>
          <w:sz w:val="20"/>
          <w:szCs w:val="20"/>
        </w:rPr>
        <w:t xml:space="preserve">Permitir capturar cada aportacion real con fecha, monto e instrumento, y mantener un historico permanente.</w:t>
      </w:r>
    </w:p>
    <w:p>
      <w:pPr>
        <w:pStyle w:val="ListParagraph"/>
        <w:numPr>
          <w:ilvl w:val="0"/>
          <w:numId w:val="4"/>
        </w:numPr>
        <w:spacing w:after="40" w:before="40"/>
      </w:pPr>
      <w:r>
        <w:rPr>
          <w:rFonts w:ascii="Arial" w:cs="Arial" w:eastAsia="Arial" w:hAnsi="Arial"/>
          <w:b/>
          <w:bCs/>
          <w:i w:val="false"/>
          <w:iCs w:val="false"/>
          <w:color w:val="2A2A28"/>
          <w:sz w:val="20"/>
          <w:szCs w:val="20"/>
        </w:rPr>
        <w:t xml:space="preserve">Comparacion plan vs realidad. </w:t>
      </w:r>
      <w:r>
        <w:rPr>
          <w:rFonts w:ascii="Arial" w:cs="Arial" w:eastAsia="Arial" w:hAnsi="Arial"/>
          <w:b w:val="false"/>
          <w:bCs w:val="false"/>
          <w:i w:val="false"/>
          <w:iCs w:val="false"/>
          <w:color w:val="2A2A28"/>
          <w:sz w:val="20"/>
          <w:szCs w:val="20"/>
        </w:rPr>
        <w:t xml:space="preserve">Visualizar la curva proyectada contra la curva de aportaciones efectivas, con alertas cuando la desviacion supere un umbral.</w:t>
      </w:r>
    </w:p>
    <w:p>
      <w:pPr>
        <w:pStyle w:val="ListParagraph"/>
        <w:numPr>
          <w:ilvl w:val="0"/>
          <w:numId w:val="4"/>
        </w:numPr>
        <w:spacing w:after="40" w:before="40"/>
      </w:pPr>
      <w:r>
        <w:rPr>
          <w:rFonts w:ascii="Arial" w:cs="Arial" w:eastAsia="Arial" w:hAnsi="Arial"/>
          <w:b/>
          <w:bCs/>
          <w:i w:val="false"/>
          <w:iCs w:val="false"/>
          <w:color w:val="2A2A28"/>
          <w:sz w:val="20"/>
          <w:szCs w:val="20"/>
        </w:rPr>
        <w:t xml:space="preserve">Comparador de estrategias. </w:t>
      </w:r>
      <w:r>
        <w:rPr>
          <w:rFonts w:ascii="Arial" w:cs="Arial" w:eastAsia="Arial" w:hAnsi="Arial"/>
          <w:b w:val="false"/>
          <w:bCs w:val="false"/>
          <w:i w:val="false"/>
          <w:iCs w:val="false"/>
          <w:color w:val="2A2A28"/>
          <w:sz w:val="20"/>
          <w:szCs w:val="20"/>
        </w:rPr>
        <w:t xml:space="preserve">Modelar en paralelo la ruta GNP y la ruta autogestionada, mostrando rendimiento neto, liquidez y exposicion.</w:t>
      </w:r>
    </w:p>
    <w:p>
      <w:pPr>
        <w:pStyle w:val="ListParagraph"/>
        <w:numPr>
          <w:ilvl w:val="0"/>
          <w:numId w:val="4"/>
        </w:numPr>
        <w:spacing w:after="40" w:before="40"/>
      </w:pPr>
      <w:r>
        <w:rPr>
          <w:rFonts w:ascii="Arial" w:cs="Arial" w:eastAsia="Arial" w:hAnsi="Arial"/>
          <w:b/>
          <w:bCs/>
          <w:i w:val="false"/>
          <w:iCs w:val="false"/>
          <w:color w:val="2A2A28"/>
          <w:sz w:val="20"/>
          <w:szCs w:val="20"/>
        </w:rPr>
        <w:t xml:space="preserve">Analisis de sensibilidad. </w:t>
      </w:r>
      <w:r>
        <w:rPr>
          <w:rFonts w:ascii="Arial" w:cs="Arial" w:eastAsia="Arial" w:hAnsi="Arial"/>
          <w:b w:val="false"/>
          <w:bCs w:val="false"/>
          <w:i w:val="false"/>
          <w:iCs w:val="false"/>
          <w:color w:val="2A2A28"/>
          <w:sz w:val="20"/>
          <w:szCs w:val="20"/>
        </w:rPr>
        <w:t xml:space="preserve">Responder preguntas "que pasa si": cambio de tasa, pausa de N meses, retiro parcial, aumento de aportacion.</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3.2  Objetivos secundarios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Integrar precios de cripto via API para tener una vista patrimonial total actualizada (sin proyectar cripto, solo reflejar su valor presente).</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Importar tasas vigentes de instrumentos gubernamentales de forma semi-automatica o por captura rapida.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Generar reportes exportables (PDF) del estado del plan para revision periodica o para compartir con un asesor.</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Soportar multiples metas simultaneas (retiro, fondo de emergencia, objetivo de mediano plazo).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3.3  Fuera de alcance (no objetivos)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es un broker: no ejecuta compras de instrumentos ni se conecta a CETES Directo para transaccionar.</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da recomendaciones automatizadas ni "consejos" de inversion generados por el sistema.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proyecta el portafolio de cripto: la volatilidad lo hace inadecuado para modelado determinista. Solo refleja su valor actual.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es multi-usuario en la v1: es una herramienta personal de un solo perfil.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No maneja aspectos fiscales complejos en la v1 (declaracion, deducciones); se puede considerar para versiones futuras.</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4.  Arquitectura tecnica</w:t>
      </w:r>
    </w:p>
    <w:p>
      <w:pPr>
        <w:pStyle w:val="Heading2"/>
        <w:spacing w:after="100" w:before="240"/>
      </w:pPr>
      <w:r>
        <w:rPr>
          <w:rFonts w:ascii="Arial" w:cs="Arial" w:eastAsia="Arial" w:hAnsi="Arial"/>
          <w:b/>
          <w:bCs/>
          <w:color w:val="2E5FA3"/>
          <w:sz w:val="25"/>
          <w:szCs w:val="25"/>
        </w:rPr>
        <w:t xml:space="preserve">4.1  Stack recomendado</w:t>
      </w:r>
    </w:p>
    <w:p>
      <w:pPr>
        <w:spacing w:after="60" w:before="60"/>
        <w:jc w:val="left"/>
      </w:pPr>
      <w:r>
        <w:rPr>
          <w:rFonts w:ascii="Arial" w:cs="Arial" w:eastAsia="Arial" w:hAnsi="Arial"/>
          <w:b w:val="false"/>
          <w:bCs w:val="false"/>
          <w:i w:val="false"/>
          <w:iCs w:val="false"/>
          <w:color w:val="2A2A28"/>
          <w:sz w:val="21"/>
          <w:szCs w:val="21"/>
        </w:rPr>
        <w:t xml:space="preserve">El stack se elige por consistencia con la experiencia previa del usuario en desarrollo React/Next.js y por la necesidad de persistencia local con opcion de sincronizacion futura.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Capa</w:t>
            </w:r>
          </w:p>
        </w:tc>
        <w:tc>
          <w:tcPr>
            <w:tcW w:type="dxa" w:w="30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Tecnologia</w:t>
            </w:r>
          </w:p>
        </w:tc>
        <w:tc>
          <w:tcPr>
            <w:tcW w:type="dxa" w:w="396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Justificacion</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Frontend</w:t>
            </w:r>
          </w:p>
        </w:tc>
        <w:tc>
          <w:tcPr>
            <w:tcW w:type="dxa" w:w="30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Next.js 14+ (App Router), React, TypeScript</w:t>
            </w:r>
          </w:p>
        </w:tc>
        <w:tc>
          <w:tcPr>
            <w:tcW w:type="dxa" w:w="39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Familiaridad previa, tipado fuerte para la logica financiera, renderizado eficiente.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Estilos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Tailwind CSS + componentes propios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Velocidad de iteracion, consistencia visual.</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Graficas</w:t>
            </w:r>
          </w:p>
        </w:tc>
        <w:tc>
          <w:tcPr>
            <w:tcW w:type="dxa" w:w="30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Recharts o Chart.js</w:t>
            </w:r>
          </w:p>
        </w:tc>
        <w:tc>
          <w:tcPr>
            <w:tcW w:type="dxa" w:w="39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Curvas de proyeccion, comparativos, barras de progreso.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Zustand o React Context + reducers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Estado global ligero para el patrimonio y los escenarios activos.</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Persistencia local</w:t>
            </w:r>
          </w:p>
        </w:tc>
        <w:tc>
          <w:tcPr>
            <w:tcW w:type="dxa" w:w="30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IndexedDB (via Dexie.js) o SQLite local</w:t>
            </w:r>
          </w:p>
        </w:tc>
        <w:tc>
          <w:tcPr>
            <w:tcW w:type="dxa" w:w="39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Historico de aportaciones y snapshots; debe sobrevivir cierres de sesion.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Sync (futuro)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Supabase o Postgres + API propia</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Opcional v2: respaldo en la nube y acceso multi-dispositivo.</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APIs externas</w:t>
            </w:r>
          </w:p>
        </w:tc>
        <w:tc>
          <w:tcPr>
            <w:tcW w:type="dxa" w:w="30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CoinGecko (cripto), captura manual de tasas gov.</w:t>
            </w:r>
          </w:p>
        </w:tc>
        <w:tc>
          <w:tcPr>
            <w:tcW w:type="dxa" w:w="39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Precios de cripto en tiempo casi real; tasas gubernamentales por captura o scraping ligero.</w:t>
            </w:r>
          </w:p>
        </w:tc>
      </w:tr>
    </w:tbl>
    <w:p>
      <w:pPr>
        <w:spacing w:after="30" w:before="30"/>
      </w:pPr>
      <w:r>
        <w:t xml:space="preserve"/>
      </w:r>
    </w:p>
    <w:p>
      <w:pPr>
        <w:pStyle w:val="Heading2"/>
        <w:spacing w:after="100" w:before="240"/>
      </w:pPr>
      <w:r>
        <w:rPr>
          <w:rFonts w:ascii="Arial" w:cs="Arial" w:eastAsia="Arial" w:hAnsi="Arial"/>
          <w:b/>
          <w:bCs/>
          <w:color w:val="2E5FA3"/>
          <w:sz w:val="25"/>
          <w:szCs w:val="25"/>
        </w:rPr>
        <w:t xml:space="preserve">4.2  Estructura de capas</w:t>
      </w:r>
    </w:p>
    <w:p>
      <w:pPr>
        <w:spacing w:after="60" w:before="60"/>
        <w:jc w:val="left"/>
      </w:pPr>
      <w:r>
        <w:rPr>
          <w:rFonts w:ascii="Arial" w:cs="Arial" w:eastAsia="Arial" w:hAnsi="Arial"/>
          <w:b w:val="false"/>
          <w:bCs w:val="false"/>
          <w:i w:val="false"/>
          <w:iCs w:val="false"/>
          <w:color w:val="2A2A28"/>
          <w:sz w:val="21"/>
          <w:szCs w:val="21"/>
        </w:rPr>
        <w:t xml:space="preserve">La aplicacion se organiza en cuatro capas con responsabilidades estrictas. La capa de calculo es deterministica y pura: no toca el DOM, no hace fetch, y es 100% testeable de forma aislada.</w:t>
      </w:r>
    </w:p>
    <w:p>
      <w:pPr>
        <w:pBdr>
          <w:left w:val="single" w:color="0F6E56" w:sz="12" w:space="8"/>
        </w:pBdr>
        <w:shd w:fill="F5F4F0" w:val="clear"/>
        <w:spacing w:after="0" w:before="60"/>
        <w:ind w:left="200" w:right="200"/>
      </w:pPr>
      <w:r>
        <w:rPr>
          <w:rFonts w:ascii="Consolas" w:cs="Consolas" w:eastAsia="Consolas" w:hAnsi="Consolas"/>
          <w:color w:val="2A2A28"/>
          <w:sz w:val="17"/>
          <w:szCs w:val="17"/>
        </w:rPr>
        <w:t xml:space="preserve">app/</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(ui)/                  -&gt; Paginas y componentes React</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dashboard/           -&gt; Vista patrimonial unificada</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projections/         -&gt; Motor de escenarios + graficas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tracking/            -&gt; Captura y historico de aportaciones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compare/             -&gt; Comparador GNP vs autogestionado</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settings/            -&gt; Supuestos globales editables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core/                  -&gt; CAPA DE CALCULO (pura, sin React)</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engine/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compound.ts        -&gt; Interes compuesto, valor futuro</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realRate.ts        -&gt; Conversion nominal &lt;-&gt; real</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scenario.ts        -&gt; Construccion y corrida de escenarios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gnp.ts             -&gt; Modelo del producto GNP (renta, TIR)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sensitivity.ts     -&gt; Analisis que-pasa-si</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types/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domain.ts          -&gt; Tipos del dominio financiero</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data/                  -&gt; CAPA DE PERSISTENCIA</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db.ts                -&gt; Esquema IndexedDB / Dexie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repositories/        -&gt; CRUD de contribuciones, snapshots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external/            -&gt; Clientes de API (cripto, tasas)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lib/                   -&gt; Utilidades transversales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format.ts            -&gt; Formato de moneda, fechas, porcentajes</w:t>
      </w:r>
    </w:p>
    <w:p>
      <w:pPr>
        <w:pBdr>
          <w:left w:val="single" w:color="0F6E56" w:sz="12" w:space="8"/>
        </w:pBdr>
        <w:shd w:fill="F5F4F0" w:val="clear"/>
        <w:spacing w:after="60" w:before="0"/>
        <w:ind w:left="200" w:right="200"/>
      </w:pPr>
      <w:r>
        <w:rPr>
          <w:rFonts w:ascii="Consolas" w:cs="Consolas" w:eastAsia="Consolas" w:hAnsi="Consolas"/>
          <w:color w:val="2A2A28"/>
          <w:sz w:val="17"/>
          <w:szCs w:val="17"/>
        </w:rPr>
        <w:t xml:space="preserve">    validation.ts        -&gt; Validacion de entradas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510B" w:sz="18"/>
              <w:bottom w:val="none" w:color="FFFFFF" w:sz="0"/>
              <w:right w:val="none" w:color="FFFFFF" w:sz="0"/>
            </w:tcBorders>
            <w:shd w:fill="FAEEDA" w:val="clear"/>
            <w:tcMar>
              <w:top w:type="dxa" w:w="120"/>
              <w:left w:type="dxa" w:w="200"/>
              <w:bottom w:type="dxa" w:w="120"/>
              <w:right w:type="dxa" w:w="200"/>
            </w:tcMar>
          </w:tcPr>
          <w:p>
            <w:pPr>
              <w:spacing w:after="60"/>
            </w:pPr>
            <w:r>
              <w:rPr>
                <w:rFonts w:ascii="Arial" w:cs="Arial" w:eastAsia="Arial" w:hAnsi="Arial"/>
                <w:b/>
                <w:bCs/>
                <w:color w:val="92510B"/>
                <w:sz w:val="20"/>
                <w:szCs w:val="20"/>
              </w:rPr>
              <w:t xml:space="preserve">Regla de oro de la arquitectura</w:t>
            </w:r>
          </w:p>
          <w:p>
            <w:pPr>
              <w:spacing w:after="40" w:before="40"/>
            </w:pPr>
            <w:r>
              <w:rPr>
                <w:rFonts w:ascii="Arial" w:cs="Arial" w:eastAsia="Arial" w:hAnsi="Arial"/>
                <w:color w:val="2A2A28"/>
                <w:sz w:val="19"/>
                <w:szCs w:val="19"/>
              </w:rPr>
              <w:t xml:space="preserve">La carpeta core/ no importa nada de React, Next, ni del navegador. Recibe datos planos, devuelve datos planos. Esto permite probar toda la matematica financiera con tests unitarios rapidos y reutilizar el motor si en el futuro se quiere una version CLI, un backend, o una app movil.</w:t>
            </w:r>
          </w:p>
        </w:tc>
      </w:tr>
    </w:tbl>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5.  Modelo de datos</w:t>
      </w:r>
    </w:p>
    <w:p>
      <w:pPr>
        <w:spacing w:after="60" w:before="60"/>
        <w:jc w:val="left"/>
      </w:pPr>
      <w:r>
        <w:rPr>
          <w:rFonts w:ascii="Arial" w:cs="Arial" w:eastAsia="Arial" w:hAnsi="Arial"/>
          <w:b w:val="false"/>
          <w:bCs w:val="false"/>
          <w:i w:val="false"/>
          <w:iCs w:val="false"/>
          <w:color w:val="2A2A28"/>
          <w:sz w:val="21"/>
          <w:szCs w:val="21"/>
        </w:rPr>
        <w:t xml:space="preserve">El dominio se modela con tipos explicitos en TypeScript. A continuacion las entidades principales y su proposito.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5.1  Entidades centrales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Entidad</w:t>
            </w:r>
          </w:p>
        </w:tc>
        <w:tc>
          <w:tcPr>
            <w:tcW w:type="dxa" w:w="716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Descripcion y campos clave</w:t>
            </w:r>
          </w:p>
        </w:tc>
      </w:tr>
      <w:tr>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Instrument</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 instrumento financiero. Campos: id, nombre, tipo (CETES | BONOS | UDIBONOS | BONDDIA | CRYPTO | GNP), tasaNominal, tasaReal, esIndexadoInflacion (bool), liquidez (alta | media | baja), plazoMeses, notas.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Holding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Una posicion real del usuario en un instrumento. Campos: id, instrumentId, montoActual, fechaValuacion, fuente (manual | api). Para cripto el monto se actualiza por API.</w:t>
            </w:r>
          </w:p>
        </w:tc>
      </w:tr>
      <w:tr>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Contribution</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Una aportacion individual, planeada o ejecutada. Campos: id, fecha, monto, instrumentId, estado (planeada | ejecutada | omitida), planId.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Plan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Una estrategia de ahorro a largo plazo. Campos: id, nombre, montoMensual, crecimientoAnual (%), fechaInicio, horizonteMeses, mezclaInstrumentos (array de {instrumentId, porcentaje}), metaId.</w:t>
            </w:r>
          </w:p>
        </w:tc>
      </w:tr>
      <w:tr>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Scenario</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Una corrida de proyeccion con supuestos especificos. Campos: id, nombre, planId, tasaRealAsumida, inflacionAsumida, ajustes (pausas, retiros, cambios de monto), resultado (serie temporal calculada).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Una meta financiera. Campos: id, nombre, montoObjetivo, fechaObjetivo, tipo (retiro | emergencia | medianoPlazo), planesAsociados.</w:t>
            </w:r>
          </w:p>
        </w:tc>
      </w:tr>
      <w:tr>
        <w:tc>
          <w:tcPr>
            <w:tcW w:type="dxa" w:w="22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Snapshot</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Foto del patrimonio total en una fecha. Campos: id, fecha, holdings (copia), valorTotal, desgloseClase. Se genera periodicamente para tener historico patrimonial.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Assumptions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Supuestos globales editables. Campos: inflacionDefault, tasasVigentes (por tipo de instrumento), fechaActualizacionTasas, monedaBase.</w:t>
            </w:r>
          </w:p>
        </w:tc>
      </w:tr>
    </w:tbl>
    <w:p>
      <w:pPr>
        <w:spacing w:after="30" w:before="30"/>
      </w:pPr>
      <w:r>
        <w:t xml:space="preserve"/>
      </w:r>
    </w:p>
    <w:p>
      <w:pPr>
        <w:pStyle w:val="Heading2"/>
        <w:spacing w:after="100" w:before="240"/>
      </w:pPr>
      <w:r>
        <w:rPr>
          <w:rFonts w:ascii="Arial" w:cs="Arial" w:eastAsia="Arial" w:hAnsi="Arial"/>
          <w:b/>
          <w:bCs/>
          <w:color w:val="2E5FA3"/>
          <w:sz w:val="25"/>
          <w:szCs w:val="25"/>
        </w:rPr>
        <w:t xml:space="preserve">5.2  Esqueleto de tipos</w:t>
      </w:r>
    </w:p>
    <w:p>
      <w:pPr>
        <w:pBdr>
          <w:left w:val="single" w:color="0F6E56" w:sz="12" w:space="8"/>
        </w:pBdr>
        <w:shd w:fill="F5F4F0" w:val="clear"/>
        <w:spacing w:after="0" w:before="60"/>
        <w:ind w:left="200" w:right="200"/>
      </w:pPr>
      <w:r>
        <w:rPr>
          <w:rFonts w:ascii="Consolas" w:cs="Consolas" w:eastAsia="Consolas" w:hAnsi="Consolas"/>
          <w:color w:val="2A2A28"/>
          <w:sz w:val="17"/>
          <w:szCs w:val="17"/>
        </w:rPr>
        <w:t xml:space="preserve">type InstrumentType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 'CETES' | 'BONOS' | 'UDIBONOS'</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 'BONDDIA' | 'CRYPTO' | 'GNP';</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interface Instrument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id: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name: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type: InstrumentType;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nominalRate: number;        // anual, decimal</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realRate: number;           // anual, decimal</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inflationIndexed: boolean;</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liquidity: 'high' | 'medium' | 'low';</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termMonths: number | null;</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interface Contribution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id: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date: string;               // ISO</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amount: number;             // MXN</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instrumentId: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status: 'planned' | 'executed' | 'skipped';</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planId: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interface ProjectionPoint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monthIndex: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date: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contributed: number;        // acumulado aportado</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balanceNominal: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balanceReal: number;        // en pesos de hoy</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interface ScenarioResult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scenarioId: string;</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series: ProjectionPoint[];</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finalBalanceReal: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totalContributed: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realCAGR: number;</w:t>
      </w:r>
    </w:p>
    <w:p>
      <w:pPr>
        <w:pBdr>
          <w:left w:val="single" w:color="0F6E56" w:sz="12" w:space="8"/>
        </w:pBdr>
        <w:shd w:fill="F5F4F0" w:val="clear"/>
        <w:spacing w:after="60" w:before="0"/>
        <w:ind w:left="200" w:right="200"/>
      </w:pPr>
      <w:r>
        <w:rPr>
          <w:rFonts w:ascii="Consolas" w:cs="Consolas" w:eastAsia="Consolas" w:hAnsi="Consolas"/>
          <w:color w:val="2A2A28"/>
          <w:sz w:val="17"/>
          <w:szCs w:val="17"/>
        </w:rPr>
        <w:t xml:space="preserve">}</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6.  Motor de calculo</w:t>
      </w:r>
    </w:p>
    <w:p>
      <w:pPr>
        <w:spacing w:after="60" w:before="60"/>
        <w:jc w:val="left"/>
      </w:pPr>
      <w:r>
        <w:rPr>
          <w:rFonts w:ascii="Arial" w:cs="Arial" w:eastAsia="Arial" w:hAnsi="Arial"/>
          <w:b w:val="false"/>
          <w:bCs w:val="false"/>
          <w:i w:val="false"/>
          <w:iCs w:val="false"/>
          <w:color w:val="2A2A28"/>
          <w:sz w:val="21"/>
          <w:szCs w:val="21"/>
        </w:rPr>
        <w:t xml:space="preserve">El corazon de la herramienta. Cada funcion es pura, deterministica y tiene su propio conjunto de tests. Aqui se especifican los modulos y su comportamiento esperado.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6.1  Modulo: interes compuesto y valor futuro</w:t>
      </w:r>
    </w:p>
    <w:p>
      <w:pPr>
        <w:spacing w:after="60" w:before="60"/>
        <w:jc w:val="left"/>
      </w:pPr>
      <w:r>
        <w:rPr>
          <w:rFonts w:ascii="Arial" w:cs="Arial" w:eastAsia="Arial" w:hAnsi="Arial"/>
          <w:b w:val="false"/>
          <w:bCs w:val="false"/>
          <w:i w:val="false"/>
          <w:iCs w:val="false"/>
          <w:color w:val="2A2A28"/>
          <w:sz w:val="21"/>
          <w:szCs w:val="21"/>
        </w:rPr>
        <w:t xml:space="preserve">Calcula la acumulacion de capital con aportaciones periodicas. La aportacion ocurre al inicio o fin de cada periodo (configurable). La tasa anual se convierte a mensual de forma efectiva, no lineal.</w:t>
      </w:r>
    </w:p>
    <w:p>
      <w:pPr>
        <w:pBdr>
          <w:left w:val="single" w:color="0F6E56" w:sz="12" w:space="8"/>
        </w:pBdr>
        <w:shd w:fill="F5F4F0" w:val="clear"/>
        <w:spacing w:after="0" w:before="60"/>
        <w:ind w:left="200" w:right="200"/>
      </w:pPr>
      <w:r>
        <w:rPr>
          <w:rFonts w:ascii="Consolas" w:cs="Consolas" w:eastAsia="Consolas" w:hAnsi="Consolas"/>
          <w:color w:val="2A2A28"/>
          <w:sz w:val="17"/>
          <w:szCs w:val="17"/>
        </w:rPr>
        <w:t xml:space="preserve">function projectAccumulation(params: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monthlyAmount: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annualGrowthOfContribution: number; // ej. 0.05</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annualRealRate: number;             // ej. 0.046</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horizonMonths: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contributionTiming: 'start' | 'end';</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ProjectionPoint[]</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Regla: tasa mensual efectiva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(1 + annualRealRate) ^ (1/12) - 1</w:t>
      </w:r>
    </w:p>
    <w:p>
      <w:pPr>
        <w:pBdr>
          <w:left w:val="single" w:color="0F6E56" w:sz="12" w:space="8"/>
        </w:pBdr>
        <w:shd w:fill="F5F4F0" w:val="clear"/>
        <w:spacing w:after="60" w:before="0"/>
        <w:ind w:left="200" w:right="200"/>
      </w:pPr>
      <w:r>
        <w:rPr>
          <w:rFonts w:ascii="Consolas" w:cs="Consolas" w:eastAsia="Consolas" w:hAnsi="Consolas"/>
          <w:color w:val="2A2A28"/>
          <w:sz w:val="17"/>
          <w:szCs w:val="17"/>
        </w:rPr>
        <w:t xml:space="preserve">// La aportacion crece cada 12 meses, no cada mes.</w:t>
      </w:r>
    </w:p>
    <w:p>
      <w:pPr>
        <w:spacing w:after="60" w:before="60"/>
        <w:jc w:val="left"/>
      </w:pPr>
      <w:r>
        <w:rPr>
          <w:rFonts w:ascii="Arial" w:cs="Arial" w:eastAsia="Arial" w:hAnsi="Arial"/>
          <w:b/>
          <w:bCs/>
          <w:i w:val="false"/>
          <w:iCs w:val="false"/>
          <w:color w:val="2A2A28"/>
          <w:sz w:val="21"/>
          <w:szCs w:val="21"/>
        </w:rPr>
        <w:t xml:space="preserve">Casos borde a cubrir con tests: </w:t>
      </w:r>
      <w:r>
        <w:rPr>
          <w:rFonts w:ascii="Arial" w:cs="Arial" w:eastAsia="Arial" w:hAnsi="Arial"/>
          <w:b w:val="false"/>
          <w:bCs w:val="false"/>
          <w:i w:val="false"/>
          <w:iCs w:val="false"/>
          <w:color w:val="2A2A28"/>
          <w:sz w:val="21"/>
          <w:szCs w:val="21"/>
        </w:rPr>
        <w:t xml:space="preserve">horizonte de 0 meses, tasa de 0%, tasa negativa, monto mensual de 0, aportacion creciente vs fija.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6.2  Modulo: conversion tasa nominal y real</w:t>
      </w:r>
    </w:p>
    <w:p>
      <w:pPr>
        <w:spacing w:after="60" w:before="60"/>
        <w:jc w:val="left"/>
      </w:pPr>
      <w:r>
        <w:rPr>
          <w:rFonts w:ascii="Arial" w:cs="Arial" w:eastAsia="Arial" w:hAnsi="Arial"/>
          <w:b w:val="false"/>
          <w:bCs w:val="false"/>
          <w:i w:val="false"/>
          <w:iCs w:val="false"/>
          <w:color w:val="2A2A28"/>
          <w:sz w:val="21"/>
          <w:szCs w:val="21"/>
        </w:rPr>
        <w:t xml:space="preserve">Convierte entre tasas nominales y reales usando la relacion de Fisher, no la resta simple. Esto es critico: restar inflacion a la tasa nominal subestima o sobreestima segun el nivel de tasas.</w:t>
      </w:r>
    </w:p>
    <w:p>
      <w:pPr>
        <w:pBdr>
          <w:left w:val="single" w:color="0F6E56" w:sz="12" w:space="8"/>
        </w:pBdr>
        <w:shd w:fill="F5F4F0" w:val="clear"/>
        <w:spacing w:after="0" w:before="60"/>
        <w:ind w:left="200" w:right="200"/>
      </w:pPr>
      <w:r>
        <w:rPr>
          <w:rFonts w:ascii="Consolas" w:cs="Consolas" w:eastAsia="Consolas" w:hAnsi="Consolas"/>
          <w:color w:val="2A2A28"/>
          <w:sz w:val="17"/>
          <w:szCs w:val="17"/>
        </w:rPr>
        <w:t xml:space="preserve">// Relacion exacta de Fisher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function nominalToReal(nominal: number, inflation: number)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return (1 + nominal) / (1 + inflation) - 1;</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function realToNominal(real: number, inflation: number)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return (1 + real) * (1 + inflation) - 1;</w:t>
      </w:r>
    </w:p>
    <w:p>
      <w:pPr>
        <w:pBdr>
          <w:left w:val="single" w:color="0F6E56" w:sz="12" w:space="8"/>
        </w:pBdr>
        <w:shd w:fill="F5F4F0" w:val="clear"/>
        <w:spacing w:after="60" w:before="0"/>
        <w:ind w:left="200" w:right="200"/>
      </w:pPr>
      <w:r>
        <w:rPr>
          <w:rFonts w:ascii="Consolas" w:cs="Consolas" w:eastAsia="Consolas" w:hAnsi="Consolas"/>
          <w:color w:val="2A2A28"/>
          <w:sz w:val="17"/>
          <w:szCs w:val="17"/>
        </w:rPr>
        <w:t xml:space="preserve">}</w:t>
      </w:r>
    </w:p>
    <w:p>
      <w:pPr>
        <w:spacing w:after="60" w:before="60"/>
        <w:jc w:val="left"/>
      </w:pPr>
      <w:r>
        <w:rPr>
          <w:rFonts w:ascii="Arial" w:cs="Arial" w:eastAsia="Arial" w:hAnsi="Arial"/>
          <w:b w:val="false"/>
          <w:bCs w:val="false"/>
          <w:i w:val="false"/>
          <w:iCs w:val="false"/>
          <w:color w:val="2A2A28"/>
          <w:sz w:val="21"/>
          <w:szCs w:val="21"/>
        </w:rPr>
        <w:t xml:space="preserve">Para instrumentos indexados a inflacion (UDIBONOS) la tasa real es la primaria y se usa directo. Para instrumentos nominales (BONOS, CETES) se parte de la nominal y se descuenta la inflacion asumida.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6.3  Modulo: construccion y corrida de escenarios</w:t>
      </w:r>
    </w:p>
    <w:p>
      <w:pPr>
        <w:spacing w:after="60" w:before="60"/>
        <w:jc w:val="left"/>
      </w:pPr>
      <w:r>
        <w:rPr>
          <w:rFonts w:ascii="Arial" w:cs="Arial" w:eastAsia="Arial" w:hAnsi="Arial"/>
          <w:b w:val="false"/>
          <w:bCs w:val="false"/>
          <w:i w:val="false"/>
          <w:iCs w:val="false"/>
          <w:color w:val="2A2A28"/>
          <w:sz w:val="21"/>
          <w:szCs w:val="21"/>
        </w:rPr>
        <w:t xml:space="preserve">Un escenario toma un Plan y le aplica un conjunto de supuestos y ajustes, devolviendo una serie temporal completa. Los ajustes permiten modelar la realidad: una pausa por desempleo, un retiro parcial, un aumento de aportacion tras un evento de liquidez.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Tipo de ajuste</w:t>
            </w:r>
          </w:p>
        </w:tc>
        <w:tc>
          <w:tcPr>
            <w:tcW w:type="dxa" w:w="7160"/>
            <w:tcBorders>
              <w:top w:val="single" w:color="CCCCCC" w:sz="1"/>
              <w:left w:val="single" w:color="CCCCCC" w:sz="1"/>
              <w:bottom w:val="single" w:color="CCCCCC" w:sz="1"/>
              <w:right w:val="single" w:color="CCCCCC" w:sz="1"/>
            </w:tcBorders>
            <w:shd w:fill="1A2B4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8"/>
                <w:szCs w:val="18"/>
              </w:rPr>
              <w:t xml:space="preserve">Comportamiento</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Pausa</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Detiene aportaciones entre el mes A y el mes B. El capital existente sigue generando rendimiento.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Retiro parcial</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Resta un monto en un mes especifico. Util para modelar imprevistos o el costo de oportunidad de gastar el capital.</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Cambio de monto</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A partir del mes X, la aportacion mensual cambia a un nuevo valor. Modela aumentos de ingreso.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Inyeccion (lump sum)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Suma un monto grande en un mes (ej. realizacion de cripto). Se integra al capital y compone desde ahi.</w:t>
            </w:r>
          </w:p>
        </w:tc>
      </w:tr>
      <w:tr>
        <w:tc>
          <w:tcPr>
            <w:tcW w:type="dxa" w:w="240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bCs/>
                <w:i w:val="false"/>
                <w:iCs w:val="false"/>
                <w:color w:val="2A2A28"/>
                <w:sz w:val="18"/>
                <w:szCs w:val="18"/>
              </w:rPr>
              <w:t xml:space="preserve">Cambio de tasa</w:t>
            </w:r>
          </w:p>
        </w:tc>
        <w:tc>
          <w:tcPr>
            <w:tcW w:type="dxa" w:w="7160"/>
            <w:tcBorders>
              <w:top w:val="single" w:color="CCCCCC" w:sz="1"/>
              <w:left w:val="single" w:color="CCCCCC" w:sz="1"/>
              <w:bottom w:val="single" w:color="CCCCCC" w:sz="1"/>
              <w:right w:val="single" w:color="CCCCCC" w:sz="1"/>
            </w:tcBorders>
            <w:shd w:fill="F2F2F0"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A2A28"/>
                <w:sz w:val="18"/>
                <w:szCs w:val="18"/>
              </w:rPr>
              <w:t xml:space="preserve">A partir del mes X, la tasa real asumida cambia. Modela reinversion a tasas distintas.</w:t>
            </w:r>
          </w:p>
        </w:tc>
      </w:tr>
    </w:tbl>
    <w:p>
      <w:pPr>
        <w:spacing w:after="30" w:before="30"/>
      </w:pPr>
      <w:r>
        <w:t xml:space="preserve"/>
      </w:r>
    </w:p>
    <w:p>
      <w:pPr>
        <w:pStyle w:val="Heading2"/>
        <w:spacing w:after="100" w:before="240"/>
      </w:pPr>
      <w:r>
        <w:rPr>
          <w:rFonts w:ascii="Arial" w:cs="Arial" w:eastAsia="Arial" w:hAnsi="Arial"/>
          <w:b/>
          <w:bCs/>
          <w:color w:val="2E5FA3"/>
          <w:sz w:val="25"/>
          <w:szCs w:val="25"/>
        </w:rPr>
        <w:t xml:space="preserve">6.4  Modulo: modelo del producto GNP</w:t>
      </w:r>
    </w:p>
    <w:p>
      <w:pPr>
        <w:spacing w:after="60" w:before="60"/>
        <w:jc w:val="left"/>
      </w:pPr>
      <w:r>
        <w:rPr>
          <w:rFonts w:ascii="Arial" w:cs="Arial" w:eastAsia="Arial" w:hAnsi="Arial"/>
          <w:b w:val="false"/>
          <w:bCs w:val="false"/>
          <w:i w:val="false"/>
          <w:iCs w:val="false"/>
          <w:color w:val="2A2A28"/>
          <w:sz w:val="21"/>
          <w:szCs w:val="21"/>
        </w:rPr>
        <w:t xml:space="preserve">Replica la mecanica del Plan Privado de Pensiones para poder compararlo de forma justa. El modelo debe calcular: el total aportado en el plazo (con crecimiento anual del 5%), la renta anual proyectada, el punto de equilibrio (edad en que lo recibido iguala lo aportado), y la TIR real del producto.</w:t>
      </w:r>
    </w:p>
    <w:p>
      <w:pPr>
        <w:pBdr>
          <w:left w:val="single" w:color="0F6E56" w:sz="12" w:space="8"/>
        </w:pBdr>
        <w:shd w:fill="F5F4F0" w:val="clear"/>
        <w:spacing w:after="0" w:before="60"/>
        <w:ind w:left="200" w:right="200"/>
      </w:pPr>
      <w:r>
        <w:rPr>
          <w:rFonts w:ascii="Consolas" w:cs="Consolas" w:eastAsia="Consolas" w:hAnsi="Consolas"/>
          <w:color w:val="2A2A28"/>
          <w:sz w:val="17"/>
          <w:szCs w:val="17"/>
        </w:rPr>
        <w:t xml:space="preserve">function modelGNP(params: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startAge: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contributionYears: 10 | 15;</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initialAnnualContribution: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contributionGrowth: number;   // 0.05</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annuityType: 'pure' | 'guaranteed15';</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inflationAssumed: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totalContributed: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annualAnnuity: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breakEvenAge: number;</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realIRR: number;             // tipicamente ~0 a 0.01</w:t>
      </w:r>
    </w:p>
    <w:p>
      <w:pPr>
        <w:pBdr>
          <w:left w:val="single" w:color="0F6E56" w:sz="12" w:space="8"/>
        </w:pBdr>
        <w:shd w:fill="F5F4F0" w:val="clear"/>
        <w:spacing w:after="0" w:before="0"/>
        <w:ind w:left="200" w:right="200"/>
      </w:pPr>
      <w:r>
        <w:rPr>
          <w:rFonts w:ascii="Consolas" w:cs="Consolas" w:eastAsia="Consolas" w:hAnsi="Consolas"/>
          <w:color w:val="2A2A28"/>
          <w:sz w:val="17"/>
          <w:szCs w:val="17"/>
        </w:rPr>
        <w:t xml:space="preserve">  cumulativeByAge: { age: number; received: number }[];</w:t>
      </w:r>
    </w:p>
    <w:p>
      <w:pPr>
        <w:pBdr>
          <w:left w:val="single" w:color="0F6E56" w:sz="12" w:space="8"/>
        </w:pBdr>
        <w:shd w:fill="F5F4F0" w:val="clear"/>
        <w:spacing w:after="60" w:before="0"/>
        <w:ind w:left="200" w:right="200"/>
      </w:pPr>
      <w:r>
        <w:rPr>
          <w:rFonts w:ascii="Consolas" w:cs="Consolas" w:eastAsia="Consolas" w:hAnsi="Consolas"/>
          <w:color w:val="2A2A28"/>
          <w:sz w:val="17"/>
          <w:szCs w:val="17"/>
        </w:rPr>
        <w:t xml:space="preserve">}</w:t>
      </w:r>
    </w:p>
    <w:p>
      <w:pPr>
        <w:spacing w:after="60" w:before="60"/>
        <w:jc w:val="left"/>
      </w:pPr>
      <w:r>
        <w:rPr>
          <w:rFonts w:ascii="Arial" w:cs="Arial" w:eastAsia="Arial" w:hAnsi="Arial"/>
          <w:b/>
          <w:bCs/>
          <w:i w:val="false"/>
          <w:iCs w:val="false"/>
          <w:color w:val="2A2A28"/>
          <w:sz w:val="21"/>
          <w:szCs w:val="21"/>
        </w:rPr>
        <w:t xml:space="preserve">Nota de modelado: </w:t>
      </w:r>
      <w:r>
        <w:rPr>
          <w:rFonts w:ascii="Arial" w:cs="Arial" w:eastAsia="Arial" w:hAnsi="Arial"/>
          <w:b w:val="false"/>
          <w:bCs w:val="false"/>
          <w:i w:val="false"/>
          <w:iCs w:val="false"/>
          <w:color w:val="2A2A28"/>
          <w:sz w:val="21"/>
          <w:szCs w:val="21"/>
        </w:rPr>
        <w:t xml:space="preserve">los valores de renta del GNP los provee el agente en una tabla por edad. El modelo debe aceptar esa tabla como entrada (override) en lugar de calcularla, ya que la formula exacta de GNP es propietaria. Lo que la herramienta si calcula de forma independiente es la TIR real, para validar el rendimiento.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6.5  Modulo: analisis de sensibilidad</w:t>
      </w:r>
    </w:p>
    <w:p>
      <w:pPr>
        <w:spacing w:after="60" w:before="60"/>
        <w:jc w:val="left"/>
      </w:pPr>
      <w:r>
        <w:rPr>
          <w:rFonts w:ascii="Arial" w:cs="Arial" w:eastAsia="Arial" w:hAnsi="Arial"/>
          <w:b w:val="false"/>
          <w:bCs w:val="false"/>
          <w:i w:val="false"/>
          <w:iCs w:val="false"/>
          <w:color w:val="2A2A28"/>
          <w:sz w:val="21"/>
          <w:szCs w:val="21"/>
        </w:rPr>
        <w:t xml:space="preserve">Genera un abanico de resultados variando un parametro a la vez, manteniendo el resto constante. La salida alimenta graficas de tipo "abanico" o tablas de sensibilidad.</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Variacion de tasa real: corre el escenario con tasa -2% / -1% / base / +1% / +2% y reporta el rango de capital final.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Variacion de disciplina: simula cumplir 100% / 90% / 75% / 50% de las aportaciones planeadas.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Variacion de horizonte: muestra el capital final si el retiro se adelanta o atrasa 5 anos.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Impacto de un retiro: cuantifica cuanto capital final se pierde por sacar X pesos en el ano Y.</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7.  Funcionalidades por modulo de interfaz</w:t>
      </w:r>
    </w:p>
    <w:p>
      <w:pPr>
        <w:pStyle w:val="Heading2"/>
        <w:spacing w:after="100" w:before="240"/>
      </w:pPr>
      <w:r>
        <w:rPr>
          <w:rFonts w:ascii="Arial" w:cs="Arial" w:eastAsia="Arial" w:hAnsi="Arial"/>
          <w:b/>
          <w:bCs/>
          <w:color w:val="2E5FA3"/>
          <w:sz w:val="25"/>
          <w:szCs w:val="25"/>
        </w:rPr>
        <w:t xml:space="preserve">7.1  Dashboard patrimonial</w:t>
      </w:r>
    </w:p>
    <w:p>
      <w:pPr>
        <w:spacing w:after="60" w:before="60"/>
        <w:jc w:val="left"/>
      </w:pPr>
      <w:r>
        <w:rPr>
          <w:rFonts w:ascii="Arial" w:cs="Arial" w:eastAsia="Arial" w:hAnsi="Arial"/>
          <w:b w:val="false"/>
          <w:bCs w:val="false"/>
          <w:i w:val="false"/>
          <w:iCs w:val="false"/>
          <w:color w:val="2A2A28"/>
          <w:sz w:val="21"/>
          <w:szCs w:val="21"/>
        </w:rPr>
        <w:t xml:space="preserve">Vista de entrada. Responde de un vistazo: cuanto tengo, como esta distribuido, y voy bien o mal contra mi plan.</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Tarjetas de resumen: </w:t>
      </w:r>
      <w:r>
        <w:rPr>
          <w:rFonts w:ascii="Arial" w:cs="Arial" w:eastAsia="Arial" w:hAnsi="Arial"/>
          <w:b w:val="false"/>
          <w:bCs w:val="false"/>
          <w:i w:val="false"/>
          <w:iCs w:val="false"/>
          <w:color w:val="2A2A28"/>
          <w:sz w:val="20"/>
          <w:szCs w:val="20"/>
        </w:rPr>
        <w:t xml:space="preserve">patrimonio total, total aportado este ano, valor de cripto (vivo via API), progreso hacia la meta de retiro.</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Desglose por clase de activo: </w:t>
      </w:r>
      <w:r>
        <w:rPr>
          <w:rFonts w:ascii="Arial" w:cs="Arial" w:eastAsia="Arial" w:hAnsi="Arial"/>
          <w:b w:val="false"/>
          <w:bCs w:val="false"/>
          <w:i w:val="false"/>
          <w:iCs w:val="false"/>
          <w:color w:val="2A2A28"/>
          <w:sz w:val="20"/>
          <w:szCs w:val="20"/>
        </w:rPr>
        <w:t xml:space="preserve">grafica de dona o barras con CETES, cripto, seguros, bonos.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Indicador plan vs realidad: </w:t>
      </w:r>
      <w:r>
        <w:rPr>
          <w:rFonts w:ascii="Arial" w:cs="Arial" w:eastAsia="Arial" w:hAnsi="Arial"/>
          <w:b w:val="false"/>
          <w:bCs w:val="false"/>
          <w:i w:val="false"/>
          <w:iCs w:val="false"/>
          <w:color w:val="2A2A28"/>
          <w:sz w:val="20"/>
          <w:szCs w:val="20"/>
        </w:rPr>
        <w:t xml:space="preserve">semaforo o barra que muestra si las aportaciones del ano van al dia.</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Mini-curva de proyeccion: </w:t>
      </w:r>
      <w:r>
        <w:rPr>
          <w:rFonts w:ascii="Arial" w:cs="Arial" w:eastAsia="Arial" w:hAnsi="Arial"/>
          <w:b w:val="false"/>
          <w:bCs w:val="false"/>
          <w:i w:val="false"/>
          <w:iCs w:val="false"/>
          <w:color w:val="2A2A28"/>
          <w:sz w:val="20"/>
          <w:szCs w:val="20"/>
        </w:rPr>
        <w:t xml:space="preserve">vista compacta del escenario base con el punto "hoy" marcado.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7.2  Modulo de proyecciones</w:t>
      </w:r>
    </w:p>
    <w:p>
      <w:pPr>
        <w:spacing w:after="60" w:before="60"/>
        <w:jc w:val="left"/>
      </w:pPr>
      <w:r>
        <w:rPr>
          <w:rFonts w:ascii="Arial" w:cs="Arial" w:eastAsia="Arial" w:hAnsi="Arial"/>
          <w:b w:val="false"/>
          <w:bCs w:val="false"/>
          <w:i w:val="false"/>
          <w:iCs w:val="false"/>
          <w:color w:val="2A2A28"/>
          <w:sz w:val="21"/>
          <w:szCs w:val="21"/>
        </w:rPr>
        <w:t xml:space="preserve">El sucesor directo del prototipo actual, pero con todo configurable y persistente.</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Selector de escenarios: </w:t>
      </w:r>
      <w:r>
        <w:rPr>
          <w:rFonts w:ascii="Arial" w:cs="Arial" w:eastAsia="Arial" w:hAnsi="Arial"/>
          <w:b w:val="false"/>
          <w:bCs w:val="false"/>
          <w:i w:val="false"/>
          <w:iCs w:val="false"/>
          <w:color w:val="2A2A28"/>
          <w:sz w:val="20"/>
          <w:szCs w:val="20"/>
        </w:rPr>
        <w:t xml:space="preserve">crear, nombrar, duplicar y comparar multiples escenarios guardados.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Panel de supuestos editable: </w:t>
      </w:r>
      <w:r>
        <w:rPr>
          <w:rFonts w:ascii="Arial" w:cs="Arial" w:eastAsia="Arial" w:hAnsi="Arial"/>
          <w:b w:val="false"/>
          <w:bCs w:val="false"/>
          <w:i w:val="false"/>
          <w:iCs w:val="false"/>
          <w:color w:val="2A2A28"/>
          <w:sz w:val="20"/>
          <w:szCs w:val="20"/>
        </w:rPr>
        <w:t xml:space="preserve">monto mensual, crecimiento de aportacion, tasa real, inflacion, horizonte, timing.</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Constructor de ajustes: </w:t>
      </w:r>
      <w:r>
        <w:rPr>
          <w:rFonts w:ascii="Arial" w:cs="Arial" w:eastAsia="Arial" w:hAnsi="Arial"/>
          <w:b w:val="false"/>
          <w:bCs w:val="false"/>
          <w:i w:val="false"/>
          <w:iCs w:val="false"/>
          <w:color w:val="2A2A28"/>
          <w:sz w:val="20"/>
          <w:szCs w:val="20"/>
        </w:rPr>
        <w:t xml:space="preserve">agregar pausas, retiros, lump sums y cambios de tasa de forma visual sobre la linea de tiempo.</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Grafica multi-escenario: </w:t>
      </w:r>
      <w:r>
        <w:rPr>
          <w:rFonts w:ascii="Arial" w:cs="Arial" w:eastAsia="Arial" w:hAnsi="Arial"/>
          <w:b w:val="false"/>
          <w:bCs w:val="false"/>
          <w:i w:val="false"/>
          <w:iCs w:val="false"/>
          <w:color w:val="2A2A28"/>
          <w:sz w:val="20"/>
          <w:szCs w:val="20"/>
        </w:rPr>
        <w:t xml:space="preserve">hasta 3-4 curvas superpuestas (conservador, base, optimo, o variantes propias).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Tabla anual: </w:t>
      </w:r>
      <w:r>
        <w:rPr>
          <w:rFonts w:ascii="Arial" w:cs="Arial" w:eastAsia="Arial" w:hAnsi="Arial"/>
          <w:b w:val="false"/>
          <w:bCs w:val="false"/>
          <w:i w:val="false"/>
          <w:iCs w:val="false"/>
          <w:color w:val="2A2A28"/>
          <w:sz w:val="20"/>
          <w:szCs w:val="20"/>
        </w:rPr>
        <w:t xml:space="preserve">desglose ano por ano de aportado, balance nominal y balance real.</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Toggle nominal/real: </w:t>
      </w:r>
      <w:r>
        <w:rPr>
          <w:rFonts w:ascii="Arial" w:cs="Arial" w:eastAsia="Arial" w:hAnsi="Arial"/>
          <w:b w:val="false"/>
          <w:bCs w:val="false"/>
          <w:i w:val="false"/>
          <w:iCs w:val="false"/>
          <w:color w:val="2A2A28"/>
          <w:sz w:val="20"/>
          <w:szCs w:val="20"/>
        </w:rPr>
        <w:t xml:space="preserve">alternar entre pesos corrientes y pesos de hoy.</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7.3  Modulo de tracking</w:t>
      </w:r>
    </w:p>
    <w:p>
      <w:pPr>
        <w:spacing w:after="60" w:before="60"/>
        <w:jc w:val="left"/>
      </w:pPr>
      <w:r>
        <w:rPr>
          <w:rFonts w:ascii="Arial" w:cs="Arial" w:eastAsia="Arial" w:hAnsi="Arial"/>
          <w:b w:val="false"/>
          <w:bCs w:val="false"/>
          <w:i w:val="false"/>
          <w:iCs w:val="false"/>
          <w:color w:val="2A2A28"/>
          <w:sz w:val="21"/>
          <w:szCs w:val="21"/>
        </w:rPr>
        <w:t xml:space="preserve">Donde la herramienta deja de ser una calculadora y se vuelve un sistema de disciplina.</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Captura rapida de aportacion: </w:t>
      </w:r>
      <w:r>
        <w:rPr>
          <w:rFonts w:ascii="Arial" w:cs="Arial" w:eastAsia="Arial" w:hAnsi="Arial"/>
          <w:b w:val="false"/>
          <w:bCs w:val="false"/>
          <w:i w:val="false"/>
          <w:iCs w:val="false"/>
          <w:color w:val="2A2A28"/>
          <w:sz w:val="20"/>
          <w:szCs w:val="20"/>
        </w:rPr>
        <w:t xml:space="preserve">fecha, monto, instrumento, en tres toques. Idealmente con un recordatorio mensual.</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Calendario de aportaciones: </w:t>
      </w:r>
      <w:r>
        <w:rPr>
          <w:rFonts w:ascii="Arial" w:cs="Arial" w:eastAsia="Arial" w:hAnsi="Arial"/>
          <w:b w:val="false"/>
          <w:bCs w:val="false"/>
          <w:i w:val="false"/>
          <w:iCs w:val="false"/>
          <w:color w:val="2A2A28"/>
          <w:sz w:val="20"/>
          <w:szCs w:val="20"/>
        </w:rPr>
        <w:t xml:space="preserve">vista mensual con aportaciones planeadas vs ejecutadas vs omitidas.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Historico completo: </w:t>
      </w:r>
      <w:r>
        <w:rPr>
          <w:rFonts w:ascii="Arial" w:cs="Arial" w:eastAsia="Arial" w:hAnsi="Arial"/>
          <w:b w:val="false"/>
          <w:bCs w:val="false"/>
          <w:i w:val="false"/>
          <w:iCs w:val="false"/>
          <w:color w:val="2A2A28"/>
          <w:sz w:val="20"/>
          <w:szCs w:val="20"/>
        </w:rPr>
        <w:t xml:space="preserve">lista filtrable y exportable de todas las aportaciones.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Racha de disciplina: </w:t>
      </w:r>
      <w:r>
        <w:rPr>
          <w:rFonts w:ascii="Arial" w:cs="Arial" w:eastAsia="Arial" w:hAnsi="Arial"/>
          <w:b w:val="false"/>
          <w:bCs w:val="false"/>
          <w:i w:val="false"/>
          <w:iCs w:val="false"/>
          <w:color w:val="2A2A28"/>
          <w:sz w:val="20"/>
          <w:szCs w:val="20"/>
        </w:rPr>
        <w:t xml:space="preserve">contador de meses consecutivos cumplidos; refuerza el habito.</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Reconciliacion: </w:t>
      </w:r>
      <w:r>
        <w:rPr>
          <w:rFonts w:ascii="Arial" w:cs="Arial" w:eastAsia="Arial" w:hAnsi="Arial"/>
          <w:b w:val="false"/>
          <w:bCs w:val="false"/>
          <w:i w:val="false"/>
          <w:iCs w:val="false"/>
          <w:color w:val="2A2A28"/>
          <w:sz w:val="20"/>
          <w:szCs w:val="20"/>
        </w:rPr>
        <w:t xml:space="preserve">al cierre de mes, comparar lo que el plan esperaba contra lo capturado y registrar la desviacion.</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Recalculo automatico: </w:t>
      </w:r>
      <w:r>
        <w:rPr>
          <w:rFonts w:ascii="Arial" w:cs="Arial" w:eastAsia="Arial" w:hAnsi="Arial"/>
          <w:b w:val="false"/>
          <w:bCs w:val="false"/>
          <w:i w:val="false"/>
          <w:iCs w:val="false"/>
          <w:color w:val="2A2A28"/>
          <w:sz w:val="20"/>
          <w:szCs w:val="20"/>
        </w:rPr>
        <w:t xml:space="preserve">cada aportacion real ajusta la curva "realidad" y reproyecta el final esperado desde el estado actual.</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7.4  Comparador de estrategias</w:t>
      </w:r>
    </w:p>
    <w:p>
      <w:pPr>
        <w:spacing w:after="60" w:before="60"/>
        <w:jc w:val="left"/>
      </w:pPr>
      <w:r>
        <w:rPr>
          <w:rFonts w:ascii="Arial" w:cs="Arial" w:eastAsia="Arial" w:hAnsi="Arial"/>
          <w:b w:val="false"/>
          <w:bCs w:val="false"/>
          <w:i w:val="false"/>
          <w:iCs w:val="false"/>
          <w:color w:val="2A2A28"/>
          <w:sz w:val="21"/>
          <w:szCs w:val="21"/>
        </w:rPr>
        <w:t xml:space="preserve">La pantalla que resuelve la pregunta original: GNP o autogestionado.</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Vista lado a lado: </w:t>
      </w:r>
      <w:r>
        <w:rPr>
          <w:rFonts w:ascii="Arial" w:cs="Arial" w:eastAsia="Arial" w:hAnsi="Arial"/>
          <w:b w:val="false"/>
          <w:bCs w:val="false"/>
          <w:i w:val="false"/>
          <w:iCs w:val="false"/>
          <w:color w:val="2A2A28"/>
          <w:sz w:val="20"/>
          <w:szCs w:val="20"/>
        </w:rPr>
        <w:t xml:space="preserve">dos columnas, mismos supuestos de aportacion, resultados de capital y renta al horizonte.</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Dimensiones comparadas: </w:t>
      </w:r>
      <w:r>
        <w:rPr>
          <w:rFonts w:ascii="Arial" w:cs="Arial" w:eastAsia="Arial" w:hAnsi="Arial"/>
          <w:b w:val="false"/>
          <w:bCs w:val="false"/>
          <w:i w:val="false"/>
          <w:iCs w:val="false"/>
          <w:color w:val="2A2A28"/>
          <w:sz w:val="20"/>
          <w:szCs w:val="20"/>
        </w:rPr>
        <w:t xml:space="preserve">rendimiento real, liquidez, flexibilidad, proteccion (invalidez/fallecimiento), riesgo de disciplina.</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TIR real de cada ruta: </w:t>
      </w:r>
      <w:r>
        <w:rPr>
          <w:rFonts w:ascii="Arial" w:cs="Arial" w:eastAsia="Arial" w:hAnsi="Arial"/>
          <w:b w:val="false"/>
          <w:bCs w:val="false"/>
          <w:i w:val="false"/>
          <w:iCs w:val="false"/>
          <w:color w:val="2A2A28"/>
          <w:sz w:val="20"/>
          <w:szCs w:val="20"/>
        </w:rPr>
        <w:t xml:space="preserve">calculada por el motor, no asumida.</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Escenario mixto: </w:t>
      </w:r>
      <w:r>
        <w:rPr>
          <w:rFonts w:ascii="Arial" w:cs="Arial" w:eastAsia="Arial" w:hAnsi="Arial"/>
          <w:b w:val="false"/>
          <w:bCs w:val="false"/>
          <w:i w:val="false"/>
          <w:iCs w:val="false"/>
          <w:color w:val="2A2A28"/>
          <w:sz w:val="20"/>
          <w:szCs w:val="20"/>
        </w:rPr>
        <w:t xml:space="preserve">modelar una combinacion (ej. 70% bonos + 30% GNP) y ver el resultado blended.</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Narrativa de trade-offs: </w:t>
      </w:r>
      <w:r>
        <w:rPr>
          <w:rFonts w:ascii="Arial" w:cs="Arial" w:eastAsia="Arial" w:hAnsi="Arial"/>
          <w:b w:val="false"/>
          <w:bCs w:val="false"/>
          <w:i w:val="false"/>
          <w:iCs w:val="false"/>
          <w:color w:val="2A2A28"/>
          <w:sz w:val="20"/>
          <w:szCs w:val="20"/>
        </w:rPr>
        <w:t xml:space="preserve">panel que explicita que se gana y que se pierde con cada ruta, sin esconder la tension disciplina-vs-rendimiento.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7.5  Configuracion y supuestos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Tasas vigentes: </w:t>
      </w:r>
      <w:r>
        <w:rPr>
          <w:rFonts w:ascii="Arial" w:cs="Arial" w:eastAsia="Arial" w:hAnsi="Arial"/>
          <w:b w:val="false"/>
          <w:bCs w:val="false"/>
          <w:i w:val="false"/>
          <w:iCs w:val="false"/>
          <w:color w:val="2A2A28"/>
          <w:sz w:val="20"/>
          <w:szCs w:val="20"/>
        </w:rPr>
        <w:t xml:space="preserve">tabla editable de tasas por instrumento con fecha de ultima actualizacion.</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Inflacion de referencia: </w:t>
      </w:r>
      <w:r>
        <w:rPr>
          <w:rFonts w:ascii="Arial" w:cs="Arial" w:eastAsia="Arial" w:hAnsi="Arial"/>
          <w:b w:val="false"/>
          <w:bCs w:val="false"/>
          <w:i w:val="false"/>
          <w:iCs w:val="false"/>
          <w:color w:val="2A2A28"/>
          <w:sz w:val="20"/>
          <w:szCs w:val="20"/>
        </w:rPr>
        <w:t xml:space="preserve">valor editable, con sugerencia del ultimo dato de INEGI.</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Gestion de instrumentos: </w:t>
      </w:r>
      <w:r>
        <w:rPr>
          <w:rFonts w:ascii="Arial" w:cs="Arial" w:eastAsia="Arial" w:hAnsi="Arial"/>
          <w:b w:val="false"/>
          <w:bCs w:val="false"/>
          <w:i w:val="false"/>
          <w:iCs w:val="false"/>
          <w:color w:val="2A2A28"/>
          <w:sz w:val="20"/>
          <w:szCs w:val="20"/>
        </w:rPr>
        <w:t xml:space="preserve">alta/baja/edicion de instrumentos disponibles.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Respaldo y exportacion: </w:t>
      </w:r>
      <w:r>
        <w:rPr>
          <w:rFonts w:ascii="Arial" w:cs="Arial" w:eastAsia="Arial" w:hAnsi="Arial"/>
          <w:b w:val="false"/>
          <w:bCs w:val="false"/>
          <w:i w:val="false"/>
          <w:iCs w:val="false"/>
          <w:color w:val="2A2A28"/>
          <w:sz w:val="20"/>
          <w:szCs w:val="20"/>
        </w:rPr>
        <w:t xml:space="preserve">exportar toda la base a JSON; importar para restaurar.</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8.  Integraciones externas</w:t>
      </w:r>
    </w:p>
    <w:p>
      <w:pPr>
        <w:pStyle w:val="Heading2"/>
        <w:spacing w:after="100" w:before="240"/>
      </w:pPr>
      <w:r>
        <w:rPr>
          <w:rFonts w:ascii="Arial" w:cs="Arial" w:eastAsia="Arial" w:hAnsi="Arial"/>
          <w:b/>
          <w:bCs/>
          <w:color w:val="2E5FA3"/>
          <w:sz w:val="25"/>
          <w:szCs w:val="25"/>
        </w:rPr>
        <w:t xml:space="preserve">8.1  Precios de criptomonedas</w:t>
      </w:r>
    </w:p>
    <w:p>
      <w:pPr>
        <w:spacing w:after="60" w:before="60"/>
        <w:jc w:val="left"/>
      </w:pPr>
      <w:r>
        <w:rPr>
          <w:rFonts w:ascii="Arial" w:cs="Arial" w:eastAsia="Arial" w:hAnsi="Arial"/>
          <w:b w:val="false"/>
          <w:bCs w:val="false"/>
          <w:i w:val="false"/>
          <w:iCs w:val="false"/>
          <w:color w:val="2A2A28"/>
          <w:sz w:val="21"/>
          <w:szCs w:val="21"/>
        </w:rPr>
        <w:t xml:space="preserve">El portafolio de cripto no se proyecta, pero su valor presente debe reflejarse en el patrimonio total. Se usa una API publica de precios.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Proveedor sugerido: </w:t>
      </w:r>
      <w:r>
        <w:rPr>
          <w:rFonts w:ascii="Arial" w:cs="Arial" w:eastAsia="Arial" w:hAnsi="Arial"/>
          <w:b w:val="false"/>
          <w:bCs w:val="false"/>
          <w:i w:val="false"/>
          <w:iCs w:val="false"/>
          <w:color w:val="2A2A28"/>
          <w:sz w:val="20"/>
          <w:szCs w:val="20"/>
        </w:rPr>
        <w:t xml:space="preserve">CoinGecko API (tier gratuito suficiente para uso personal).</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Datos requeridos: </w:t>
      </w:r>
      <w:r>
        <w:rPr>
          <w:rFonts w:ascii="Arial" w:cs="Arial" w:eastAsia="Arial" w:hAnsi="Arial"/>
          <w:b w:val="false"/>
          <w:bCs w:val="false"/>
          <w:i w:val="false"/>
          <w:iCs w:val="false"/>
          <w:color w:val="2A2A28"/>
          <w:sz w:val="20"/>
          <w:szCs w:val="20"/>
        </w:rPr>
        <w:t xml:space="preserve">precio actual en USD y MXN de cada token del portafolio (XRP, XLM, HBAR, ADA, DOGE, LTC, POL, ALGO).</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Frecuencia: </w:t>
      </w:r>
      <w:r>
        <w:rPr>
          <w:rFonts w:ascii="Arial" w:cs="Arial" w:eastAsia="Arial" w:hAnsi="Arial"/>
          <w:b w:val="false"/>
          <w:bCs w:val="false"/>
          <w:i w:val="false"/>
          <w:iCs w:val="false"/>
          <w:color w:val="2A2A28"/>
          <w:sz w:val="20"/>
          <w:szCs w:val="20"/>
        </w:rPr>
        <w:t xml:space="preserve">al abrir el dashboard, con cache de 5-15 minutos para no saturar la API.</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Manejo de fallo: </w:t>
      </w:r>
      <w:r>
        <w:rPr>
          <w:rFonts w:ascii="Arial" w:cs="Arial" w:eastAsia="Arial" w:hAnsi="Arial"/>
          <w:b w:val="false"/>
          <w:bCs w:val="false"/>
          <w:i w:val="false"/>
          <w:iCs w:val="false"/>
          <w:color w:val="2A2A28"/>
          <w:sz w:val="20"/>
          <w:szCs w:val="20"/>
        </w:rPr>
        <w:t xml:space="preserve">si la API no responde, usar el ultimo valor conocido y marcar la fecha de esa valuacion.</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8.2  Tasas de instrumentos gubernamentales</w:t>
      </w:r>
    </w:p>
    <w:p>
      <w:pPr>
        <w:spacing w:after="60" w:before="60"/>
        <w:jc w:val="left"/>
      </w:pPr>
      <w:r>
        <w:rPr>
          <w:rFonts w:ascii="Arial" w:cs="Arial" w:eastAsia="Arial" w:hAnsi="Arial"/>
          <w:b w:val="false"/>
          <w:bCs w:val="false"/>
          <w:i w:val="false"/>
          <w:iCs w:val="false"/>
          <w:color w:val="2A2A28"/>
          <w:sz w:val="21"/>
          <w:szCs w:val="21"/>
        </w:rPr>
        <w:t xml:space="preserve">Las tasas de CETES, BONOS y UDIBONOS cambian en cada subasta. La herramienta necesita mantenerlas actualizadas, pero no existe una API publica oficial conveniente.</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Enfoque v1: </w:t>
      </w:r>
      <w:r>
        <w:rPr>
          <w:rFonts w:ascii="Arial" w:cs="Arial" w:eastAsia="Arial" w:hAnsi="Arial"/>
          <w:b w:val="false"/>
          <w:bCs w:val="false"/>
          <w:i w:val="false"/>
          <w:iCs w:val="false"/>
          <w:color w:val="2A2A28"/>
          <w:sz w:val="20"/>
          <w:szCs w:val="20"/>
        </w:rPr>
        <w:t xml:space="preserve">captura manual rapida. El usuario ve las tasas en CETES Directo o Banxico y las teclea en la pantalla de configuracion. La herramienta marca cuando los datos tienen mas de N dias.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Enfoque v2: </w:t>
      </w:r>
      <w:r>
        <w:rPr>
          <w:rFonts w:ascii="Arial" w:cs="Arial" w:eastAsia="Arial" w:hAnsi="Arial"/>
          <w:b w:val="false"/>
          <w:bCs w:val="false"/>
          <w:i w:val="false"/>
          <w:iCs w:val="false"/>
          <w:color w:val="2A2A28"/>
          <w:sz w:val="20"/>
          <w:szCs w:val="20"/>
        </w:rPr>
        <w:t xml:space="preserve">scraping ligero de la pagina publica de cotizaciones, o uso de la API del SIE de Banxico si se obtiene token.</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510B" w:sz="18"/>
              <w:bottom w:val="none" w:color="FFFFFF" w:sz="0"/>
              <w:right w:val="none" w:color="FFFFFF" w:sz="0"/>
            </w:tcBorders>
            <w:shd w:fill="FAEEDA" w:val="clear"/>
            <w:tcMar>
              <w:top w:type="dxa" w:w="120"/>
              <w:left w:type="dxa" w:w="200"/>
              <w:bottom w:type="dxa" w:w="120"/>
              <w:right w:type="dxa" w:w="200"/>
            </w:tcMar>
          </w:tcPr>
          <w:p>
            <w:pPr>
              <w:spacing w:after="60"/>
            </w:pPr>
            <w:r>
              <w:rPr>
                <w:rFonts w:ascii="Arial" w:cs="Arial" w:eastAsia="Arial" w:hAnsi="Arial"/>
                <w:b/>
                <w:bCs/>
                <w:color w:val="92510B"/>
                <w:sz w:val="20"/>
                <w:szCs w:val="20"/>
              </w:rPr>
              <w:t xml:space="preserve">Decision de diseno: tasas manuales en v1</w:t>
            </w:r>
          </w:p>
          <w:p>
            <w:pPr>
              <w:spacing w:after="40" w:before="40"/>
            </w:pPr>
            <w:r>
              <w:rPr>
                <w:rFonts w:ascii="Arial" w:cs="Arial" w:eastAsia="Arial" w:hAnsi="Arial"/>
                <w:color w:val="2A2A28"/>
                <w:sz w:val="19"/>
                <w:szCs w:val="19"/>
              </w:rPr>
              <w:t xml:space="preserve">Automatizar la captura de tasas gubernamentales agrega complejidad y fragilidad (scraping se rompe, APIs cambian). Para una herramienta personal, capturar 3-4 numeros una vez por mes es trivial y mas robusto. La automatizacion se deja explicitamente para v2.</w:t>
            </w:r>
          </w:p>
        </w:tc>
      </w:tr>
    </w:tbl>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9.  Roadmap de desarrollo por fases</w:t>
      </w:r>
    </w:p>
    <w:p>
      <w:pPr>
        <w:spacing w:after="60" w:before="60"/>
        <w:jc w:val="left"/>
      </w:pPr>
      <w:r>
        <w:rPr>
          <w:rFonts w:ascii="Arial" w:cs="Arial" w:eastAsia="Arial" w:hAnsi="Arial"/>
          <w:b w:val="false"/>
          <w:bCs w:val="false"/>
          <w:i w:val="false"/>
          <w:iCs w:val="false"/>
          <w:color w:val="2A2A28"/>
          <w:sz w:val="21"/>
          <w:szCs w:val="21"/>
        </w:rPr>
        <w:t xml:space="preserve">El desarrollo se ordena para que cada fase entregue algo usable. No se construye todo antes de poder usar nada. La Fase 0 no es desarrollo: es la ejecucion financiera que arranca de inmediato, independiente de la herramienta.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0  ·  Arranque financiero (este mes, sin esperar a la herramienta)</w:t>
      </w:r>
    </w:p>
    <w:p>
      <w:pPr>
        <w:spacing w:after="60" w:before="60"/>
        <w:jc w:val="left"/>
      </w:pPr>
      <w:r>
        <w:rPr>
          <w:rFonts w:ascii="Arial" w:cs="Arial" w:eastAsia="Arial" w:hAnsi="Arial"/>
          <w:b/>
          <w:bCs/>
          <w:i w:val="false"/>
          <w:iCs w:val="false"/>
          <w:color w:val="2A2A28"/>
          <w:sz w:val="21"/>
          <w:szCs w:val="21"/>
        </w:rPr>
        <w:t xml:space="preserve">Objetivo: </w:t>
      </w:r>
      <w:r>
        <w:rPr>
          <w:rFonts w:ascii="Arial" w:cs="Arial" w:eastAsia="Arial" w:hAnsi="Arial"/>
          <w:b w:val="false"/>
          <w:bCs w:val="false"/>
          <w:i w:val="false"/>
          <w:iCs w:val="false"/>
          <w:color w:val="2A2A28"/>
          <w:sz w:val="21"/>
          <w:szCs w:val="21"/>
        </w:rPr>
        <w:t xml:space="preserve">empezar a ejecutar la estrategia ahora. La herramienta documentara y optimizara algo que ya esta en marcha.</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Abrir cuenta en CETES Directo. </w:t>
      </w:r>
      <w:r>
        <w:rPr>
          <w:rFonts w:ascii="Arial" w:cs="Arial" w:eastAsia="Arial" w:hAnsi="Arial"/>
          <w:b w:val="false"/>
          <w:bCs w:val="false"/>
          <w:i w:val="false"/>
          <w:iCs w:val="false"/>
          <w:color w:val="2A2A28"/>
          <w:sz w:val="20"/>
          <w:szCs w:val="20"/>
        </w:rPr>
        <w:t xml:space="preserve">Alta 100% en linea en cetesdirecto.com. Requiere CURP, RFC, identificacion y cuenta bancaria. Sin comisiones.</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Primera compra manual. </w:t>
      </w:r>
      <w:r>
        <w:rPr>
          <w:rFonts w:ascii="Arial" w:cs="Arial" w:eastAsia="Arial" w:hAnsi="Arial"/>
          <w:b w:val="false"/>
          <w:bCs w:val="false"/>
          <w:i w:val="false"/>
          <w:iCs w:val="false"/>
          <w:color w:val="2A2A28"/>
          <w:sz w:val="20"/>
          <w:szCs w:val="20"/>
        </w:rPr>
        <w:t xml:space="preserve">$6,000 en UDIBONOS 10 anos y $4,000 en BONOS 10 anos. Hacerla a mano la primera vez para entender la mecanica de subastas.</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Configurar domiciliacion automatica. </w:t>
      </w:r>
      <w:r>
        <w:rPr>
          <w:rFonts w:ascii="Arial" w:cs="Arial" w:eastAsia="Arial" w:hAnsi="Arial"/>
          <w:b w:val="false"/>
          <w:bCs w:val="false"/>
          <w:i w:val="false"/>
          <w:iCs w:val="false"/>
          <w:color w:val="2A2A28"/>
          <w:sz w:val="20"/>
          <w:szCs w:val="20"/>
        </w:rPr>
        <w:t xml:space="preserve">Cargo de $10,000 el dia 1 de cada mes desde la cuenta bancaria. Convierte la disciplina en algo automatico.</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Activar reinversion automatica de cupones. </w:t>
      </w:r>
      <w:r>
        <w:rPr>
          <w:rFonts w:ascii="Arial" w:cs="Arial" w:eastAsia="Arial" w:hAnsi="Arial"/>
          <w:b w:val="false"/>
          <w:bCs w:val="false"/>
          <w:i w:val="false"/>
          <w:iCs w:val="false"/>
          <w:color w:val="2A2A28"/>
          <w:sz w:val="20"/>
          <w:szCs w:val="20"/>
        </w:rPr>
        <w:t xml:space="preserve">Para ambos instrumentos. Los cupones no reinvertidos matan el efecto compuesto.</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No tocar los CETES existentes. </w:t>
      </w:r>
      <w:r>
        <w:rPr>
          <w:rFonts w:ascii="Arial" w:cs="Arial" w:eastAsia="Arial" w:hAnsi="Arial"/>
          <w:b w:val="false"/>
          <w:bCs w:val="false"/>
          <w:i w:val="false"/>
          <w:iCs w:val="false"/>
          <w:color w:val="2A2A28"/>
          <w:sz w:val="20"/>
          <w:szCs w:val="20"/>
        </w:rPr>
        <w:t xml:space="preserve">Los $694K se mantienen como colchon hasta liquidar Trasciende (abril 2027).</w:t>
      </w:r>
    </w:p>
    <w:p>
      <w:pPr>
        <w:pStyle w:val="ListParagraph"/>
        <w:numPr>
          <w:ilvl w:val="0"/>
          <w:numId w:val="5"/>
        </w:numPr>
        <w:spacing w:after="40" w:before="40"/>
      </w:pPr>
      <w:r>
        <w:rPr>
          <w:rFonts w:ascii="Arial" w:cs="Arial" w:eastAsia="Arial" w:hAnsi="Arial"/>
          <w:b/>
          <w:bCs/>
          <w:i w:val="false"/>
          <w:iCs w:val="false"/>
          <w:color w:val="2A2A28"/>
          <w:sz w:val="20"/>
          <w:szCs w:val="20"/>
        </w:rPr>
        <w:t xml:space="preserve">Registro provisional. </w:t>
      </w:r>
      <w:r>
        <w:rPr>
          <w:rFonts w:ascii="Arial" w:cs="Arial" w:eastAsia="Arial" w:hAnsi="Arial"/>
          <w:b w:val="false"/>
          <w:bCs w:val="false"/>
          <w:i w:val="false"/>
          <w:iCs w:val="false"/>
          <w:color w:val="2A2A28"/>
          <w:sz w:val="20"/>
          <w:szCs w:val="20"/>
        </w:rPr>
        <w:t xml:space="preserve">Hasta que el tracker este listo, llevar una hoja de calculo simple con fecha, monto e instrumento de cada compra. Ese historico alimenta la Fase 2.</w:t>
      </w:r>
    </w:p>
    <w:p>
      <w:pPr>
        <w:pStyle w:val="ListParagraph"/>
        <w:numPr>
          <w:ilvl w:val="0"/>
          <w:numId w:val="3"/>
        </w:numPr>
        <w:spacing w:after="40" w:before="40"/>
      </w:pPr>
      <w:r>
        <w:rPr>
          <w:rFonts w:ascii="Arial" w:cs="Arial" w:eastAsia="Arial" w:hAnsi="Arial"/>
          <w:b/>
          <w:bCs/>
          <w:i w:val="false"/>
          <w:iCs w:val="false"/>
          <w:color w:val="0F6E56"/>
          <w:sz w:val="20"/>
          <w:szCs w:val="20"/>
        </w:rPr>
        <w:t xml:space="preserve">Entregable: </w:t>
      </w:r>
      <w:r>
        <w:rPr>
          <w:rFonts w:ascii="Arial" w:cs="Arial" w:eastAsia="Arial" w:hAnsi="Arial"/>
          <w:b w:val="false"/>
          <w:bCs w:val="false"/>
          <w:i w:val="false"/>
          <w:iCs w:val="false"/>
          <w:color w:val="2A2A28"/>
          <w:sz w:val="20"/>
          <w:szCs w:val="20"/>
        </w:rPr>
        <w:t xml:space="preserve">la estrategia esta en ejecucion real desde el primer mes; la herramienta llega despues a darle estructura.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1  ·  Motor y proyeccion (MVP)</w:t>
      </w:r>
    </w:p>
    <w:p>
      <w:pPr>
        <w:spacing w:after="60" w:before="60"/>
        <w:jc w:val="left"/>
      </w:pPr>
      <w:r>
        <w:rPr>
          <w:rFonts w:ascii="Arial" w:cs="Arial" w:eastAsia="Arial" w:hAnsi="Arial"/>
          <w:b/>
          <w:bCs/>
          <w:i w:val="false"/>
          <w:iCs w:val="false"/>
          <w:color w:val="2A2A28"/>
          <w:sz w:val="21"/>
          <w:szCs w:val="21"/>
        </w:rPr>
        <w:t xml:space="preserve">Objetivo: </w:t>
      </w:r>
      <w:r>
        <w:rPr>
          <w:rFonts w:ascii="Arial" w:cs="Arial" w:eastAsia="Arial" w:hAnsi="Arial"/>
          <w:b w:val="false"/>
          <w:bCs w:val="false"/>
          <w:i w:val="false"/>
          <w:iCs w:val="false"/>
          <w:color w:val="2A2A28"/>
          <w:sz w:val="21"/>
          <w:szCs w:val="21"/>
        </w:rPr>
        <w:t xml:space="preserve">reemplazar el prototipo con una version configurable y persistente.</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Capa core/ completa: compound, realRate, scenario. Con tests unitarios.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Modelo de datos e IndexedDB funcionando.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Pantalla de proyecciones con supuestos editables y grafica multi-escenario.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Pantalla de configuracion de supuestos y tasas.</w:t>
      </w:r>
    </w:p>
    <w:p>
      <w:pPr>
        <w:pStyle w:val="ListParagraph"/>
        <w:numPr>
          <w:ilvl w:val="0"/>
          <w:numId w:val="3"/>
        </w:numPr>
        <w:spacing w:after="40" w:before="40"/>
      </w:pPr>
      <w:r>
        <w:rPr>
          <w:rFonts w:ascii="Arial" w:cs="Arial" w:eastAsia="Arial" w:hAnsi="Arial"/>
          <w:b/>
          <w:bCs/>
          <w:i w:val="false"/>
          <w:iCs w:val="false"/>
          <w:color w:val="0F6E56"/>
          <w:sz w:val="20"/>
          <w:szCs w:val="20"/>
        </w:rPr>
        <w:t xml:space="preserve">Entregable: </w:t>
      </w:r>
      <w:r>
        <w:rPr>
          <w:rFonts w:ascii="Arial" w:cs="Arial" w:eastAsia="Arial" w:hAnsi="Arial"/>
          <w:b w:val="false"/>
          <w:bCs w:val="false"/>
          <w:i w:val="false"/>
          <w:iCs w:val="false"/>
          <w:color w:val="2A2A28"/>
          <w:sz w:val="20"/>
          <w:szCs w:val="20"/>
        </w:rPr>
        <w:t xml:space="preserve">una calculadora de proyeccion seria, que guarda escenarios y no pierde datos.</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2  ·  Tracking y disciplina</w:t>
      </w:r>
    </w:p>
    <w:p>
      <w:pPr>
        <w:spacing w:after="60" w:before="60"/>
        <w:jc w:val="left"/>
      </w:pPr>
      <w:r>
        <w:rPr>
          <w:rFonts w:ascii="Arial" w:cs="Arial" w:eastAsia="Arial" w:hAnsi="Arial"/>
          <w:b/>
          <w:bCs/>
          <w:i w:val="false"/>
          <w:iCs w:val="false"/>
          <w:color w:val="2A2A28"/>
          <w:sz w:val="21"/>
          <w:szCs w:val="21"/>
        </w:rPr>
        <w:t xml:space="preserve">Objetivo: </w:t>
      </w:r>
      <w:r>
        <w:rPr>
          <w:rFonts w:ascii="Arial" w:cs="Arial" w:eastAsia="Arial" w:hAnsi="Arial"/>
          <w:b w:val="false"/>
          <w:bCs w:val="false"/>
          <w:i w:val="false"/>
          <w:iCs w:val="false"/>
          <w:color w:val="2A2A28"/>
          <w:sz w:val="21"/>
          <w:szCs w:val="21"/>
        </w:rPr>
        <w:t xml:space="preserve">convertir la calculadora en un sistema de seguimiento real.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Captura de aportaciones y historico persistente.</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Calendario plan vs realidad y racha de disciplina.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Recalculo de la curva "realidad" con cada aportacion.</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Reconciliacion de cierre de mes.</w:t>
      </w:r>
    </w:p>
    <w:p>
      <w:pPr>
        <w:pStyle w:val="ListParagraph"/>
        <w:numPr>
          <w:ilvl w:val="0"/>
          <w:numId w:val="3"/>
        </w:numPr>
        <w:spacing w:after="40" w:before="40"/>
      </w:pPr>
      <w:r>
        <w:rPr>
          <w:rFonts w:ascii="Arial" w:cs="Arial" w:eastAsia="Arial" w:hAnsi="Arial"/>
          <w:b/>
          <w:bCs/>
          <w:i w:val="false"/>
          <w:iCs w:val="false"/>
          <w:color w:val="0F6E56"/>
          <w:sz w:val="20"/>
          <w:szCs w:val="20"/>
        </w:rPr>
        <w:t xml:space="preserve">Entregable: </w:t>
      </w:r>
      <w:r>
        <w:rPr>
          <w:rFonts w:ascii="Arial" w:cs="Arial" w:eastAsia="Arial" w:hAnsi="Arial"/>
          <w:b w:val="false"/>
          <w:bCs w:val="false"/>
          <w:i w:val="false"/>
          <w:iCs w:val="false"/>
          <w:color w:val="2A2A28"/>
          <w:sz w:val="20"/>
          <w:szCs w:val="20"/>
        </w:rPr>
        <w:t xml:space="preserve">la herramienta ya sabe si el usuario va al dia o no.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3  ·  Patrimonio unificado</w:t>
      </w:r>
    </w:p>
    <w:p>
      <w:pPr>
        <w:spacing w:after="60" w:before="60"/>
        <w:jc w:val="left"/>
      </w:pPr>
      <w:r>
        <w:rPr>
          <w:rFonts w:ascii="Arial" w:cs="Arial" w:eastAsia="Arial" w:hAnsi="Arial"/>
          <w:b/>
          <w:bCs/>
          <w:i w:val="false"/>
          <w:iCs w:val="false"/>
          <w:color w:val="2A2A28"/>
          <w:sz w:val="21"/>
          <w:szCs w:val="21"/>
        </w:rPr>
        <w:t xml:space="preserve">Objetivo: </w:t>
      </w:r>
      <w:r>
        <w:rPr>
          <w:rFonts w:ascii="Arial" w:cs="Arial" w:eastAsia="Arial" w:hAnsi="Arial"/>
          <w:b w:val="false"/>
          <w:bCs w:val="false"/>
          <w:i w:val="false"/>
          <w:iCs w:val="false"/>
          <w:color w:val="2A2A28"/>
          <w:sz w:val="21"/>
          <w:szCs w:val="21"/>
        </w:rPr>
        <w:t xml:space="preserve">vista 360 de todos los activos.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Dashboard patrimonial con tarjetas de resumen y desglose por clase.</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Integracion con CoinGecko para valor de cripto en vivo.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Entidad Holding y Snapshot para historico patrimonial.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Gestion de multiples metas (retiro, emergencia, mediano plazo).</w:t>
      </w:r>
    </w:p>
    <w:p>
      <w:pPr>
        <w:pStyle w:val="ListParagraph"/>
        <w:numPr>
          <w:ilvl w:val="0"/>
          <w:numId w:val="3"/>
        </w:numPr>
        <w:spacing w:after="40" w:before="40"/>
      </w:pPr>
      <w:r>
        <w:rPr>
          <w:rFonts w:ascii="Arial" w:cs="Arial" w:eastAsia="Arial" w:hAnsi="Arial"/>
          <w:b/>
          <w:bCs/>
          <w:i w:val="false"/>
          <w:iCs w:val="false"/>
          <w:color w:val="0F6E56"/>
          <w:sz w:val="20"/>
          <w:szCs w:val="20"/>
        </w:rPr>
        <w:t xml:space="preserve">Entregable: </w:t>
      </w:r>
      <w:r>
        <w:rPr>
          <w:rFonts w:ascii="Arial" w:cs="Arial" w:eastAsia="Arial" w:hAnsi="Arial"/>
          <w:b w:val="false"/>
          <w:bCs w:val="false"/>
          <w:i w:val="false"/>
          <w:iCs w:val="false"/>
          <w:color w:val="2A2A28"/>
          <w:sz w:val="20"/>
          <w:szCs w:val="20"/>
        </w:rPr>
        <w:t xml:space="preserve">un solo lugar para ver todo el patrimonio.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4  ·  Comparador y sensibilidad</w:t>
      </w:r>
    </w:p>
    <w:p>
      <w:pPr>
        <w:spacing w:after="60" w:before="60"/>
        <w:jc w:val="left"/>
      </w:pPr>
      <w:r>
        <w:rPr>
          <w:rFonts w:ascii="Arial" w:cs="Arial" w:eastAsia="Arial" w:hAnsi="Arial"/>
          <w:b/>
          <w:bCs/>
          <w:i w:val="false"/>
          <w:iCs w:val="false"/>
          <w:color w:val="2A2A28"/>
          <w:sz w:val="21"/>
          <w:szCs w:val="21"/>
        </w:rPr>
        <w:t xml:space="preserve">Objetivo: </w:t>
      </w:r>
      <w:r>
        <w:rPr>
          <w:rFonts w:ascii="Arial" w:cs="Arial" w:eastAsia="Arial" w:hAnsi="Arial"/>
          <w:b w:val="false"/>
          <w:bCs w:val="false"/>
          <w:i w:val="false"/>
          <w:iCs w:val="false"/>
          <w:color w:val="2A2A28"/>
          <w:sz w:val="21"/>
          <w:szCs w:val="21"/>
        </w:rPr>
        <w:t xml:space="preserve">soporte de decision avanzado.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Modulo gnp.ts con calculo de TIR real.</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Comparador GNP vs autogestionado lado a lado.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Modulo de sensibilidad con graficas de abanico.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Escenarios mixtos (combinaciones de instrumentos).</w:t>
      </w:r>
    </w:p>
    <w:p>
      <w:pPr>
        <w:pStyle w:val="ListParagraph"/>
        <w:numPr>
          <w:ilvl w:val="0"/>
          <w:numId w:val="3"/>
        </w:numPr>
        <w:spacing w:after="40" w:before="40"/>
      </w:pPr>
      <w:r>
        <w:rPr>
          <w:rFonts w:ascii="Arial" w:cs="Arial" w:eastAsia="Arial" w:hAnsi="Arial"/>
          <w:b/>
          <w:bCs/>
          <w:i w:val="false"/>
          <w:iCs w:val="false"/>
          <w:color w:val="0F6E56"/>
          <w:sz w:val="20"/>
          <w:szCs w:val="20"/>
        </w:rPr>
        <w:t xml:space="preserve">Entregable: </w:t>
      </w:r>
      <w:r>
        <w:rPr>
          <w:rFonts w:ascii="Arial" w:cs="Arial" w:eastAsia="Arial" w:hAnsi="Arial"/>
          <w:b w:val="false"/>
          <w:bCs w:val="false"/>
          <w:i w:val="false"/>
          <w:iCs w:val="false"/>
          <w:color w:val="2A2A28"/>
          <w:sz w:val="20"/>
          <w:szCs w:val="20"/>
        </w:rPr>
        <w:t xml:space="preserve">la herramienta responde "que me conviene" con numeros propios.</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Fase 5  ·  Pulido y opcionales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Exportacion de reportes a PDF.</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Respaldo en la nube (Supabase) y acceso multi-dispositivo.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Automatizacion de captura de tasas.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Recordatorios y notificaciones de aportacion mensual.</w:t>
      </w:r>
    </w:p>
    <w:p>
      <w:r>
        <w:br w:type="page"/>
      </w:r>
    </w:p>
    <w:p>
      <w:pPr>
        <w:pStyle w:val="Heading1"/>
        <w:pBdr>
          <w:bottom w:val="single" w:color="2E5FA3" w:sz="8" w:space="4"/>
        </w:pBdr>
        <w:spacing w:after="140" w:before="320"/>
      </w:pPr>
      <w:r>
        <w:rPr>
          <w:rFonts w:ascii="Arial" w:cs="Arial" w:eastAsia="Arial" w:hAnsi="Arial"/>
          <w:b/>
          <w:bCs/>
          <w:color w:val="1A2B4A"/>
          <w:sz w:val="30"/>
          <w:szCs w:val="30"/>
        </w:rPr>
        <w:t xml:space="preserve">10.  Criterios de calidad y validacion</w:t>
      </w:r>
    </w:p>
    <w:p>
      <w:pPr>
        <w:pStyle w:val="Heading2"/>
        <w:spacing w:after="100" w:before="240"/>
      </w:pPr>
      <w:r>
        <w:rPr>
          <w:rFonts w:ascii="Arial" w:cs="Arial" w:eastAsia="Arial" w:hAnsi="Arial"/>
          <w:b/>
          <w:bCs/>
          <w:color w:val="2E5FA3"/>
          <w:sz w:val="25"/>
          <w:szCs w:val="25"/>
        </w:rPr>
        <w:t xml:space="preserve">10.1  Testing</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Cobertura del motor: </w:t>
      </w:r>
      <w:r>
        <w:rPr>
          <w:rFonts w:ascii="Arial" w:cs="Arial" w:eastAsia="Arial" w:hAnsi="Arial"/>
          <w:b w:val="false"/>
          <w:bCs w:val="false"/>
          <w:i w:val="false"/>
          <w:iCs w:val="false"/>
          <w:color w:val="2A2A28"/>
          <w:sz w:val="20"/>
          <w:szCs w:val="20"/>
        </w:rPr>
        <w:t xml:space="preserve">la carpeta core/ debe tener cobertura de tests cercana al 100%. Es matematica financiera; un error silencioso ahi corrompe toda decision.</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Casos de validacion conocidos: </w:t>
      </w:r>
      <w:r>
        <w:rPr>
          <w:rFonts w:ascii="Arial" w:cs="Arial" w:eastAsia="Arial" w:hAnsi="Arial"/>
          <w:b w:val="false"/>
          <w:bCs w:val="false"/>
          <w:i w:val="false"/>
          <w:iCs w:val="false"/>
          <w:color w:val="2A2A28"/>
          <w:sz w:val="20"/>
          <w:szCs w:val="20"/>
        </w:rPr>
        <w:t xml:space="preserve">verificar el motor contra calculos hechos a mano o en hoja de calculo para escenarios simples.</w:t>
      </w:r>
    </w:p>
    <w:p>
      <w:pPr>
        <w:pStyle w:val="ListParagraph"/>
        <w:numPr>
          <w:ilvl w:val="0"/>
          <w:numId w:val="3"/>
        </w:numPr>
        <w:spacing w:after="40" w:before="40"/>
      </w:pPr>
      <w:r>
        <w:rPr>
          <w:rFonts w:ascii="Arial" w:cs="Arial" w:eastAsia="Arial" w:hAnsi="Arial"/>
          <w:b/>
          <w:bCs/>
          <w:i w:val="false"/>
          <w:iCs w:val="false"/>
          <w:color w:val="2A2A28"/>
          <w:sz w:val="20"/>
          <w:szCs w:val="20"/>
        </w:rPr>
        <w:t xml:space="preserve">Tests de propiedad: </w:t>
      </w:r>
      <w:r>
        <w:rPr>
          <w:rFonts w:ascii="Arial" w:cs="Arial" w:eastAsia="Arial" w:hAnsi="Arial"/>
          <w:b w:val="false"/>
          <w:bCs w:val="false"/>
          <w:i w:val="false"/>
          <w:iCs w:val="false"/>
          <w:color w:val="2A2A28"/>
          <w:sz w:val="20"/>
          <w:szCs w:val="20"/>
        </w:rPr>
        <w:t xml:space="preserve">ej. mas aportacion siempre da mas capital final; tasa mayor siempre da balance mayor o igual.</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10.2  Precision numerica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Todo monto mostrado se redondea explicitamente; nunca exponer artefactos de punto flotante.</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El dinero se maneja idealmente en centavos enteros internamente, o con una libreria de decimales, para evitar errores de acumulacion.</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Las tasas se guardan como decimales (0.046), no como porcentajes (4.6), para evitar confusiones de escala.</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10.3  Transparencia</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Cada resultado proyectado debe poder mostrar los supuestos exactos que lo generaron.</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La distincion nominal/real debe estar siempre etiquetada y visible; nunca dejar al usuario adivinar en que pesos esta un numero.</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Las TIR y comparativos deben mostrar la formula o metodo usado, no solo el resultado.</w:t>
      </w:r>
    </w:p>
    <w:p>
      <w:pPr>
        <w:spacing w:after="30" w:before="30"/>
      </w:pPr>
      <w:r>
        <w:t xml:space="preserve"/>
      </w:r>
    </w:p>
    <w:p>
      <w:pPr>
        <w:pStyle w:val="Heading2"/>
        <w:spacing w:after="100" w:before="240"/>
      </w:pPr>
      <w:r>
        <w:rPr>
          <w:rFonts w:ascii="Arial" w:cs="Arial" w:eastAsia="Arial" w:hAnsi="Arial"/>
          <w:b/>
          <w:bCs/>
          <w:color w:val="2E5FA3"/>
          <w:sz w:val="25"/>
          <w:szCs w:val="25"/>
        </w:rPr>
        <w:t xml:space="preserve">10.4  Resguardo de datos</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El historico de aportaciones es irremplazable: backup automatico local y exportacion manual a JSON.</w:t>
      </w:r>
    </w:p>
    <w:p>
      <w:pPr>
        <w:pStyle w:val="ListParagraph"/>
        <w:numPr>
          <w:ilvl w:val="0"/>
          <w:numId w:val="3"/>
        </w:numPr>
        <w:spacing w:after="40" w:before="40"/>
      </w:pPr>
      <w:r>
        <w:rPr>
          <w:rFonts w:ascii="Arial" w:cs="Arial" w:eastAsia="Arial" w:hAnsi="Arial"/>
          <w:b w:val="false"/>
          <w:bCs w:val="false"/>
          <w:i w:val="false"/>
          <w:iCs w:val="false"/>
          <w:color w:val="2A2A28"/>
          <w:sz w:val="20"/>
          <w:szCs w:val="20"/>
        </w:rPr>
        <w:t xml:space="preserve">Nada de datos sensibles enviados a terceros; las APIs externas solo reciben simbolos de cripto, nunca montos ni identidad.</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6E56" w:sz="18"/>
              <w:bottom w:val="none" w:color="FFFFFF" w:sz="0"/>
              <w:right w:val="none" w:color="FFFFFF" w:sz="0"/>
            </w:tcBorders>
            <w:shd w:fill="DCEFE9" w:val="clear"/>
            <w:tcMar>
              <w:top w:type="dxa" w:w="120"/>
              <w:left w:type="dxa" w:w="200"/>
              <w:bottom w:type="dxa" w:w="120"/>
              <w:right w:type="dxa" w:w="200"/>
            </w:tcMar>
          </w:tcPr>
          <w:p>
            <w:pPr>
              <w:spacing w:after="60"/>
            </w:pPr>
            <w:r>
              <w:rPr>
                <w:rFonts w:ascii="Arial" w:cs="Arial" w:eastAsia="Arial" w:hAnsi="Arial"/>
                <w:b/>
                <w:bCs/>
                <w:color w:val="0F6E56"/>
                <w:sz w:val="20"/>
                <w:szCs w:val="20"/>
              </w:rPr>
              <w:t xml:space="preserve">Que hace exitosa a esta herramienta</w:t>
            </w:r>
          </w:p>
          <w:p>
            <w:pPr>
              <w:spacing w:after="40" w:before="40"/>
            </w:pPr>
            <w:r>
              <w:rPr>
                <w:rFonts w:ascii="Arial" w:cs="Arial" w:eastAsia="Arial" w:hAnsi="Arial"/>
                <w:color w:val="2A2A28"/>
                <w:sz w:val="19"/>
                <w:szCs w:val="19"/>
              </w:rPr>
              <w:t xml:space="preserve">No es la sofisticacion del modelo. Es que el usuario la abra cada mes, capture su aportacion, y vea la verdad sin adornos: voy al dia o no, mi plan rinde lo que crei o no.</w:t>
            </w:r>
          </w:p>
          <w:p>
            <w:pPr>
              <w:spacing w:after="40" w:before="40"/>
            </w:pPr>
            <w:r>
              <w:rPr>
                <w:rFonts w:ascii="Arial" w:cs="Arial" w:eastAsia="Arial" w:hAnsi="Arial"/>
                <w:color w:val="2A2A28"/>
                <w:sz w:val="19"/>
                <w:szCs w:val="19"/>
              </w:rPr>
              <w:t xml:space="preserve">La herramienta gana cuando convierte una intencion (ahorrar $10,000 al mes durante 23 anos) en un sistema que hace visible la disciplina y caro el incumplimiento.</w:t>
            </w:r>
          </w:p>
        </w:tc>
      </w:tr>
    </w:tbl>
    <w:p>
      <w:pPr>
        <w:spacing w:after="60" w:before="60"/>
      </w:pPr>
      <w:r>
        <w:t xml:space="preserve"/>
      </w:r>
    </w:p>
    <w:p>
      <w:pPr>
        <w:pBdr>
          <w:top w:val="single" w:color="E2E2DE" w:sz="6" w:space="8"/>
        </w:pBdr>
        <w:spacing w:before="200"/>
        <w:jc w:val="center"/>
      </w:pPr>
      <w:r>
        <w:rPr>
          <w:rFonts w:ascii="Arial" w:cs="Arial" w:eastAsia="Arial" w:hAnsi="Arial"/>
          <w:i/>
          <w:iCs/>
          <w:color w:val="5F5E5A"/>
          <w:sz w:val="18"/>
          <w:szCs w:val="18"/>
        </w:rPr>
        <w:t xml:space="preserve">Fin del documento  ·  Especificacion tecnica v1.0  ·  Mayo 2026</w:t>
      </w:r>
    </w:p>
    <w:sectPr>
      <w:headerReference w:type="default" r:id="rId7"/>
      <w:footerReference w:type="default" r:id="rId8"/>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Pagina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de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2DE" w:sz="4" w:space="4"/>
      </w:pBdr>
      <w:tabs>
        <w:tab w:val="right" w:pos="9360"/>
      </w:tabs>
    </w:pPr>
    <w:r>
      <w:rPr>
        <w:rFonts w:ascii="Arial" w:cs="Arial" w:eastAsia="Arial" w:hAnsi="Arial"/>
        <w:color w:val="5F5E5A"/>
        <w:sz w:val="16"/>
        <w:szCs w:val="16"/>
      </w:rPr>
      <w:t xml:space="preserve">Retirement Planner &amp; Tracker</w:t>
    </w:r>
    <w:r>
      <w:rPr>
        <w:rFonts w:ascii="Arial" w:cs="Arial" w:eastAsia="Arial" w:hAnsi="Arial"/>
        <w:color w:val="5F5E5A"/>
        <w:sz w:val="16"/>
        <w:szCs w:val="16"/>
      </w:rPr>
      <w:t xml:space="preserve">	Especificacion tecnica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rPr>
        <w:rFonts w:ascii="Arial" w:cs="Arial" w:eastAsia="Arial" w:hAnsi="Arial"/>
        <w:color w:val="2A2A28"/>
        <w:sz w:val="20"/>
        <w:szCs w:val="20"/>
      </w:rPr>
    </w:lvl>
    <w:lvl w:ilvl="1" w15:tentative="1">
      <w:start w:val="1"/>
      <w:numFmt w:val="bullet"/>
      <w:lvlText w:val="–"/>
      <w:lvlJc w:val="left"/>
      <w:pPr>
        <w:ind w:left="900" w:hanging="280"/>
      </w:pPr>
      <w:rPr>
        <w:rFonts w:ascii="Arial" w:cs="Arial" w:eastAsia="Arial" w:hAnsi="Arial"/>
        <w:color w:val="2A2A28"/>
        <w:sz w:val="20"/>
        <w:szCs w:val="20"/>
      </w:rPr>
    </w:lvl>
  </w:abstractNum>
  <w:abstractNum w:abstractNumId="3" w15:restartNumberingAfterBreak="0">
    <w:multiLevelType w:val="hybridMultilevel"/>
    <w:lvl w:ilvl="0" w15:tentative="1">
      <w:start w:val="1"/>
      <w:numFmt w:val="decimal"/>
      <w:lvlText w:val="%1."/>
      <w:lvlJc w:val="left"/>
      <w:pPr>
        <w:ind w:left="520" w:hanging="320"/>
      </w:pPr>
      <w:rPr>
        <w:rFonts w:ascii="Arial" w:cs="Arial" w:eastAsia="Arial" w:hAnsi="Arial"/>
        <w:color w:val="2A2A28"/>
        <w:sz w:val="20"/>
        <w:szCs w:val="20"/>
      </w:rPr>
    </w:lvl>
  </w:abstractNum>
  <w:abstractNum w:abstractNumId="4" w15:restartNumberingAfterBreak="0">
    <w:multiLevelType w:val="hybridMultilevel"/>
    <w:lvl w:ilvl="0" w15:tentative="1">
      <w:start w:val="1"/>
      <w:numFmt w:val="decimal"/>
      <w:lvlText w:val="%1."/>
      <w:lvlJc w:val="left"/>
      <w:pPr>
        <w:ind w:left="520" w:hanging="320"/>
      </w:pPr>
      <w:rPr>
        <w:rFonts w:ascii="Arial" w:cs="Arial" w:eastAsia="Arial" w:hAnsi="Arial"/>
        <w:color w:val="2A2A28"/>
        <w:sz w:val="20"/>
        <w:szCs w:val="20"/>
      </w:rPr>
    </w:lvl>
  </w:abstractNum>
  <w:abstractNum w:abstractNumId="5" w15:restartNumberingAfterBreak="0">
    <w:multiLevelType w:val="hybridMultilevel"/>
    <w:lvl w:ilvl="0" w15:tentative="1">
      <w:start w:val="1"/>
      <w:numFmt w:val="decimal"/>
      <w:lvlText w:val="%1."/>
      <w:lvlJc w:val="left"/>
      <w:pPr>
        <w:ind w:left="520" w:hanging="320"/>
      </w:pPr>
      <w:rPr>
        <w:rFonts w:ascii="Arial" w:cs="Arial" w:eastAsia="Arial" w:hAnsi="Arial"/>
        <w:color w:val="2A2A28"/>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B4A"/>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FA3"/>
      <w:sz w:val="25"/>
      <w:szCs w:val="25"/>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2026-05-14T17:08:54.797Z</dcterms:created>
  <dcterms:modified xsi:type="dcterms:W3CDTF">2026-05-14T17:08:54.815Z</dcterms:modified>
</cp:coreProperties>
</file>

<file path=docProps/custom.xml><?xml version="1.0" encoding="utf-8"?>
<Properties xmlns="http://schemas.openxmlformats.org/officeDocument/2006/custom-properties" xmlns:vt="http://schemas.openxmlformats.org/officeDocument/2006/docPropsVTypes"/>
</file>