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0A875" w14:textId="77777777" w:rsidR="005C74EC" w:rsidRPr="005C74EC" w:rsidRDefault="005C74EC" w:rsidP="005C74EC">
      <w:pPr>
        <w:rPr>
          <w:b/>
          <w:bCs/>
        </w:rPr>
      </w:pPr>
      <w:r w:rsidRPr="005C74EC">
        <w:rPr>
          <w:b/>
          <w:bCs/>
        </w:rPr>
        <w:t>Policy Document</w:t>
      </w:r>
    </w:p>
    <w:p w14:paraId="21AB3D63" w14:textId="77777777" w:rsidR="005C74EC" w:rsidRPr="005C74EC" w:rsidRDefault="005C74EC" w:rsidP="005C74EC">
      <w:r w:rsidRPr="005C74EC">
        <w:rPr>
          <w:b/>
          <w:bCs/>
        </w:rPr>
        <w:t>Document Reference:</w:t>
      </w:r>
      <w:r w:rsidRPr="005C74EC">
        <w:t xml:space="preserve"> POL-GEN-2026-V1</w:t>
      </w:r>
    </w:p>
    <w:p w14:paraId="415ED13D" w14:textId="77777777" w:rsidR="005C74EC" w:rsidRPr="005C74EC" w:rsidRDefault="005C74EC" w:rsidP="005C74EC">
      <w:r w:rsidRPr="005C74EC">
        <w:rPr>
          <w:b/>
          <w:bCs/>
        </w:rPr>
        <w:t>Classification:</w:t>
      </w:r>
      <w:r w:rsidRPr="005C74EC">
        <w:t xml:space="preserve"> Legal Contractual Document</w:t>
      </w:r>
    </w:p>
    <w:p w14:paraId="6D8DD591" w14:textId="77777777" w:rsidR="005C74EC" w:rsidRPr="005C74EC" w:rsidRDefault="005C74EC" w:rsidP="005C74EC">
      <w:r w:rsidRPr="005C74EC">
        <w:pict w14:anchorId="5963EB02">
          <v:rect id="_x0000_i1043" style="width:0;height:1.5pt" o:hralign="center" o:hrstd="t" o:hr="t" fillcolor="#a0a0a0" stroked="f"/>
        </w:pict>
      </w:r>
    </w:p>
    <w:p w14:paraId="754715A8" w14:textId="77777777" w:rsidR="005C74EC" w:rsidRPr="005C74EC" w:rsidRDefault="005C74EC" w:rsidP="005C74EC">
      <w:pPr>
        <w:rPr>
          <w:b/>
          <w:bCs/>
        </w:rPr>
      </w:pPr>
      <w:r w:rsidRPr="005C74EC">
        <w:rPr>
          <w:b/>
          <w:bCs/>
        </w:rPr>
        <w:t>1. Coverage Explanation</w:t>
      </w:r>
    </w:p>
    <w:p w14:paraId="4316C325" w14:textId="77777777" w:rsidR="005C74EC" w:rsidRPr="005C74EC" w:rsidRDefault="005C74EC" w:rsidP="005C74EC">
      <w:r w:rsidRPr="005C74EC">
        <w:t>This policy provides financial indemnification and coverage for eligible expenses incurred during the policy period, subject to the terms, conditions, and limits specified in the Policy Schedule.</w:t>
      </w:r>
    </w:p>
    <w:p w14:paraId="5B4938AF" w14:textId="77777777" w:rsidR="005C74EC" w:rsidRPr="005C74EC" w:rsidRDefault="005C74EC" w:rsidP="005C74EC">
      <w:pPr>
        <w:rPr>
          <w:b/>
          <w:bCs/>
        </w:rPr>
      </w:pPr>
      <w:r w:rsidRPr="005C74EC">
        <w:rPr>
          <w:b/>
          <w:bCs/>
        </w:rPr>
        <w:t>1.1 In-Patient Hospitalization Benefits</w:t>
      </w:r>
    </w:p>
    <w:p w14:paraId="23106E0A" w14:textId="77777777" w:rsidR="005C74EC" w:rsidRPr="005C74EC" w:rsidRDefault="005C74EC" w:rsidP="005C74EC">
      <w:r w:rsidRPr="005C74EC">
        <w:t>The Company will indemnify the Insured Person for reasonable and customary charges incurred for medically necessary treatment during hospitalization exceeding 24 consecutive hours, up to the maximum Sum Insured:</w:t>
      </w:r>
    </w:p>
    <w:p w14:paraId="485A2EA7" w14:textId="77777777" w:rsidR="005C74EC" w:rsidRPr="005C74EC" w:rsidRDefault="005C74EC" w:rsidP="005C74EC">
      <w:pPr>
        <w:numPr>
          <w:ilvl w:val="0"/>
          <w:numId w:val="1"/>
        </w:numPr>
      </w:pPr>
      <w:r w:rsidRPr="005C74EC">
        <w:rPr>
          <w:b/>
          <w:bCs/>
        </w:rPr>
        <w:t>Room Rent &amp; Boarding:</w:t>
      </w:r>
      <w:r w:rsidRPr="005C74EC">
        <w:t xml:space="preserve"> Coverage for standard single private room charges, including nursing care, RMO charges, and dietary meals provided by the hospital.</w:t>
      </w:r>
    </w:p>
    <w:p w14:paraId="46BC9F46" w14:textId="77777777" w:rsidR="005C74EC" w:rsidRPr="005C74EC" w:rsidRDefault="005C74EC" w:rsidP="005C74EC">
      <w:pPr>
        <w:numPr>
          <w:ilvl w:val="0"/>
          <w:numId w:val="1"/>
        </w:numPr>
      </w:pPr>
      <w:r w:rsidRPr="005C74EC">
        <w:rPr>
          <w:b/>
          <w:bCs/>
        </w:rPr>
        <w:t>Intensive Care Unit (ICU):</w:t>
      </w:r>
      <w:r w:rsidRPr="005C74EC">
        <w:t xml:space="preserve"> Actual expenses incurred for ICU/ICCU admissions without sub-limits.</w:t>
      </w:r>
    </w:p>
    <w:p w14:paraId="4D371BC4" w14:textId="77777777" w:rsidR="005C74EC" w:rsidRPr="005C74EC" w:rsidRDefault="005C74EC" w:rsidP="005C74EC">
      <w:pPr>
        <w:numPr>
          <w:ilvl w:val="0"/>
          <w:numId w:val="1"/>
        </w:numPr>
      </w:pPr>
      <w:r w:rsidRPr="005C74EC">
        <w:rPr>
          <w:b/>
          <w:bCs/>
        </w:rPr>
        <w:t>Medical Practitioner Fees:</w:t>
      </w:r>
      <w:r w:rsidRPr="005C74EC">
        <w:t xml:space="preserve"> Fees charged by physicians, surgeons, specialists, and </w:t>
      </w:r>
      <w:proofErr w:type="spellStart"/>
      <w:r w:rsidRPr="005C74EC">
        <w:t>anesthetists</w:t>
      </w:r>
      <w:proofErr w:type="spellEnd"/>
      <w:r w:rsidRPr="005C74EC">
        <w:t>.</w:t>
      </w:r>
    </w:p>
    <w:p w14:paraId="56311827" w14:textId="77777777" w:rsidR="005C74EC" w:rsidRPr="005C74EC" w:rsidRDefault="005C74EC" w:rsidP="005C74EC">
      <w:pPr>
        <w:numPr>
          <w:ilvl w:val="0"/>
          <w:numId w:val="1"/>
        </w:numPr>
      </w:pPr>
      <w:r w:rsidRPr="005C74EC">
        <w:rPr>
          <w:b/>
          <w:bCs/>
        </w:rPr>
        <w:t>Procedures &amp; Materials:</w:t>
      </w:r>
      <w:r w:rsidRPr="005C74EC">
        <w:t xml:space="preserve"> Cost of </w:t>
      </w:r>
      <w:proofErr w:type="spellStart"/>
      <w:r w:rsidRPr="005C74EC">
        <w:t>theater</w:t>
      </w:r>
      <w:proofErr w:type="spellEnd"/>
      <w:r w:rsidRPr="005C74EC">
        <w:t xml:space="preserve"> charges, </w:t>
      </w:r>
      <w:proofErr w:type="spellStart"/>
      <w:r w:rsidRPr="005C74EC">
        <w:t>anesthesia</w:t>
      </w:r>
      <w:proofErr w:type="spellEnd"/>
      <w:r w:rsidRPr="005C74EC">
        <w:t>, blood, oxygen, surgical appliances, medicines, drugs, diagnostic tests, and prosthetic devices implanted during surgery.</w:t>
      </w:r>
    </w:p>
    <w:p w14:paraId="347863DD" w14:textId="77777777" w:rsidR="005C74EC" w:rsidRPr="005C74EC" w:rsidRDefault="005C74EC" w:rsidP="005C74EC">
      <w:pPr>
        <w:rPr>
          <w:b/>
          <w:bCs/>
        </w:rPr>
      </w:pPr>
      <w:r w:rsidRPr="005C74EC">
        <w:rPr>
          <w:b/>
          <w:bCs/>
        </w:rPr>
        <w:t>1.2 Pre- and Post-Hospitalization Expenses</w:t>
      </w:r>
    </w:p>
    <w:p w14:paraId="099BEB02" w14:textId="77777777" w:rsidR="005C74EC" w:rsidRPr="005C74EC" w:rsidRDefault="005C74EC" w:rsidP="005C74EC">
      <w:pPr>
        <w:numPr>
          <w:ilvl w:val="0"/>
          <w:numId w:val="2"/>
        </w:numPr>
      </w:pPr>
      <w:r w:rsidRPr="005C74EC">
        <w:rPr>
          <w:b/>
          <w:bCs/>
        </w:rPr>
        <w:t>Pre-Hospitalization:</w:t>
      </w:r>
      <w:r w:rsidRPr="005C74EC">
        <w:t xml:space="preserve"> Medically necessary expenses incurred up to </w:t>
      </w:r>
      <w:r w:rsidRPr="005C74EC">
        <w:rPr>
          <w:b/>
          <w:bCs/>
        </w:rPr>
        <w:t>30 days</w:t>
      </w:r>
      <w:r w:rsidRPr="005C74EC">
        <w:t xml:space="preserve"> prior to the date of admission, provided the condition is directly related to the hospitalization claim.</w:t>
      </w:r>
    </w:p>
    <w:p w14:paraId="3D935769" w14:textId="77777777" w:rsidR="005C74EC" w:rsidRPr="005C74EC" w:rsidRDefault="005C74EC" w:rsidP="005C74EC">
      <w:pPr>
        <w:numPr>
          <w:ilvl w:val="0"/>
          <w:numId w:val="2"/>
        </w:numPr>
      </w:pPr>
      <w:r w:rsidRPr="005C74EC">
        <w:rPr>
          <w:b/>
          <w:bCs/>
        </w:rPr>
        <w:t>Post-Hospitalization:</w:t>
      </w:r>
      <w:r w:rsidRPr="005C74EC">
        <w:t xml:space="preserve"> Medically necessary expenses incurred up to </w:t>
      </w:r>
      <w:r w:rsidRPr="005C74EC">
        <w:rPr>
          <w:b/>
          <w:bCs/>
        </w:rPr>
        <w:t>60 days</w:t>
      </w:r>
      <w:r w:rsidRPr="005C74EC">
        <w:t xml:space="preserve"> following the date of discharge, directly related to the recovery or follow-up care of the condition treated.</w:t>
      </w:r>
    </w:p>
    <w:p w14:paraId="588D2D03" w14:textId="77777777" w:rsidR="005C74EC" w:rsidRPr="005C74EC" w:rsidRDefault="005C74EC" w:rsidP="005C74EC">
      <w:pPr>
        <w:rPr>
          <w:b/>
          <w:bCs/>
        </w:rPr>
      </w:pPr>
      <w:r w:rsidRPr="005C74EC">
        <w:rPr>
          <w:b/>
          <w:bCs/>
        </w:rPr>
        <w:t>1.3 Daycare Treatments</w:t>
      </w:r>
    </w:p>
    <w:p w14:paraId="3B04AC13" w14:textId="77777777" w:rsidR="005C74EC" w:rsidRPr="005C74EC" w:rsidRDefault="005C74EC" w:rsidP="005C74EC">
      <w:r w:rsidRPr="005C74EC">
        <w:t xml:space="preserve">Coverage extends to medical procedures and surgeries that require less than 24 hours of hospitalization due to technological advancements (e.g., cataract surgery, dialysis, chemotherapy), provided they are performed in a registered daycare </w:t>
      </w:r>
      <w:proofErr w:type="spellStart"/>
      <w:r w:rsidRPr="005C74EC">
        <w:t>center</w:t>
      </w:r>
      <w:proofErr w:type="spellEnd"/>
      <w:r w:rsidRPr="005C74EC">
        <w:t>.</w:t>
      </w:r>
    </w:p>
    <w:p w14:paraId="3D4A2287" w14:textId="77777777" w:rsidR="005C74EC" w:rsidRPr="005C74EC" w:rsidRDefault="005C74EC" w:rsidP="005C74EC">
      <w:r w:rsidRPr="005C74EC">
        <w:pict w14:anchorId="693B7EE5">
          <v:rect id="_x0000_i1044" style="width:0;height:1.5pt" o:hralign="center" o:hrstd="t" o:hr="t" fillcolor="#a0a0a0" stroked="f"/>
        </w:pict>
      </w:r>
    </w:p>
    <w:p w14:paraId="601B75C6" w14:textId="77777777" w:rsidR="005C74EC" w:rsidRPr="005C74EC" w:rsidRDefault="005C74EC" w:rsidP="005C74EC">
      <w:pPr>
        <w:rPr>
          <w:b/>
          <w:bCs/>
        </w:rPr>
      </w:pPr>
      <w:r w:rsidRPr="005C74EC">
        <w:rPr>
          <w:b/>
          <w:bCs/>
        </w:rPr>
        <w:lastRenderedPageBreak/>
        <w:t>2. Exclusions</w:t>
      </w:r>
    </w:p>
    <w:p w14:paraId="188219E1" w14:textId="77777777" w:rsidR="005C74EC" w:rsidRPr="005C74EC" w:rsidRDefault="005C74EC" w:rsidP="005C74EC">
      <w:r w:rsidRPr="005C74EC">
        <w:t>The Company shall not be liable to make any payment under this policy for expenses directly or indirectly caused by, arising from, or attributable to the following:</w:t>
      </w:r>
    </w:p>
    <w:p w14:paraId="52278442" w14:textId="77777777" w:rsidR="005C74EC" w:rsidRPr="005C74EC" w:rsidRDefault="005C74EC" w:rsidP="005C74EC">
      <w:pPr>
        <w:rPr>
          <w:b/>
          <w:bCs/>
        </w:rPr>
      </w:pPr>
      <w:r w:rsidRPr="005C74EC">
        <w:rPr>
          <w:b/>
          <w:bCs/>
        </w:rPr>
        <w:t>2.1 Permanent Exclusions</w:t>
      </w:r>
    </w:p>
    <w:p w14:paraId="5109C8AB" w14:textId="77777777" w:rsidR="005C74EC" w:rsidRPr="005C74EC" w:rsidRDefault="005C74EC" w:rsidP="005C74EC">
      <w:pPr>
        <w:numPr>
          <w:ilvl w:val="0"/>
          <w:numId w:val="3"/>
        </w:numPr>
      </w:pPr>
      <w:r w:rsidRPr="005C74EC">
        <w:rPr>
          <w:b/>
          <w:bCs/>
        </w:rPr>
        <w:t>Cosmetic or Plastic Surgery:</w:t>
      </w:r>
      <w:r w:rsidRPr="005C74EC">
        <w:t xml:space="preserve"> Any treatment, surgery, or procedure undertaken to change or enhance physical appearance, unless necessitated by an accident or as part of reconstructive surgery following cancer.</w:t>
      </w:r>
    </w:p>
    <w:p w14:paraId="7F642926" w14:textId="77777777" w:rsidR="005C74EC" w:rsidRPr="005C74EC" w:rsidRDefault="005C74EC" w:rsidP="005C74EC">
      <w:pPr>
        <w:numPr>
          <w:ilvl w:val="0"/>
          <w:numId w:val="3"/>
        </w:numPr>
      </w:pPr>
      <w:r w:rsidRPr="005C74EC">
        <w:rPr>
          <w:b/>
          <w:bCs/>
        </w:rPr>
        <w:t>Rest Cure and Rehabilitation:</w:t>
      </w:r>
      <w:r w:rsidRPr="005C74EC">
        <w:t xml:space="preserve"> Admission primarily for bed rest, custodial care, diagnostic evaluation, or rehabilitation that could be managed on an outpatient basis.</w:t>
      </w:r>
    </w:p>
    <w:p w14:paraId="408B9FA0" w14:textId="77777777" w:rsidR="005C74EC" w:rsidRPr="005C74EC" w:rsidRDefault="005C74EC" w:rsidP="005C74EC">
      <w:pPr>
        <w:numPr>
          <w:ilvl w:val="0"/>
          <w:numId w:val="3"/>
        </w:numPr>
      </w:pPr>
      <w:r w:rsidRPr="005C74EC">
        <w:rPr>
          <w:b/>
          <w:bCs/>
        </w:rPr>
        <w:t>Intentional Self-Injury:</w:t>
      </w:r>
      <w:r w:rsidRPr="005C74EC">
        <w:t xml:space="preserve"> Treatment arising from suicide attempts, self-inflicted injuries, or participation in hazardous/adventure sports not explicitly covered by a rider.</w:t>
      </w:r>
    </w:p>
    <w:p w14:paraId="47778AAD" w14:textId="77777777" w:rsidR="005C74EC" w:rsidRPr="005C74EC" w:rsidRDefault="005C74EC" w:rsidP="005C74EC">
      <w:pPr>
        <w:numPr>
          <w:ilvl w:val="0"/>
          <w:numId w:val="3"/>
        </w:numPr>
      </w:pPr>
      <w:r w:rsidRPr="005C74EC">
        <w:rPr>
          <w:b/>
          <w:bCs/>
        </w:rPr>
        <w:t>Substance Abuse:</w:t>
      </w:r>
      <w:r w:rsidRPr="005C74EC">
        <w:t xml:space="preserve"> Expenses related to the treatment of alcoholism, drug addiction, or abuse of solvent substances.</w:t>
      </w:r>
    </w:p>
    <w:p w14:paraId="500FE89C" w14:textId="77777777" w:rsidR="005C74EC" w:rsidRPr="005C74EC" w:rsidRDefault="005C74EC" w:rsidP="005C74EC">
      <w:pPr>
        <w:rPr>
          <w:b/>
          <w:bCs/>
        </w:rPr>
      </w:pPr>
      <w:r w:rsidRPr="005C74EC">
        <w:rPr>
          <w:b/>
          <w:bCs/>
        </w:rPr>
        <w:t>2.2 Time-Bound Exclusions &amp; Waiting Periods</w:t>
      </w:r>
    </w:p>
    <w:p w14:paraId="0D5B99BE" w14:textId="77777777" w:rsidR="005C74EC" w:rsidRPr="005C74EC" w:rsidRDefault="005C74EC" w:rsidP="005C74EC">
      <w:pPr>
        <w:numPr>
          <w:ilvl w:val="0"/>
          <w:numId w:val="4"/>
        </w:numPr>
      </w:pPr>
      <w:r w:rsidRPr="005C74EC">
        <w:rPr>
          <w:b/>
          <w:bCs/>
        </w:rPr>
        <w:t>Initial Waiting Period (30 Days):</w:t>
      </w:r>
      <w:r w:rsidRPr="005C74EC">
        <w:t xml:space="preserve"> Any illness diagnosed or treated within the first 30 days from the policy inception date, except for claims arising from an unexpected accident.</w:t>
      </w:r>
    </w:p>
    <w:p w14:paraId="0E25C52D" w14:textId="77777777" w:rsidR="005C74EC" w:rsidRPr="005C74EC" w:rsidRDefault="005C74EC" w:rsidP="005C74EC">
      <w:pPr>
        <w:numPr>
          <w:ilvl w:val="0"/>
          <w:numId w:val="4"/>
        </w:numPr>
      </w:pPr>
      <w:r w:rsidRPr="005C74EC">
        <w:rPr>
          <w:b/>
          <w:bCs/>
        </w:rPr>
        <w:t>Specified Disease Waiting Period (24 Months):</w:t>
      </w:r>
      <w:r w:rsidRPr="005C74EC">
        <w:t xml:space="preserve"> Treatment for specific conditions such as cataracts, hernia, joint replacements, and benign prostatic hypertrophy are excluded for the first two years of continuous coverage.</w:t>
      </w:r>
    </w:p>
    <w:p w14:paraId="5A09F6D5" w14:textId="77777777" w:rsidR="005C74EC" w:rsidRPr="005C74EC" w:rsidRDefault="005C74EC" w:rsidP="005C74EC">
      <w:pPr>
        <w:numPr>
          <w:ilvl w:val="0"/>
          <w:numId w:val="4"/>
        </w:numPr>
      </w:pPr>
      <w:r w:rsidRPr="005C74EC">
        <w:rPr>
          <w:b/>
          <w:bCs/>
        </w:rPr>
        <w:t>Pre-Existing Diseases (PED):</w:t>
      </w:r>
      <w:r w:rsidRPr="005C74EC">
        <w:t xml:space="preserve"> Any condition, ailment, or injury diagnosed or treated within 48 months prior to the inception of this policy will only be covered after </w:t>
      </w:r>
      <w:r w:rsidRPr="005C74EC">
        <w:rPr>
          <w:b/>
          <w:bCs/>
        </w:rPr>
        <w:t>36 months</w:t>
      </w:r>
      <w:r w:rsidRPr="005C74EC">
        <w:t xml:space="preserve"> of continuous policy renewals.</w:t>
      </w:r>
    </w:p>
    <w:p w14:paraId="4B4F3F04" w14:textId="77777777" w:rsidR="005C74EC" w:rsidRPr="005C74EC" w:rsidRDefault="005C74EC" w:rsidP="005C74EC">
      <w:r w:rsidRPr="005C74EC">
        <w:pict w14:anchorId="2A8008DC">
          <v:rect id="_x0000_i1045" style="width:0;height:1.5pt" o:hralign="center" o:hrstd="t" o:hr="t" fillcolor="#a0a0a0" stroked="f"/>
        </w:pict>
      </w:r>
    </w:p>
    <w:p w14:paraId="3A315D09" w14:textId="77777777" w:rsidR="005C74EC" w:rsidRPr="005C74EC" w:rsidRDefault="005C74EC" w:rsidP="005C74EC">
      <w:pPr>
        <w:rPr>
          <w:b/>
          <w:bCs/>
        </w:rPr>
      </w:pPr>
      <w:r w:rsidRPr="005C74EC">
        <w:rPr>
          <w:b/>
          <w:bCs/>
        </w:rPr>
        <w:t>3. Renewal Policy</w:t>
      </w:r>
    </w:p>
    <w:p w14:paraId="12CB0148" w14:textId="77777777" w:rsidR="005C74EC" w:rsidRPr="005C74EC" w:rsidRDefault="005C74EC" w:rsidP="005C74EC">
      <w:r w:rsidRPr="005C74EC">
        <w:t>To ensure uninterrupted coverage, the policy must be renewed annually before the expiry date.</w:t>
      </w:r>
    </w:p>
    <w:p w14:paraId="1D4EE2BE" w14:textId="2C9613B6" w:rsidR="00511BCE" w:rsidRDefault="005C74EC">
      <w:r w:rsidRPr="005C74EC">
        <w:t>[Policy Inception] ──</w:t>
      </w:r>
      <w:proofErr w:type="gramStart"/>
      <w:r w:rsidRPr="005C74EC">
        <w:t>─(</w:t>
      </w:r>
      <w:proofErr w:type="gramEnd"/>
      <w:r w:rsidRPr="005C74EC">
        <w:t xml:space="preserve">1 Year </w:t>
      </w:r>
      <w:proofErr w:type="gramStart"/>
      <w:r w:rsidRPr="005C74EC">
        <w:t>Coverage)─</w:t>
      </w:r>
      <w:proofErr w:type="gramEnd"/>
      <w:r w:rsidRPr="005C74EC">
        <w:t>──&gt; [Expiry Date] ──</w:t>
      </w:r>
      <w:proofErr w:type="gramStart"/>
      <w:r w:rsidRPr="005C74EC">
        <w:t>─(</w:t>
      </w:r>
      <w:proofErr w:type="gramEnd"/>
      <w:r w:rsidRPr="005C74EC">
        <w:t xml:space="preserve">30-Day Grace </w:t>
      </w:r>
      <w:proofErr w:type="gramStart"/>
      <w:r w:rsidRPr="005C74EC">
        <w:t>Period)─</w:t>
      </w:r>
      <w:proofErr w:type="gramEnd"/>
      <w:r w:rsidRPr="005C74EC">
        <w:t>──&gt; [Lapse]</w:t>
      </w:r>
    </w:p>
    <w:p w14:paraId="68297773" w14:textId="77777777" w:rsidR="005C74EC" w:rsidRDefault="005C74EC"/>
    <w:p w14:paraId="1E3CE52C" w14:textId="77777777" w:rsidR="005C74EC" w:rsidRDefault="005C74EC"/>
    <w:p w14:paraId="3A73A725" w14:textId="77777777" w:rsidR="005C74EC" w:rsidRPr="005C74EC" w:rsidRDefault="005C74EC" w:rsidP="005C74EC">
      <w:pPr>
        <w:rPr>
          <w:b/>
          <w:bCs/>
        </w:rPr>
      </w:pPr>
      <w:r w:rsidRPr="005C74EC">
        <w:rPr>
          <w:b/>
          <w:bCs/>
        </w:rPr>
        <w:lastRenderedPageBreak/>
        <w:t>3.1 Grace Period</w:t>
      </w:r>
    </w:p>
    <w:p w14:paraId="01E015AE" w14:textId="77777777" w:rsidR="005C74EC" w:rsidRPr="005C74EC" w:rsidRDefault="005C74EC" w:rsidP="005C74EC">
      <w:r w:rsidRPr="005C74EC">
        <w:t xml:space="preserve">A grace period of </w:t>
      </w:r>
      <w:r w:rsidRPr="005C74EC">
        <w:rPr>
          <w:b/>
          <w:bCs/>
        </w:rPr>
        <w:t>30 days</w:t>
      </w:r>
      <w:r w:rsidRPr="005C74EC">
        <w:t xml:space="preserve"> from the date of expiry is allowed for the payment of the renewal premium.</w:t>
      </w:r>
    </w:p>
    <w:p w14:paraId="0CAC6285" w14:textId="77777777" w:rsidR="005C74EC" w:rsidRPr="005C74EC" w:rsidRDefault="005C74EC" w:rsidP="005C74EC">
      <w:pPr>
        <w:numPr>
          <w:ilvl w:val="0"/>
          <w:numId w:val="5"/>
        </w:numPr>
      </w:pPr>
      <w:r w:rsidRPr="005C74EC">
        <w:t>During this grace period, the policyholder retains continuity benefits (such as waiting period credits).</w:t>
      </w:r>
    </w:p>
    <w:p w14:paraId="4C4C4589" w14:textId="77777777" w:rsidR="005C74EC" w:rsidRPr="005C74EC" w:rsidRDefault="005C74EC" w:rsidP="005C74EC">
      <w:pPr>
        <w:numPr>
          <w:ilvl w:val="0"/>
          <w:numId w:val="5"/>
        </w:numPr>
      </w:pPr>
      <w:r w:rsidRPr="005C74EC">
        <w:rPr>
          <w:b/>
          <w:bCs/>
        </w:rPr>
        <w:t>Important:</w:t>
      </w:r>
      <w:r w:rsidRPr="005C74EC">
        <w:t xml:space="preserve"> No coverage is provided for any illness contracted or injury sustained during the gap between the expiry date and the actual renewal payment date.</w:t>
      </w:r>
    </w:p>
    <w:p w14:paraId="2514729A" w14:textId="77777777" w:rsidR="005C74EC" w:rsidRPr="005C74EC" w:rsidRDefault="005C74EC" w:rsidP="005C74EC">
      <w:pPr>
        <w:rPr>
          <w:b/>
          <w:bCs/>
        </w:rPr>
      </w:pPr>
      <w:r w:rsidRPr="005C74EC">
        <w:rPr>
          <w:b/>
          <w:bCs/>
        </w:rPr>
        <w:t>3.2 Cumulative Bonus (No Claims Bonus)</w:t>
      </w:r>
    </w:p>
    <w:p w14:paraId="1C7D4056" w14:textId="77777777" w:rsidR="005C74EC" w:rsidRPr="005C74EC" w:rsidRDefault="005C74EC" w:rsidP="005C74EC">
      <w:r w:rsidRPr="005C74EC">
        <w:t xml:space="preserve">For every claim-free policy year, the base Sum Insured will be increased by </w:t>
      </w:r>
      <w:r w:rsidRPr="005C74EC">
        <w:rPr>
          <w:b/>
          <w:bCs/>
        </w:rPr>
        <w:t>10%</w:t>
      </w:r>
      <w:r w:rsidRPr="005C74EC">
        <w:t xml:space="preserve"> at the time of renewal, up to a maximum accumulation of </w:t>
      </w:r>
      <w:r w:rsidRPr="005C74EC">
        <w:rPr>
          <w:b/>
          <w:bCs/>
        </w:rPr>
        <w:t>50%</w:t>
      </w:r>
      <w:r w:rsidRPr="005C74EC">
        <w:t>. If a claim is filed during any policy year, the accumulated Cumulative Bonus will be reduced by 10% at the next renewal, but the base Sum Insured will never be compromised.</w:t>
      </w:r>
    </w:p>
    <w:p w14:paraId="0C19D42D" w14:textId="77777777" w:rsidR="005C74EC" w:rsidRPr="005C74EC" w:rsidRDefault="005C74EC" w:rsidP="005C74EC">
      <w:pPr>
        <w:rPr>
          <w:b/>
          <w:bCs/>
        </w:rPr>
      </w:pPr>
      <w:r w:rsidRPr="005C74EC">
        <w:rPr>
          <w:b/>
          <w:bCs/>
        </w:rPr>
        <w:t>3.3 Renewal Premium Alterations</w:t>
      </w:r>
    </w:p>
    <w:p w14:paraId="55ED66E9" w14:textId="77777777" w:rsidR="005C74EC" w:rsidRPr="005C74EC" w:rsidRDefault="005C74EC" w:rsidP="005C74EC">
      <w:r w:rsidRPr="005C74EC">
        <w:t>Premiums are subject to change upon renewal based on the age bracket of the insured or due to regulatory adjustments approved by the insurance authority. Premium rates cannot be altered individually due to an adverse claim history.</w:t>
      </w:r>
    </w:p>
    <w:p w14:paraId="5D31C062" w14:textId="77777777" w:rsidR="005C74EC" w:rsidRDefault="005C74EC"/>
    <w:sectPr w:rsidR="005C74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303E"/>
    <w:multiLevelType w:val="multilevel"/>
    <w:tmpl w:val="E6E4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39296F"/>
    <w:multiLevelType w:val="multilevel"/>
    <w:tmpl w:val="6026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B1764A"/>
    <w:multiLevelType w:val="multilevel"/>
    <w:tmpl w:val="A9B4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962087"/>
    <w:multiLevelType w:val="multilevel"/>
    <w:tmpl w:val="1AB8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16524D"/>
    <w:multiLevelType w:val="multilevel"/>
    <w:tmpl w:val="30C0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953979">
    <w:abstractNumId w:val="0"/>
  </w:num>
  <w:num w:numId="2" w16cid:durableId="1819375035">
    <w:abstractNumId w:val="4"/>
  </w:num>
  <w:num w:numId="3" w16cid:durableId="1164663011">
    <w:abstractNumId w:val="2"/>
  </w:num>
  <w:num w:numId="4" w16cid:durableId="1189028475">
    <w:abstractNumId w:val="1"/>
  </w:num>
  <w:num w:numId="5" w16cid:durableId="3040434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BCE"/>
    <w:rsid w:val="00511BCE"/>
    <w:rsid w:val="005C74EC"/>
    <w:rsid w:val="009116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358F7"/>
  <w15:chartTrackingRefBased/>
  <w15:docId w15:val="{7F373C0C-2F62-4092-95B1-6350E3FF7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B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1B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1B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1B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1B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1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B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1B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1B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1B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1B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1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BCE"/>
    <w:rPr>
      <w:rFonts w:eastAsiaTheme="majorEastAsia" w:cstheme="majorBidi"/>
      <w:color w:val="272727" w:themeColor="text1" w:themeTint="D8"/>
    </w:rPr>
  </w:style>
  <w:style w:type="paragraph" w:styleId="Title">
    <w:name w:val="Title"/>
    <w:basedOn w:val="Normal"/>
    <w:next w:val="Normal"/>
    <w:link w:val="TitleChar"/>
    <w:uiPriority w:val="10"/>
    <w:qFormat/>
    <w:rsid w:val="00511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BCE"/>
    <w:pPr>
      <w:spacing w:before="160"/>
      <w:jc w:val="center"/>
    </w:pPr>
    <w:rPr>
      <w:i/>
      <w:iCs/>
      <w:color w:val="404040" w:themeColor="text1" w:themeTint="BF"/>
    </w:rPr>
  </w:style>
  <w:style w:type="character" w:customStyle="1" w:styleId="QuoteChar">
    <w:name w:val="Quote Char"/>
    <w:basedOn w:val="DefaultParagraphFont"/>
    <w:link w:val="Quote"/>
    <w:uiPriority w:val="29"/>
    <w:rsid w:val="00511BCE"/>
    <w:rPr>
      <w:i/>
      <w:iCs/>
      <w:color w:val="404040" w:themeColor="text1" w:themeTint="BF"/>
    </w:rPr>
  </w:style>
  <w:style w:type="paragraph" w:styleId="ListParagraph">
    <w:name w:val="List Paragraph"/>
    <w:basedOn w:val="Normal"/>
    <w:uiPriority w:val="34"/>
    <w:qFormat/>
    <w:rsid w:val="00511BCE"/>
    <w:pPr>
      <w:ind w:left="720"/>
      <w:contextualSpacing/>
    </w:pPr>
  </w:style>
  <w:style w:type="character" w:styleId="IntenseEmphasis">
    <w:name w:val="Intense Emphasis"/>
    <w:basedOn w:val="DefaultParagraphFont"/>
    <w:uiPriority w:val="21"/>
    <w:qFormat/>
    <w:rsid w:val="00511BCE"/>
    <w:rPr>
      <w:i/>
      <w:iCs/>
      <w:color w:val="2F5496" w:themeColor="accent1" w:themeShade="BF"/>
    </w:rPr>
  </w:style>
  <w:style w:type="paragraph" w:styleId="IntenseQuote">
    <w:name w:val="Intense Quote"/>
    <w:basedOn w:val="Normal"/>
    <w:next w:val="Normal"/>
    <w:link w:val="IntenseQuoteChar"/>
    <w:uiPriority w:val="30"/>
    <w:qFormat/>
    <w:rsid w:val="00511B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1BCE"/>
    <w:rPr>
      <w:i/>
      <w:iCs/>
      <w:color w:val="2F5496" w:themeColor="accent1" w:themeShade="BF"/>
    </w:rPr>
  </w:style>
  <w:style w:type="character" w:styleId="IntenseReference">
    <w:name w:val="Intense Reference"/>
    <w:basedOn w:val="DefaultParagraphFont"/>
    <w:uiPriority w:val="32"/>
    <w:qFormat/>
    <w:rsid w:val="00511B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672</Words>
  <Characters>3831</Characters>
  <Application>Microsoft Office Word</Application>
  <DocSecurity>0</DocSecurity>
  <Lines>31</Lines>
  <Paragraphs>8</Paragraphs>
  <ScaleCrop>false</ScaleCrop>
  <Company/>
  <LinksUpToDate>false</LinksUpToDate>
  <CharactersWithSpaces>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Singh</dc:creator>
  <cp:keywords/>
  <dc:description/>
  <cp:lastModifiedBy>Vishal Singh</cp:lastModifiedBy>
  <cp:revision>2</cp:revision>
  <dcterms:created xsi:type="dcterms:W3CDTF">2026-05-20T18:32:00Z</dcterms:created>
  <dcterms:modified xsi:type="dcterms:W3CDTF">2026-05-20T18:35:00Z</dcterms:modified>
</cp:coreProperties>
</file>