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969617997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宋体" w:cs="Times New Roman" w:asciiTheme="majorHAnsi" w:cstheme="majorBidi" w:eastAsiaTheme="majorEastAsia" w:hAnsiTheme="majorHAnsi"/>
                    <w:caps/>
                  </w:rPr>
                </w:pPr>
                <w:bookmarkStart w:id="0" w:name="_GoBack"/>
                <w:bookmarkStart w:id="1" w:name="_GoBack"/>
                <w:bookmarkEnd w:id="1"/>
                <w:r>
                  <w:rPr>
                    <w:rFonts w:eastAsia="宋体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top w:val="single" w:sz="4" w:space="0" w:color="404040"/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93707049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lang w:eastAsia="zh-CN"/>
                  </w:rPr>
                </w:pPr>
                <w:r>
                  <w:rPr>
                    <w:rFonts w:eastAsia="宋体" w:cs="Times New Roman" w:ascii="Cambria" w:hAnsi="Cambria" w:asciiTheme="majorHAnsi" w:cstheme="majorBidi" w:eastAsiaTheme="majorEastAsia" w:hAnsiTheme="majorHAnsi"/>
                    <w:sz w:val="80"/>
                    <w:szCs w:val="80"/>
                    <w:lang w:eastAsia="zh-CN"/>
                  </w:rPr>
                  <w:t>App</w:t>
                </w:r>
                <w:r>
                  <w:rPr>
                    <w:rFonts w:ascii="Cambria" w:hAnsi="Cambria" w:cs="Times New Roman" w:asciiTheme="majorHAnsi" w:cstheme="majorBidi" w:hAnsiTheme="majorHAnsi"/>
                    <w:sz w:val="80"/>
                    <w:szCs w:val="80"/>
                    <w:lang w:eastAsia="zh-CN"/>
                  </w:rPr>
                  <w:t>方案原型说明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267240341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宋体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[</w:t>
                </w:r>
                <w:r>
                  <w:rPr>
                    <w:rFonts w:eastAsia="宋体" w:cs="Times New Roman" w:ascii="Cambria" w:hAnsi="Cambria" w:asciiTheme="majorHAnsi" w:cstheme="majorBidi" w:eastAsiaTheme="majorEastAsia" w:hAnsiTheme="majorHAnsi"/>
                    <w:sz w:val="80"/>
                    <w:szCs w:val="80"/>
                    <w:lang w:eastAsia="zh-CN"/>
                  </w:rPr>
                  <w:t>App</w:t>
                </w:r>
                <w:r>
                  <w:rPr>
                    <w:rFonts w:ascii="Cambria" w:hAnsi="Cambria" w:cs="Times New Roman" w:asciiTheme="majorHAnsi" w:cstheme="majorBidi" w:hAnsiTheme="majorHAnsi"/>
                    <w:sz w:val="80"/>
                    <w:szCs w:val="80"/>
                    <w:lang w:eastAsia="zh-CN"/>
                  </w:rPr>
                  <w:t>方案原型</w:t>
                </w:r>
                <w:r>
                  <w:rPr>
                    <w:rFonts w:eastAsia="宋体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]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698006606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  <w:t>[</w:t>
                </w:r>
                <w:bookmarkStart w:id="2" w:name="__DdeLink__4518_791215440"/>
                <w:r>
                  <w:rPr>
                    <w:b/>
                    <w:bCs/>
                    <w:lang w:eastAsia="zh-CN"/>
                  </w:rPr>
                  <w:t>liwenbin</w:t>
                </w:r>
                <w:bookmarkEnd w:id="2"/>
                <w:r>
                  <w:rPr>
                    <w:b/>
                    <w:bCs/>
                  </w:rPr>
                  <w:t>]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id w:val="858157555"/>
              <w:dataBinding w:prefixMappings="xmlns:ns0='http://schemas.microsoft.com/office/2006/coverPageProps'" w:xpath="/ns0:CoverPageProperties[1]/ns0:PublishDate[1]" w:storeItemID="{55AF091B-3C7A-41E3-B477-F2FDAA23CFDA}"/>
              <w:alias w:val="Dat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  <w:lang w:eastAsia="zh-CN"/>
                  </w:rPr>
                  <w:t>liwenbin</w:t>
                </w:r>
                <w:r>
                  <w:rPr>
                    <w:b/>
                    <w:bCs/>
                  </w:rPr>
                  <w:t>]</w:t>
                </w:r>
              </w:p>
            </w:sdtContent>
          </w:sdt>
        </w:tc>
      </w:tr>
    </w:tbl>
    <w:p>
      <w:pPr>
        <w:pStyle w:val="AxureImage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883084306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pStyle w:val="Normal"/>
            <w:rPr/>
          </w:pPr>
          <w:r>
            <w:rPr/>
          </w:r>
          <w:r>
            <w:br w:type="page"/>
          </w:r>
        </w:p>
      </w:sdtContent>
    </w:sdt>
    <w:p>
      <w:pPr>
        <w:pStyle w:val="AxureTOCHeading"/>
        <w:rPr>
          <w:lang w:eastAsia="zh-CN"/>
        </w:rPr>
      </w:pPr>
      <w:r>
        <w:rPr>
          <w:lang w:eastAsia="zh-CN"/>
        </w:rPr>
        <w:t>App</w:t>
      </w:r>
      <w:r>
        <w:rPr>
          <w:lang w:eastAsia="zh-CN"/>
        </w:rPr>
        <w:t>简介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r>
        <w:rPr>
          <w:b/>
          <w:bCs/>
        </w:rPr>
      </w:r>
      <w:r>
        <w:fldChar w:fldCharType="end"/>
      </w:r>
    </w:p>
    <w:p>
      <w:pPr>
        <w:pStyle w:val="Normal"/>
        <w:rPr/>
      </w:pPr>
      <w:r>
        <w:rPr>
          <w:sz w:val="24"/>
          <w:szCs w:val="24"/>
          <w:lang w:eastAsia="zh-CN"/>
        </w:rPr>
        <w:t>阐述：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目标： 酒吧   </w:t>
      </w:r>
      <w:r>
        <w:rPr>
          <w:sz w:val="24"/>
          <w:szCs w:val="24"/>
          <w:lang w:eastAsia="zh-CN"/>
        </w:rPr>
        <w:t>KTV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432" w:gutter="0"/>
          <w:pgNumType w:fmt="decimal"/>
          <w:formProt w:val="false"/>
          <w:textDirection w:val="lrTb"/>
          <w:docGrid w:type="default" w:linePitch="600" w:charSpace="6143"/>
        </w:sectPr>
      </w:pPr>
    </w:p>
    <w:p>
      <w:pPr>
        <w:pStyle w:val="Axure"/>
        <w:keepNext/>
        <w:rPr/>
      </w:pPr>
      <w:r>
        <w:rPr/>
        <w:t>页面</w:t>
      </w:r>
    </w:p>
    <w:p>
      <w:pPr>
        <w:pStyle w:val="AxureHeading2"/>
        <w:keepNext/>
        <w:rPr/>
      </w:pPr>
      <w:r>
        <w:rPr/>
        <w:t>页面树目录</w:t>
      </w:r>
    </w:p>
    <w:p>
      <w:pPr>
        <w:pStyle w:val="Normal"/>
        <w:rPr/>
      </w:pPr>
      <w:r>
        <w:rPr/>
        <w:t>用户首页</w:t>
      </w:r>
      <w:r>
        <w:rPr/>
        <w:br/>
        <w:tab/>
      </w:r>
      <w:r>
        <w:rPr/>
        <w:t>登录</w:t>
      </w:r>
      <w:r>
        <w:rPr/>
        <w:br/>
        <w:tab/>
      </w:r>
      <w:r>
        <w:rPr/>
        <w:t>注册页面</w:t>
      </w:r>
      <w:r>
        <w:rPr/>
        <w:br/>
        <w:tab/>
      </w:r>
      <w:r>
        <w:rPr/>
        <w:t>忘记密码</w:t>
      </w:r>
      <w:r>
        <w:rPr/>
        <w:br/>
        <w:tab/>
      </w:r>
      <w:r>
        <w:rPr/>
        <w:t>附近</w:t>
      </w:r>
      <w:r>
        <w:rPr/>
        <w:t>(</w:t>
      </w:r>
      <w:r>
        <w:rPr/>
        <w:t>酒吧</w:t>
      </w:r>
      <w:r>
        <w:rPr/>
        <w:t>)</w:t>
        <w:br/>
        <w:tab/>
      </w:r>
      <w:r>
        <w:rPr/>
        <w:t xml:space="preserve">附近 </w:t>
      </w:r>
      <w:r>
        <w:rPr/>
        <w:t>(KTV)</w:t>
        <w:br/>
        <w:tab/>
      </w:r>
      <w:r>
        <w:rPr/>
        <w:t>店铺详情</w:t>
      </w:r>
      <w:r>
        <w:rPr/>
        <w:t>(</w:t>
      </w:r>
      <w:r>
        <w:rPr/>
        <w:t>酒吧选座位</w:t>
      </w:r>
      <w:r>
        <w:rPr/>
        <w:t>)</w:t>
        <w:br/>
        <w:tab/>
      </w:r>
      <w:r>
        <w:rPr/>
        <w:t>店铺详情</w:t>
      </w:r>
      <w:r>
        <w:rPr/>
        <w:t>(</w:t>
      </w:r>
      <w:r>
        <w:rPr/>
        <w:t>酒吧套餐</w:t>
      </w:r>
      <w:r>
        <w:rPr/>
        <w:t>)</w:t>
        <w:br/>
        <w:tab/>
      </w:r>
      <w:r>
        <w:rPr/>
        <w:t>店铺详情</w:t>
      </w:r>
      <w:r>
        <w:rPr/>
        <w:t>(KTV</w:t>
      </w:r>
      <w:r>
        <w:rPr/>
        <w:t>选包厢与套餐</w:t>
      </w:r>
      <w:r>
        <w:rPr/>
        <w:t>)</w:t>
        <w:br/>
        <w:tab/>
      </w:r>
      <w:r>
        <w:rPr/>
        <w:t>套餐详情</w:t>
      </w:r>
      <w:r>
        <w:rPr/>
        <w:br/>
        <w:tab/>
      </w:r>
      <w:r>
        <w:rPr/>
        <w:t>单点商店</w:t>
      </w:r>
      <w:r>
        <w:rPr/>
        <w:br/>
        <w:tab/>
      </w:r>
      <w:r>
        <w:rPr/>
        <w:t>暖场人详情</w:t>
      </w:r>
      <w:r>
        <w:rPr/>
        <w:br/>
        <w:tab/>
      </w:r>
      <w:r>
        <w:rPr/>
        <w:t>伙伴详情</w:t>
      </w:r>
      <w:r>
        <w:rPr/>
        <w:br/>
        <w:tab/>
      </w:r>
      <w:r>
        <w:rPr/>
        <w:t>邀约页面</w:t>
      </w:r>
      <w:r>
        <w:rPr/>
        <w:br/>
        <w:tab/>
      </w:r>
      <w:r>
        <w:rPr/>
        <w:t>付费约页面</w:t>
      </w:r>
      <w:r>
        <w:rPr/>
        <w:br/>
        <w:tab/>
      </w:r>
      <w:r>
        <w:rPr/>
        <w:t>提交订单</w:t>
      </w:r>
      <w:r>
        <w:rPr/>
        <w:br/>
        <w:tab/>
      </w:r>
      <w:r>
        <w:rPr/>
        <w:t>付款页面</w:t>
      </w:r>
      <w:r>
        <w:rPr/>
        <w:br/>
        <w:tab/>
      </w:r>
      <w:r>
        <w:rPr/>
        <w:t>购物车</w:t>
      </w:r>
      <w:r>
        <w:rPr/>
        <w:br/>
        <w:tab/>
      </w:r>
      <w:r>
        <w:rPr/>
        <w:t>拼桌详情</w:t>
      </w:r>
      <w:r>
        <w:rPr/>
        <w:br/>
        <w:tab/>
      </w:r>
      <w:r>
        <w:rPr/>
        <w:t>交友</w:t>
      </w:r>
      <w:r>
        <w:rPr/>
        <w:br/>
        <w:tab/>
      </w:r>
      <w:r>
        <w:rPr/>
        <w:t>用户详情</w:t>
      </w:r>
      <w:r>
        <w:rPr/>
        <w:br/>
        <w:tab/>
      </w:r>
      <w:r>
        <w:rPr/>
        <w:t>聊天</w:t>
      </w:r>
      <w:r>
        <w:rPr/>
        <w:br/>
        <w:tab/>
      </w:r>
      <w:r>
        <w:rPr/>
        <w:t>我的</w:t>
      </w:r>
      <w:r>
        <w:rPr/>
        <w:br/>
        <w:tab/>
      </w:r>
      <w:r>
        <w:rPr/>
        <w:t>我的钱包</w:t>
      </w:r>
      <w:r>
        <w:rPr/>
        <w:br/>
        <w:tab/>
      </w:r>
      <w:r>
        <w:rPr/>
        <w:t>我的订单</w:t>
      </w:r>
      <w:r>
        <w:rPr/>
        <w:br/>
        <w:tab/>
      </w:r>
      <w:r>
        <w:rPr/>
        <w:t>付款成功</w:t>
      </w:r>
      <w:r>
        <w:rPr/>
        <w:br/>
        <w:tab/>
      </w:r>
      <w:r>
        <w:rPr/>
        <w:t>待使用的订单</w:t>
      </w:r>
      <w:r>
        <w:rPr/>
        <w:br/>
        <w:tab/>
      </w:r>
      <w:r>
        <w:rPr/>
        <w:t>订单评价</w:t>
      </w:r>
      <w:r>
        <w:rPr/>
        <w:br/>
        <w:tab/>
      </w:r>
      <w:r>
        <w:rPr/>
        <w:t>发起拼桌活动</w:t>
      </w:r>
      <w:r>
        <w:rPr/>
        <w:br/>
        <w:tab/>
      </w:r>
      <w:r>
        <w:rPr/>
        <w:t>我的好友</w:t>
      </w:r>
      <w:r>
        <w:rPr/>
        <w:br/>
        <w:tab/>
      </w:r>
      <w:r>
        <w:rPr/>
        <w:t>添加好友</w:t>
      </w:r>
      <w:r>
        <w:rPr/>
        <w:br/>
      </w:r>
      <w:r>
        <w:rPr/>
        <w:t>商家首页</w:t>
      </w:r>
      <w:r>
        <w:rPr/>
        <w:br/>
        <w:tab/>
      </w:r>
      <w:r>
        <w:rPr/>
        <w:t>发布商家活动</w:t>
      </w:r>
      <w:r>
        <w:rPr/>
        <w:br/>
        <w:tab/>
      </w:r>
      <w:r>
        <w:rPr/>
        <w:t>添加信息</w:t>
      </w:r>
      <w:r>
        <w:rPr/>
        <w:br/>
        <w:tab/>
      </w:r>
      <w:r>
        <w:rPr/>
        <w:t>添加套餐信息</w:t>
      </w:r>
      <w:r>
        <w:rPr/>
        <w:br/>
        <w:tab/>
      </w:r>
      <w:r>
        <w:rPr/>
        <w:t>添加单点酒水信息</w:t>
      </w:r>
      <w:r>
        <w:rPr/>
        <w:br/>
        <w:tab/>
      </w:r>
      <w:r>
        <w:rPr/>
        <w:t>添加暖场人信息</w:t>
      </w:r>
      <w:r>
        <w:rPr/>
        <w:br/>
        <w:tab/>
      </w:r>
      <w:r>
        <w:rPr/>
        <w:t>接单大厅</w:t>
      </w:r>
      <w:r>
        <w:rPr/>
        <w:br/>
        <w:tab/>
      </w:r>
      <w:r>
        <w:rPr/>
        <w:t>信息管理</w:t>
      </w:r>
      <w:r>
        <w:rPr/>
        <w:br/>
        <w:tab/>
      </w:r>
      <w:r>
        <w:rPr/>
        <w:t>我的</w:t>
      </w:r>
      <w:r>
        <w:rPr/>
        <w:br/>
        <w:tab/>
      </w:r>
      <w:r>
        <w:rPr/>
        <w:t>我的钱包</w:t>
      </w:r>
      <w:r>
        <w:rPr/>
        <w:br/>
        <w:tab/>
        <w:tab/>
      </w:r>
      <w:r>
        <w:rPr/>
        <w:t>绑定银行卡</w:t>
      </w:r>
      <w:r>
        <w:rPr/>
        <w:br/>
        <w:tab/>
        <w:tab/>
        <w:tab/>
      </w:r>
      <w:r>
        <w:rPr/>
        <w:t>实名信息</w:t>
      </w:r>
      <w:r>
        <w:rPr/>
        <w:br/>
        <w:tab/>
        <w:tab/>
        <w:tab/>
      </w:r>
      <w:r>
        <w:rPr/>
        <w:t>绑定银行卡</w:t>
      </w:r>
      <w:r>
        <w:rPr/>
        <w:br/>
        <w:tab/>
        <w:tab/>
        <w:tab/>
      </w:r>
      <w:r>
        <w:rPr/>
        <w:t>绑定银行卡</w:t>
      </w:r>
      <w:r>
        <w:rPr/>
        <w:br/>
        <w:tab/>
      </w:r>
      <w:r>
        <w:rPr/>
        <w:t>历史订单</w:t>
      </w:r>
      <w:r>
        <w:br w:type="page"/>
      </w:r>
    </w:p>
    <w:p>
      <w:pPr>
        <w:pStyle w:val="AxureHeading2"/>
        <w:keepNext/>
        <w:rPr/>
      </w:pPr>
      <w:r>
        <w:rPr/>
        <w:t>用户首页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334000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登录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419725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6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注册页面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3" name="AXU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2: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忘记密码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4" name="AXU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2: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附近</w:t>
      </w:r>
      <w:r>
        <w:rPr/>
        <w:t>(</w:t>
      </w:r>
      <w:r>
        <w:rPr/>
        <w:t>酒吧</w:t>
      </w:r>
      <w:r>
        <w:rPr/>
        <w:t>)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476625" cy="6353175"/>
            <wp:effectExtent l="0" t="0" r="0" b="0"/>
            <wp:docPr id="5" name="AXU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 xml:space="preserve">附近 </w:t>
      </w:r>
      <w:r>
        <w:rPr/>
        <w:t>(KTV)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476625" cy="6353175"/>
            <wp:effectExtent l="0" t="0" r="0" b="0"/>
            <wp:docPr id="6" name="AXU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店铺详情</w:t>
      </w:r>
      <w:r>
        <w:rPr/>
        <w:t>(</w:t>
      </w:r>
      <w:r>
        <w:rPr/>
        <w:t>酒吧选座位</w:t>
      </w:r>
      <w:r>
        <w:rPr/>
        <w:t>)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7296150"/>
            <wp:effectExtent l="0" t="0" r="0" b="0"/>
            <wp:docPr id="7" name="AXU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店铺详情</w:t>
      </w:r>
      <w:r>
        <w:rPr/>
        <w:t>(</w:t>
      </w:r>
      <w:r>
        <w:rPr/>
        <w:t>酒吧套餐</w:t>
      </w:r>
      <w:r>
        <w:rPr/>
        <w:t>)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115050" cy="7315200"/>
            <wp:effectExtent l="0" t="0" r="0" b="0"/>
            <wp:docPr id="8" name="AXU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店铺详情</w:t>
      </w:r>
      <w:r>
        <w:rPr/>
        <w:t>(KTV</w:t>
      </w:r>
      <w:r>
        <w:rPr/>
        <w:t>选包厢与套餐</w:t>
      </w:r>
      <w:r>
        <w:rPr/>
        <w:t>)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2428875" cy="7315200"/>
            <wp:effectExtent l="0" t="0" r="0" b="0"/>
            <wp:docPr id="9" name="AXU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套餐详情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486150" cy="6696075"/>
            <wp:effectExtent l="0" t="0" r="0" b="0"/>
            <wp:docPr id="10" name="AXU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单点商店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781675"/>
            <wp:effectExtent l="0" t="0" r="0" b="0"/>
            <wp:docPr id="11" name="AXU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暖场人详情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2857500" cy="7315200"/>
            <wp:effectExtent l="0" t="0" r="0" b="0"/>
            <wp:docPr id="12" name="AXU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伙伴详情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467350"/>
            <wp:effectExtent l="0" t="0" r="0" b="0"/>
            <wp:docPr id="13" name="AXU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邀约页面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4457700"/>
            <wp:effectExtent l="0" t="0" r="0" b="0"/>
            <wp:docPr id="14" name="AXU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付费约页面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6600825"/>
            <wp:effectExtent l="0" t="0" r="0" b="0"/>
            <wp:docPr id="15" name="AXU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提交订单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476625" cy="6353175"/>
            <wp:effectExtent l="0" t="0" r="0" b="0"/>
            <wp:docPr id="16" name="AXU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付款页面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4933950"/>
            <wp:effectExtent l="0" t="0" r="0" b="0"/>
            <wp:docPr id="17" name="AXU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购物车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162675" cy="7315200"/>
            <wp:effectExtent l="0" t="0" r="0" b="0"/>
            <wp:docPr id="18" name="AXU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拼桌详情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6581775"/>
            <wp:effectExtent l="0" t="0" r="0" b="0"/>
            <wp:docPr id="19" name="AXU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交友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905500"/>
            <wp:effectExtent l="0" t="0" r="0" b="0"/>
            <wp:docPr id="20" name="AXU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用户详情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2990850" cy="7315200"/>
            <wp:effectExtent l="0" t="0" r="0" b="0"/>
            <wp:docPr id="21" name="AXU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0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聊天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476625" cy="6353175"/>
            <wp:effectExtent l="0" t="0" r="0" b="0"/>
            <wp:docPr id="22" name="AXU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1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我的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305425"/>
            <wp:effectExtent l="0" t="0" r="0" b="0"/>
            <wp:docPr id="23" name="AXU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2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  <w:r>
              <w:rPr/>
              <w:br/>
              <w:t xml:space="preserve">  Case 2: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6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7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8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我的钱包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24" name="AXU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我的订单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657600" cy="6572250"/>
            <wp:effectExtent l="0" t="0" r="0" b="0"/>
            <wp:docPr id="25" name="AXU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4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付款成功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33775" cy="5410200"/>
            <wp:effectExtent l="0" t="0" r="0" b="0"/>
            <wp:docPr id="26" name="AXU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5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待使用的订单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219700"/>
            <wp:effectExtent l="0" t="0" r="0" b="0"/>
            <wp:docPr id="27" name="AXU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6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订单评价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657600" cy="5715000"/>
            <wp:effectExtent l="0" t="0" r="0" b="0"/>
            <wp:docPr id="28" name="AXU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7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发起拼桌活动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6724650"/>
            <wp:effectExtent l="0" t="0" r="0" b="0"/>
            <wp:docPr id="29" name="AXU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8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我的好友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476625" cy="6353175"/>
            <wp:effectExtent l="0" t="0" r="0" b="0"/>
            <wp:docPr id="30" name="AXU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29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添加好友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305425"/>
            <wp:effectExtent l="0" t="0" r="0" b="0"/>
            <wp:docPr id="31" name="AXU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XU30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商家首页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62350" cy="6353175"/>
            <wp:effectExtent l="0" t="0" r="0" b="0"/>
            <wp:docPr id="32" name="AXU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1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发布商家活动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62350" cy="6962775"/>
            <wp:effectExtent l="0" t="0" r="0" b="0"/>
            <wp:docPr id="33" name="AXU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XU32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添加信息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34" name="AXU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XU33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添加套餐信息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657600" cy="6353175"/>
            <wp:effectExtent l="0" t="0" r="0" b="0"/>
            <wp:docPr id="35" name="AXU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XU34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添加单点酒水信息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5781675"/>
            <wp:effectExtent l="0" t="0" r="0" b="0"/>
            <wp:docPr id="36" name="AXU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XU35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添加暖场人信息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657600" cy="6353175"/>
            <wp:effectExtent l="0" t="0" r="0" b="0"/>
            <wp:docPr id="37" name="AXU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XU36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接单大厅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572250"/>
            <wp:effectExtent l="0" t="0" r="0" b="0"/>
            <wp:docPr id="38" name="AXU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XU37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信息管理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638550" cy="7105650"/>
            <wp:effectExtent l="0" t="0" r="0" b="0"/>
            <wp:docPr id="39" name="AXU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XU38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我的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657600" cy="6353175"/>
            <wp:effectExtent l="0" t="0" r="0" b="0"/>
            <wp:docPr id="40" name="AXU3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XU39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rPr/>
      </w:pPr>
      <w:r>
        <w:rPr/>
        <w:t>元件表</w:t>
      </w:r>
    </w:p>
    <w:tbl>
      <w:tblPr>
        <w:tblStyle w:val="Axure表格样式"/>
        <w:tblW w:w="108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599"/>
        <w:gridCol w:w="7200"/>
      </w:tblGrid>
      <w:tr>
        <w:trPr>
          <w:tblHeader w:val="true"/>
          <w:cantSplit w:val="true"/>
          <w:cnfStyle w:val="100000000000"/>
        </w:trPr>
        <w:tc>
          <w:tcPr>
            <w:tcW w:w="3599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脚注</w:t>
            </w:r>
          </w:p>
        </w:tc>
        <w:tc>
          <w:tcPr>
            <w:tcW w:w="7200" w:type="dxa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Axure1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交互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100000"/>
        </w:trPr>
        <w:tc>
          <w:tcPr>
            <w:tcW w:w="3599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7200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  <w:tr>
        <w:trPr>
          <w:cantSplit w:val="true"/>
          <w:cnfStyle w:val="000000010000"/>
        </w:trPr>
        <w:tc>
          <w:tcPr>
            <w:tcW w:w="3599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720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Axure2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鼠标单击时</w:t>
            </w:r>
            <w:r>
              <w:rPr/>
              <w:t>:</w:t>
              <w:br/>
              <w:t xml:space="preserve">  Case 1:</w:t>
              <w:br/>
              <w:t xml:space="preserve">    </w:t>
            </w:r>
            <w:r>
              <w:rPr>
                <w:rFonts w:ascii="Arial" w:hAnsi="Arial"/>
              </w:rPr>
              <w:t>在 当前窗口 打开 链接</w:t>
            </w:r>
          </w:p>
        </w:tc>
      </w:tr>
    </w:tbl>
    <w:p>
      <w:pPr>
        <w:pStyle w:val="AxureHeading2"/>
        <w:keepNext/>
        <w:rPr/>
      </w:pPr>
      <w:r>
        <w:br w:type="page"/>
      </w:r>
      <w:r>
        <w:rPr/>
        <w:t>我的钱包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41" name="AXU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XU40.pn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绑定银行卡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42" name="AXU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XU41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实名信息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43" name="AXU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XU42.pn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绑定银行卡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44" name="AXU4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XU43.png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绑定银行卡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rPr/>
      </w:pPr>
      <w:r>
        <w:rPr/>
        <w:drawing>
          <wp:inline distT="0" distB="0" distL="0" distR="0">
            <wp:extent cx="3571875" cy="6353175"/>
            <wp:effectExtent l="0" t="0" r="0" b="0"/>
            <wp:docPr id="45" name="AXU4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XU44.png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rPr/>
      </w:pPr>
      <w:r>
        <w:rPr/>
        <w:t>历史订单</w:t>
      </w:r>
    </w:p>
    <w:p>
      <w:pPr>
        <w:pStyle w:val="AxureHeading3"/>
        <w:keepNext/>
        <w:rPr/>
      </w:pPr>
      <w:r>
        <w:rPr/>
        <w:t>用户界面</w:t>
      </w:r>
    </w:p>
    <w:p>
      <w:pPr>
        <w:pStyle w:val="AxureImageParagraph"/>
        <w:spacing w:before="120" w:after="120"/>
        <w:jc w:val="center"/>
        <w:rPr/>
      </w:pPr>
      <w:r>
        <w:rPr/>
        <w:drawing>
          <wp:inline distT="0" distB="0" distL="0" distR="0">
            <wp:extent cx="3571875" cy="6572250"/>
            <wp:effectExtent l="0" t="0" r="0" b="0"/>
            <wp:docPr id="46" name="AXU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XU45.pn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600" w:charSpace="6143"/>
        </w:sectPr>
      </w:pPr>
    </w:p>
    <w:sectPr>
      <w:type w:val="continuous"/>
      <w:pgSz w:w="12240" w:h="15840"/>
      <w:pgMar w:left="720" w:right="720" w:header="0" w:top="720" w:footer="0" w:bottom="432" w:gutter="0"/>
      <w:pgNumType w:fmt="decimal"/>
      <w:formProt w:val="false"/>
      <w:textDirection w:val="lrTb"/>
      <w:docGrid w:type="default" w:linePitch="6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  <w:font w:name="Cambria">
    <w:charset w:val="86"/>
    <w:family w:val="roman"/>
    <w:pitch w:val="variable"/>
  </w:font>
  <w:font w:name="Tahoma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eastAsia="Times New Roman" w:cs="Arial"/>
      <w:color w:val="00000A"/>
      <w:sz w:val="18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宋体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宋体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宋体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paragraph" w:styleId="Style9">
    <w:name w:val="标题"/>
    <w:basedOn w:val="Normal"/>
    <w:next w:val="Style10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21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31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41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51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df0e9a"/>
    <w:pPr>
      <w:outlineLvl w:val="1"/>
    </w:pPr>
    <w:rPr>
      <w:b/>
      <w:color w:val="00000A"/>
      <w:sz w:val="26"/>
    </w:rPr>
  </w:style>
  <w:style w:type="paragraph" w:styleId="AxureHeading3" w:customStyle="1">
    <w:name w:val="AxureHeading3"/>
    <w:basedOn w:val="Normal"/>
    <w:qFormat/>
    <w:rsid w:val="00df0e9a"/>
    <w:pPr>
      <w:spacing w:before="240" w:after="120"/>
      <w:outlineLvl w:val="2"/>
    </w:pPr>
    <w:rPr>
      <w:b/>
      <w:color w:val="00000A"/>
      <w:szCs w:val="20"/>
    </w:rPr>
  </w:style>
  <w:style w:type="paragraph" w:styleId="AxureHeading4" w:customStyle="1">
    <w:name w:val="AxureHeading4"/>
    <w:basedOn w:val="Normal"/>
    <w:qFormat/>
    <w:rsid w:val="00df0e9a"/>
    <w:pPr>
      <w:spacing w:before="240" w:after="120"/>
      <w:outlineLvl w:val="3"/>
    </w:pPr>
    <w:rPr>
      <w:b/>
      <w:i/>
      <w:color w:val="00000A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Style14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15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Axure" w:customStyle="1">
    <w:name w:val="Axure一级标题"/>
    <w:basedOn w:val="Normal"/>
    <w:qFormat/>
    <w:rsid w:val="00df0e9a"/>
    <w:pPr>
      <w:spacing w:before="120" w:after="240"/>
      <w:outlineLvl w:val="0"/>
    </w:pPr>
    <w:rPr>
      <w:b/>
      <w:color w:val="00000A"/>
      <w:sz w:val="28"/>
    </w:rPr>
  </w:style>
  <w:style w:type="paragraph" w:styleId="Axure1" w:customStyle="1">
    <w:name w:val="Axure表格标题文字"/>
    <w:basedOn w:val="Normal"/>
    <w:qFormat/>
    <w:rsid w:val="004d04e9"/>
    <w:pPr>
      <w:spacing w:before="60" w:after="60"/>
    </w:pPr>
    <w:rPr>
      <w:b/>
      <w:sz w:val="16"/>
    </w:rPr>
  </w:style>
  <w:style w:type="paragraph" w:styleId="Axure2" w:customStyle="1">
    <w:name w:val="Axure表格常规文字"/>
    <w:basedOn w:val="Normal"/>
    <w:qFormat/>
    <w:rsid w:val="00fb48f5"/>
    <w:pPr>
      <w:spacing w:before="60" w:after="60"/>
    </w:pPr>
    <w:rPr>
      <w:sz w:val="16"/>
    </w:rPr>
  </w:style>
  <w:style w:type="paragraph" w:styleId="Axure3" w:customStyle="1">
    <w:name w:val="Axure基本标题"/>
    <w:basedOn w:val="Normal"/>
    <w:qFormat/>
    <w:rsid w:val="00953c09"/>
    <w:pPr>
      <w:spacing w:before="240" w:after="120"/>
    </w:pPr>
    <w:rPr>
      <w:b/>
      <w:u w:val="singl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xure表格样式">
    <w:name w:val="Axure表格样式"/>
    <w:basedOn w:val="TableNormal"/>
    <w:uiPriority w:val="99"/>
    <w:rsid w:val="00e11ac0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<Relationship Id="rId51" Type="http://schemas.openxmlformats.org/officeDocument/2006/relationships/glossaryDocument" Target="glossary/document.xml"/><Relationship Id="rId52" Type="http://schemas.openxmlformats.org/officeDocument/2006/relationships/customXml" Target="../customXml/item1.xml"/><Relationship Id="rId5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Application>LibreOffice/5.2.3.3$Windows_X86_64 LibreOffice_project/d54a8868f08a7b39642414cf2c8ef2f228f780cf</Application>
  <Pages>50</Pages>
  <Words>1462</Words>
  <Characters>1659</Characters>
  <CharactersWithSpaces>2229</CharactersWithSpaces>
  <Paragraphs>275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dc:description/>
  <dc:language>zh-CN</dc:language>
  <cp:lastModifiedBy/>
  <cp:lastPrinted>2010-09-03T00:33:00Z</cp:lastPrinted>
  <dcterms:modified xsi:type="dcterms:W3CDTF">2017-05-30T22:47:34Z</dcterms:modified>
  <cp:revision>9</cp:revision>
  <dc:subject/>
  <dc:title>The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