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BE6B6" w14:textId="76903419" w:rsidR="008A55B5" w:rsidRDefault="00C20395">
      <w:pPr>
        <w:pStyle w:val="papertitle"/>
        <w:rPr>
          <w:rFonts w:eastAsia="MS Mincho"/>
        </w:rPr>
      </w:pPr>
      <w:r>
        <w:rPr>
          <w:rFonts w:eastAsia="MS Mincho"/>
        </w:rPr>
        <w:t>Is Prophet an effective comparator for building Inflation models</w:t>
      </w:r>
      <w:r w:rsidR="003F590E">
        <w:rPr>
          <w:rFonts w:eastAsia="MS Mincho"/>
        </w:rPr>
        <w:t>?</w:t>
      </w:r>
    </w:p>
    <w:p w14:paraId="126B3989" w14:textId="77777777" w:rsidR="008A55B5" w:rsidRDefault="008A55B5" w:rsidP="00F01702">
      <w:pPr>
        <w:jc w:val="both"/>
        <w:rPr>
          <w:rFonts w:eastAsia="MS Mincho"/>
        </w:rPr>
      </w:pPr>
    </w:p>
    <w:p w14:paraId="368AFBEF"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0CEFDE63" w14:textId="595F9DEF" w:rsidR="008A55B5" w:rsidRDefault="00EA0C57">
      <w:pPr>
        <w:pStyle w:val="Author"/>
        <w:rPr>
          <w:rFonts w:eastAsia="MS Mincho"/>
        </w:rPr>
      </w:pPr>
      <w:r>
        <w:rPr>
          <w:rFonts w:eastAsia="MS Mincho"/>
        </w:rPr>
        <w:t>21008019</w:t>
      </w:r>
    </w:p>
    <w:p w14:paraId="69333848" w14:textId="215DDAD9" w:rsidR="008A55B5" w:rsidRDefault="00735F69">
      <w:pPr>
        <w:pStyle w:val="Affiliation"/>
        <w:rPr>
          <w:rFonts w:eastAsia="MS Mincho"/>
        </w:rPr>
      </w:pPr>
      <w:r>
        <w:rPr>
          <w:rFonts w:eastAsia="MS Mincho"/>
        </w:rPr>
        <w:t>MSc Data Science</w:t>
      </w:r>
    </w:p>
    <w:p w14:paraId="6D030476" w14:textId="11A4F9FC" w:rsidR="008A55B5" w:rsidRDefault="00536556">
      <w:pPr>
        <w:pStyle w:val="Affiliation"/>
        <w:rPr>
          <w:rFonts w:eastAsia="MS Mincho"/>
        </w:rPr>
      </w:pPr>
      <w:r w:rsidRPr="00536556">
        <w:rPr>
          <w:rFonts w:eastAsia="MS Mincho"/>
        </w:rPr>
        <w:t>Department of Computer Science and Creative Technologies</w:t>
      </w:r>
      <w:r>
        <w:rPr>
          <w:rFonts w:eastAsia="MS Mincho"/>
        </w:rPr>
        <w:t>, UWE</w:t>
      </w:r>
    </w:p>
    <w:p w14:paraId="3A4A76FA" w14:textId="36CDA00D" w:rsidR="008A55B5" w:rsidRDefault="00536556" w:rsidP="00EA0C57">
      <w:pPr>
        <w:pStyle w:val="Affiliation"/>
        <w:rPr>
          <w:rFonts w:eastAsia="MS Mincho"/>
        </w:rPr>
      </w:pPr>
      <w:r>
        <w:rPr>
          <w:rFonts w:eastAsia="MS Mincho"/>
        </w:rPr>
        <w:t>Bristol, UK</w:t>
      </w:r>
    </w:p>
    <w:p w14:paraId="55C320DF" w14:textId="6FA936D4" w:rsidR="008A55B5" w:rsidRDefault="00A33142">
      <w:pPr>
        <w:rPr>
          <w:rFonts w:eastAsia="MS Mincho"/>
        </w:rPr>
      </w:pPr>
      <w:r>
        <w:rPr>
          <w:noProof/>
        </w:rPr>
        <mc:AlternateContent>
          <mc:Choice Requires="wpg">
            <w:drawing>
              <wp:anchor distT="0" distB="0" distL="114300" distR="114300" simplePos="0" relativeHeight="251667456" behindDoc="0" locked="0" layoutInCell="1" allowOverlap="1" wp14:anchorId="6AF51B4F" wp14:editId="27CA39F9">
                <wp:simplePos x="0" y="0"/>
                <wp:positionH relativeFrom="margin">
                  <wp:posOffset>3665220</wp:posOffset>
                </wp:positionH>
                <wp:positionV relativeFrom="paragraph">
                  <wp:posOffset>587375</wp:posOffset>
                </wp:positionV>
                <wp:extent cx="2809240" cy="1883410"/>
                <wp:effectExtent l="0" t="0" r="0" b="0"/>
                <wp:wrapTopAndBottom/>
                <wp:docPr id="2" name="Group 2"/>
                <wp:cNvGraphicFramePr/>
                <a:graphic xmlns:a="http://schemas.openxmlformats.org/drawingml/2006/main">
                  <a:graphicData uri="http://schemas.microsoft.com/office/word/2010/wordprocessingGroup">
                    <wpg:wgp>
                      <wpg:cNvGrpSpPr/>
                      <wpg:grpSpPr>
                        <a:xfrm>
                          <a:off x="0" y="0"/>
                          <a:ext cx="2809240" cy="1883410"/>
                          <a:chOff x="0" y="0"/>
                          <a:chExt cx="1644207" cy="1097915"/>
                        </a:xfrm>
                      </wpg:grpSpPr>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0045" cy="1097915"/>
                          </a:xfrm>
                          <a:prstGeom prst="rect">
                            <a:avLst/>
                          </a:prstGeom>
                          <a:noFill/>
                          <a:ln>
                            <a:noFill/>
                          </a:ln>
                        </pic:spPr>
                      </pic:pic>
                      <wps:wsp>
                        <wps:cNvPr id="10" name="Text Box 10"/>
                        <wps:cNvSpPr txBox="1"/>
                        <wps:spPr>
                          <a:xfrm>
                            <a:off x="892367" y="99151"/>
                            <a:ext cx="751840" cy="157736"/>
                          </a:xfrm>
                          <a:prstGeom prst="rect">
                            <a:avLst/>
                          </a:prstGeom>
                          <a:solidFill>
                            <a:prstClr val="white"/>
                          </a:solidFill>
                          <a:ln>
                            <a:noFill/>
                          </a:ln>
                        </wps:spPr>
                        <wps:txbx>
                          <w:txbxContent>
                            <w:p w14:paraId="1D710206" w14:textId="67EABE76" w:rsidR="00ED29A5" w:rsidRPr="00ED29A5" w:rsidRDefault="00ED29A5" w:rsidP="00ED29A5">
                              <w:pPr>
                                <w:pStyle w:val="Caption"/>
                                <w:rPr>
                                  <w:rFonts w:eastAsia="MS Mincho"/>
                                  <w:noProof/>
                                  <w:spacing w:val="-1"/>
                                  <w:sz w:val="16"/>
                                  <w:szCs w:val="16"/>
                                </w:rPr>
                              </w:pPr>
                              <w:r w:rsidRPr="00ED29A5">
                                <w:rPr>
                                  <w:sz w:val="16"/>
                                  <w:szCs w:val="16"/>
                                </w:rPr>
                                <w:t xml:space="preserve">Figure </w:t>
                              </w:r>
                              <w:r w:rsidRPr="00ED29A5">
                                <w:rPr>
                                  <w:sz w:val="16"/>
                                  <w:szCs w:val="16"/>
                                </w:rPr>
                                <w:fldChar w:fldCharType="begin"/>
                              </w:r>
                              <w:r w:rsidRPr="00ED29A5">
                                <w:rPr>
                                  <w:sz w:val="16"/>
                                  <w:szCs w:val="16"/>
                                </w:rPr>
                                <w:instrText xml:space="preserve"> SEQ Figure \* ARABIC </w:instrText>
                              </w:r>
                              <w:r w:rsidRPr="00ED29A5">
                                <w:rPr>
                                  <w:sz w:val="16"/>
                                  <w:szCs w:val="16"/>
                                </w:rPr>
                                <w:fldChar w:fldCharType="separate"/>
                              </w:r>
                              <w:r w:rsidR="00844A04">
                                <w:rPr>
                                  <w:noProof/>
                                  <w:sz w:val="16"/>
                                  <w:szCs w:val="16"/>
                                </w:rPr>
                                <w:t>1</w:t>
                              </w:r>
                              <w:r w:rsidRPr="00ED29A5">
                                <w:rPr>
                                  <w:sz w:val="16"/>
                                  <w:szCs w:val="16"/>
                                </w:rPr>
                                <w:fldChar w:fldCharType="end"/>
                              </w:r>
                              <w:r w:rsidRPr="00ED29A5">
                                <w:rPr>
                                  <w:sz w:val="16"/>
                                  <w:szCs w:val="16"/>
                                </w:rPr>
                                <w:t xml:space="preserve"> - % change CPI histogram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F51B4F" id="Group 2" o:spid="_x0000_s1026" style="position:absolute;left:0;text-align:left;margin-left:288.6pt;margin-top:46.25pt;width:221.2pt;height:148.3pt;z-index:251667456;mso-position-horizontal-relative:margin;mso-width-relative:margin;mso-height-relative:margin" coordsize="16442,109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16300;height:109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">
                  <v:imagedata r:id="rId10" o:title=""/>
                </v:shape>
                <v:shapetype id="_x0000_t202" coordsize="21600,21600" o:spt="202" path="m,l,21600r21600,l21600,xe">
                  <v:stroke joinstyle="miter"/>
                  <v:path gradientshapeok="t" o:connecttype="rect"/>
                </v:shapetype>
                <v:shape id="Text Box 10" o:spid="_x0000_s1028" type="#_x0000_t202" style="position:absolute;left:8923;top:991;width:7519;height:1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1D710206" w14:textId="67EABE76" w:rsidR="00ED29A5" w:rsidRPr="00ED29A5" w:rsidRDefault="00ED29A5" w:rsidP="00ED29A5">
                        <w:pPr>
                          <w:pStyle w:val="Caption"/>
                          <w:rPr>
                            <w:rFonts w:eastAsia="MS Mincho"/>
                            <w:noProof/>
                            <w:spacing w:val="-1"/>
                            <w:sz w:val="16"/>
                            <w:szCs w:val="16"/>
                          </w:rPr>
                        </w:pPr>
                        <w:r w:rsidRPr="00ED29A5">
                          <w:rPr>
                            <w:sz w:val="16"/>
                            <w:szCs w:val="16"/>
                          </w:rPr>
                          <w:t xml:space="preserve">Figure </w:t>
                        </w:r>
                        <w:r w:rsidRPr="00ED29A5">
                          <w:rPr>
                            <w:sz w:val="16"/>
                            <w:szCs w:val="16"/>
                          </w:rPr>
                          <w:fldChar w:fldCharType="begin"/>
                        </w:r>
                        <w:r w:rsidRPr="00ED29A5">
                          <w:rPr>
                            <w:sz w:val="16"/>
                            <w:szCs w:val="16"/>
                          </w:rPr>
                          <w:instrText xml:space="preserve"> SEQ Figure \* ARABIC </w:instrText>
                        </w:r>
                        <w:r w:rsidRPr="00ED29A5">
                          <w:rPr>
                            <w:sz w:val="16"/>
                            <w:szCs w:val="16"/>
                          </w:rPr>
                          <w:fldChar w:fldCharType="separate"/>
                        </w:r>
                        <w:r w:rsidR="00844A04">
                          <w:rPr>
                            <w:noProof/>
                            <w:sz w:val="16"/>
                            <w:szCs w:val="16"/>
                          </w:rPr>
                          <w:t>1</w:t>
                        </w:r>
                        <w:r w:rsidRPr="00ED29A5">
                          <w:rPr>
                            <w:sz w:val="16"/>
                            <w:szCs w:val="16"/>
                          </w:rPr>
                          <w:fldChar w:fldCharType="end"/>
                        </w:r>
                        <w:r w:rsidRPr="00ED29A5">
                          <w:rPr>
                            <w:sz w:val="16"/>
                            <w:szCs w:val="16"/>
                          </w:rPr>
                          <w:t xml:space="preserve"> - % change CPI histogram</w:t>
                        </w:r>
                      </w:p>
                    </w:txbxContent>
                  </v:textbox>
                </v:shape>
                <w10:wrap type="topAndBottom" anchorx="margin"/>
              </v:group>
            </w:pict>
          </mc:Fallback>
        </mc:AlternateContent>
      </w:r>
    </w:p>
    <w:p w14:paraId="39D0F2DD" w14:textId="77777777" w:rsidR="008A55B5" w:rsidRDefault="008A55B5" w:rsidP="00ED29A5">
      <w:pPr>
        <w:jc w:val="both"/>
        <w:rPr>
          <w:rFonts w:eastAsia="MS Mincho"/>
        </w:rPr>
        <w:sectPr w:rsidR="008A55B5" w:rsidSect="006C4648">
          <w:type w:val="continuous"/>
          <w:pgSz w:w="11909" w:h="16834" w:code="9"/>
          <w:pgMar w:top="1080" w:right="734" w:bottom="2434" w:left="734" w:header="720" w:footer="720" w:gutter="0"/>
          <w:cols w:space="720"/>
          <w:docGrid w:linePitch="360"/>
        </w:sectPr>
      </w:pPr>
    </w:p>
    <w:p w14:paraId="01E28799" w14:textId="351EC478" w:rsidR="008A55B5" w:rsidRDefault="0072064C">
      <w:pPr>
        <w:pStyle w:val="keywords"/>
        <w:rPr>
          <w:rFonts w:eastAsia="MS Mincho"/>
        </w:rPr>
      </w:pPr>
      <w:r>
        <w:rPr>
          <w:rFonts w:eastAsia="MS Mincho"/>
        </w:rPr>
        <w:t>Keywords—</w:t>
      </w:r>
      <w:r w:rsidR="00F01702">
        <w:rPr>
          <w:rFonts w:eastAsia="MS Mincho"/>
        </w:rPr>
        <w:t>SARIMA, ANN, Prophet, Consumer Price Index</w:t>
      </w:r>
    </w:p>
    <w:p w14:paraId="6A7899C6" w14:textId="11022B87" w:rsidR="008A55B5" w:rsidRDefault="008A55B5" w:rsidP="00CB1404">
      <w:pPr>
        <w:pStyle w:val="Heading1"/>
      </w:pPr>
      <w:r>
        <w:t xml:space="preserve"> Introduction </w:t>
      </w:r>
    </w:p>
    <w:p w14:paraId="1D216EE8" w14:textId="4C725488" w:rsidR="00A7464E" w:rsidRDefault="00E644EB" w:rsidP="00A7464E">
      <w:pPr>
        <w:ind w:firstLine="720"/>
        <w:jc w:val="both"/>
        <w:rPr>
          <w:lang w:val="en-GB"/>
        </w:rPr>
      </w:pPr>
      <w:r>
        <w:rPr>
          <w:lang w:val="en-GB"/>
        </w:rPr>
        <w:t>In economics inflation is a time series measurement of the change of the prices of good</w:t>
      </w:r>
      <w:r w:rsidR="003F7411">
        <w:rPr>
          <w:lang w:val="en-GB"/>
        </w:rPr>
        <w:t>s</w:t>
      </w:r>
      <w:r>
        <w:rPr>
          <w:lang w:val="en-GB"/>
        </w:rPr>
        <w:t xml:space="preserve"> and services.  It is often expressed as an index of producer price, house price or consumer price.  The consumer price ind</w:t>
      </w:r>
      <w:r w:rsidR="003F7411">
        <w:rPr>
          <w:lang w:val="en-GB"/>
        </w:rPr>
        <w:t xml:space="preserve">ex gives the change in price of a weight average market basket of consumer goods </w:t>
      </w:r>
      <w:r w:rsidR="00B6744C">
        <w:rPr>
          <w:lang w:val="en-GB"/>
        </w:rPr>
        <w:t xml:space="preserve">purchased by a household.  </w:t>
      </w:r>
      <w:r w:rsidR="00117CBE">
        <w:rPr>
          <w:lang w:val="en-GB"/>
        </w:rPr>
        <w:t>Economists have long been invested in building models for the forecast of inflation and over the last four decades</w:t>
      </w:r>
      <w:r w:rsidR="00E22BBB">
        <w:rPr>
          <w:lang w:val="en-GB"/>
        </w:rPr>
        <w:t xml:space="preserve">, the Phillips curve has been widely regarded as among the most reliable and accurate prediction tools </w:t>
      </w:r>
      <w:r w:rsidR="00E22BBB">
        <w:rPr>
          <w:lang w:val="en-GB"/>
        </w:rPr>
        <w:fldChar w:fldCharType="begin"/>
      </w:r>
      <w:r w:rsidR="00E22BBB">
        <w:rPr>
          <w:lang w:val="en-GB"/>
        </w:rPr>
        <w:instrText xml:space="preserve"> ADDIN ZOTERO_ITEM CSL_CITATION {"citationID":"3sXzbW41","properties":{"formattedCitation":"(Stock and Watson, 1999)","plainCitation":"(Stock and Watson, 1999)","noteIndex":0},"citationItems":[{"id":113,"uris":["http://zotero.org/users/local/YO6H6hZo/items/K5EY342J"],"itemData":{"id":113,"type":"article-journal","abstract":"This paper investigates forecasts of US inflation at the 12-month horizon. The starting point is the conventional unemployment rate Phillips curve, which is examined in a simulated out-of-sample forecasting framework. Inflation forecasts produced by the Phillips curve generally have been more accurate than forecasts based on other macroeconomic variables, including interest rates, money and commodity prices. These forecasts can however be improved upon using a generalized Phillips curve based on measures of real aggregate activity other than unemployment, especially a new index of aggregate activity based on 168 economic indicators.","container-title":"Journal of Monetary Economics","DOI":"10.1016/S0304-3932(99)00027-6","ISSN":"0304-3932","issue":"2","journalAbbreviation":"Journal of Monetary Economics","language":"en","page":"293-335","source":"ScienceDirect","title":"Forecasting inflation","volume":"44","author":[{"family":"Stock","given":"James H"},{"family":"Watson","given":"Mark W"}],"issued":{"date-parts":[["1999",10,1]]}}}],"schema":"https://github.com/citation-style-language/schema/raw/master/csl-citation.json"} </w:instrText>
      </w:r>
      <w:r w:rsidR="00E22BBB">
        <w:rPr>
          <w:lang w:val="en-GB"/>
        </w:rPr>
        <w:fldChar w:fldCharType="separate"/>
      </w:r>
      <w:r w:rsidR="00E22BBB" w:rsidRPr="00E22BBB">
        <w:t>(Stock and Watson, 1999)</w:t>
      </w:r>
      <w:r w:rsidR="00E22BBB">
        <w:rPr>
          <w:lang w:val="en-GB"/>
        </w:rPr>
        <w:fldChar w:fldCharType="end"/>
      </w:r>
      <w:r w:rsidR="00E22BBB">
        <w:rPr>
          <w:lang w:val="en-GB"/>
        </w:rPr>
        <w:t>.</w:t>
      </w:r>
      <w:r w:rsidR="00777D77">
        <w:rPr>
          <w:lang w:val="en-GB"/>
        </w:rPr>
        <w:t xml:space="preserve">  Higher predictive accuracy yields increased benefit for </w:t>
      </w:r>
      <w:r w:rsidR="00161EA4">
        <w:rPr>
          <w:lang w:val="en-GB"/>
        </w:rPr>
        <w:t xml:space="preserve">monetary policy makers who must meet government targets.  In the UK, the government’s inflation target is set at 2% </w:t>
      </w:r>
      <w:r w:rsidR="00161EA4">
        <w:rPr>
          <w:lang w:val="en-GB"/>
        </w:rPr>
        <w:fldChar w:fldCharType="begin"/>
      </w:r>
      <w:r w:rsidR="00161EA4">
        <w:rPr>
          <w:lang w:val="en-GB"/>
        </w:rPr>
        <w:instrText xml:space="preserve"> ADDIN ZOTERO_ITEM CSL_CITATION {"citationID":"9EHvgqGm","properties":{"formattedCitation":"({\\i{}Monetary policy}., n.d.)","plainCitation":"(Monetary policy., n.d.)","noteIndex":0},"citationItems":[{"id":118,"uris":["http://zotero.org/users/local/YO6H6hZo/items/XAZT3M52"],"itemData":{"id":118,"type":"webpage","abstract":"We set monetary policy to keep inflation low and stable.","language":"en","title":"Monetary policy","URL":"https://www.bankofengland.co.uk/monetary-policy","accessed":{"date-parts":[["2022",5,16]]}}}],"schema":"https://github.com/citation-style-language/schema/raw/master/csl-citation.json"} </w:instrText>
      </w:r>
      <w:r w:rsidR="00161EA4">
        <w:rPr>
          <w:lang w:val="en-GB"/>
        </w:rPr>
        <w:fldChar w:fldCharType="separate"/>
      </w:r>
      <w:r w:rsidR="00161EA4" w:rsidRPr="00161EA4">
        <w:rPr>
          <w:szCs w:val="24"/>
        </w:rPr>
        <w:t>(</w:t>
      </w:r>
      <w:r w:rsidR="00161EA4" w:rsidRPr="00161EA4">
        <w:rPr>
          <w:i/>
          <w:iCs/>
          <w:szCs w:val="24"/>
        </w:rPr>
        <w:t>Monetary policy</w:t>
      </w:r>
      <w:r w:rsidR="00161EA4" w:rsidRPr="00161EA4">
        <w:rPr>
          <w:szCs w:val="24"/>
        </w:rPr>
        <w:t>., n.d.)</w:t>
      </w:r>
      <w:r w:rsidR="00161EA4">
        <w:rPr>
          <w:lang w:val="en-GB"/>
        </w:rPr>
        <w:fldChar w:fldCharType="end"/>
      </w:r>
      <w:r w:rsidR="00161EA4">
        <w:rPr>
          <w:lang w:val="en-GB"/>
        </w:rPr>
        <w:t>.</w:t>
      </w:r>
      <w:r w:rsidR="00C60BBD">
        <w:rPr>
          <w:lang w:val="en-GB"/>
        </w:rPr>
        <w:t xml:space="preserve"> </w:t>
      </w:r>
    </w:p>
    <w:p w14:paraId="4A9A0903" w14:textId="649C38BE" w:rsidR="00C60BBD" w:rsidRDefault="00C60BBD" w:rsidP="00C60BBD">
      <w:pPr>
        <w:ind w:firstLine="720"/>
        <w:jc w:val="both"/>
      </w:pPr>
      <w:r>
        <w:t xml:space="preserve">Most of the literature regarding the subject does agree that multivariate methods, such as the Phillips curve outperform univariate methods in creating more accurate forecasts. </w:t>
      </w:r>
    </w:p>
    <w:p w14:paraId="768F757D" w14:textId="7DE20223" w:rsidR="001413B4" w:rsidRPr="001413B4" w:rsidRDefault="001413B4" w:rsidP="00EA0C57">
      <w:pPr>
        <w:ind w:firstLine="720"/>
        <w:jc w:val="both"/>
      </w:pPr>
      <w:r>
        <w:t xml:space="preserve">Univariate AR models are amongst the most </w:t>
      </w:r>
      <w:r w:rsidRPr="00FD127C">
        <w:rPr>
          <w:lang w:val="en-GB"/>
        </w:rPr>
        <w:t>favoured</w:t>
      </w:r>
      <w:r>
        <w:t xml:space="preserve"> comparators upon which the performance of economic tools are evaluated </w:t>
      </w:r>
      <w:r>
        <w:fldChar w:fldCharType="begin"/>
      </w:r>
      <w:r>
        <w:instrText xml:space="preserve"> ADDIN ZOTERO_ITEM CSL_CITATION {"citationID":"mVxedswl","properties":{"formattedCitation":"(Forni {\\i{}et al.}, 2003)","plainCitation":"(Forni et al., 2003)","noteIndex":0},"citationItems":[{"id":121,"uris":["http://zotero.org/users/local/YO6H6hZo/items/57GSF8VZ"],"itemData":{"id":121,"type":"article-journal","container-title":"Journal of Monetary Economics","DOI":"10.1016/S0304-3932(03)00079-5","ISSN":"03043932","issue":"6","journalAbbreviation":"Journal of Monetary Economics","language":"en","page":"1243-1255","source":"DOI.org (Crossref)","title":"Do financial variables help forecasting inflation and real activity in the euro area?","volume":"50","author":[{"family":"Forni","given":"Mario"},{"family":"Hallin","given":"Marc"},{"family":"Lippi","given":"Marco"},{"family":"Reichlin","given":"Lucrezia"}],"issued":{"date-parts":[["2003",9]]}}}],"schema":"https://github.com/citation-style-language/schema/raw/master/csl-citation.json"} </w:instrText>
      </w:r>
      <w:r>
        <w:fldChar w:fldCharType="separate"/>
      </w:r>
      <w:r w:rsidRPr="005E4FDC">
        <w:rPr>
          <w:szCs w:val="24"/>
        </w:rPr>
        <w:t xml:space="preserve">(Forni </w:t>
      </w:r>
      <w:r w:rsidRPr="005E4FDC">
        <w:rPr>
          <w:i/>
          <w:iCs/>
          <w:szCs w:val="24"/>
        </w:rPr>
        <w:t>et al.</w:t>
      </w:r>
      <w:r w:rsidRPr="005E4FDC">
        <w:rPr>
          <w:szCs w:val="24"/>
        </w:rPr>
        <w:t>, 2003)</w:t>
      </w:r>
      <w:r>
        <w:fldChar w:fldCharType="end"/>
      </w:r>
      <w:r>
        <w:t>.  This project will compare the performance of</w:t>
      </w:r>
      <w:r w:rsidR="00B506BE">
        <w:t>, Facebook’</w:t>
      </w:r>
      <w:r w:rsidR="00F01693">
        <w:t xml:space="preserve">s, </w:t>
      </w:r>
      <w:r w:rsidR="00EF5327">
        <w:t>rather hubristically named,</w:t>
      </w:r>
      <w:r>
        <w:t xml:space="preserve"> Prophet as a new comparative standard against the often-used ARIMA model.</w:t>
      </w:r>
    </w:p>
    <w:p w14:paraId="028F55D7" w14:textId="70A11CDA" w:rsidR="00562805" w:rsidRDefault="00C60BBD" w:rsidP="00562805">
      <w:pPr>
        <w:pStyle w:val="Heading1"/>
      </w:pPr>
      <w:r>
        <w:t>Exploratory Data Analysis</w:t>
      </w:r>
    </w:p>
    <w:p w14:paraId="6E3221B6" w14:textId="090ACFC1" w:rsidR="005B763B" w:rsidRDefault="005B763B" w:rsidP="005B763B">
      <w:pPr>
        <w:ind w:firstLine="720"/>
        <w:jc w:val="both"/>
      </w:pPr>
    </w:p>
    <w:p w14:paraId="09C0AA4C" w14:textId="52652E0A" w:rsidR="003C297A" w:rsidRDefault="00ED29A5" w:rsidP="00ED29A5">
      <w:pPr>
        <w:pStyle w:val="BodyText"/>
        <w:ind w:firstLine="720"/>
      </w:pPr>
      <w:r>
        <w:rPr>
          <w:noProof/>
        </w:rPr>
        <mc:AlternateContent>
          <mc:Choice Requires="wps">
            <w:drawing>
              <wp:anchor distT="0" distB="0" distL="114300" distR="114300" simplePos="0" relativeHeight="251664384" behindDoc="0" locked="0" layoutInCell="1" allowOverlap="1" wp14:anchorId="7FF4441E" wp14:editId="575525F5">
                <wp:simplePos x="0" y="0"/>
                <wp:positionH relativeFrom="margin">
                  <wp:align>left</wp:align>
                </wp:positionH>
                <wp:positionV relativeFrom="paragraph">
                  <wp:posOffset>1619250</wp:posOffset>
                </wp:positionV>
                <wp:extent cx="3187065" cy="19748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187065" cy="197709"/>
                        </a:xfrm>
                        <a:prstGeom prst="rect">
                          <a:avLst/>
                        </a:prstGeom>
                        <a:solidFill>
                          <a:prstClr val="white"/>
                        </a:solidFill>
                        <a:ln>
                          <a:noFill/>
                        </a:ln>
                      </wps:spPr>
                      <wps:txbx>
                        <w:txbxContent>
                          <w:p w14:paraId="3DA62690" w14:textId="79C01D01" w:rsidR="00ED29A5" w:rsidRPr="00ED29A5" w:rsidRDefault="00ED29A5" w:rsidP="00ED29A5">
                            <w:pPr>
                              <w:pStyle w:val="Caption"/>
                              <w:rPr>
                                <w:rFonts w:eastAsia="MS Mincho"/>
                                <w:noProof/>
                                <w:spacing w:val="-1"/>
                                <w:sz w:val="16"/>
                                <w:szCs w:val="16"/>
                              </w:rPr>
                            </w:pPr>
                            <w:r w:rsidRPr="00ED29A5">
                              <w:rPr>
                                <w:sz w:val="16"/>
                                <w:szCs w:val="16"/>
                              </w:rPr>
                              <w:t xml:space="preserve">Figure </w:t>
                            </w:r>
                            <w:r w:rsidRPr="00ED29A5">
                              <w:rPr>
                                <w:sz w:val="16"/>
                                <w:szCs w:val="16"/>
                              </w:rPr>
                              <w:fldChar w:fldCharType="begin"/>
                            </w:r>
                            <w:r w:rsidRPr="00ED29A5">
                              <w:rPr>
                                <w:sz w:val="16"/>
                                <w:szCs w:val="16"/>
                              </w:rPr>
                              <w:instrText xml:space="preserve"> SEQ Figure \* ARABIC </w:instrText>
                            </w:r>
                            <w:r w:rsidRPr="00ED29A5">
                              <w:rPr>
                                <w:sz w:val="16"/>
                                <w:szCs w:val="16"/>
                              </w:rPr>
                              <w:fldChar w:fldCharType="separate"/>
                            </w:r>
                            <w:r w:rsidR="00844A04">
                              <w:rPr>
                                <w:noProof/>
                                <w:sz w:val="16"/>
                                <w:szCs w:val="16"/>
                              </w:rPr>
                              <w:t>2</w:t>
                            </w:r>
                            <w:r w:rsidRPr="00ED29A5">
                              <w:rPr>
                                <w:sz w:val="16"/>
                                <w:szCs w:val="16"/>
                              </w:rPr>
                              <w:fldChar w:fldCharType="end"/>
                            </w:r>
                            <w:r w:rsidRPr="00ED29A5">
                              <w:rPr>
                                <w:sz w:val="16"/>
                                <w:szCs w:val="16"/>
                              </w:rPr>
                              <w:t xml:space="preserve"> - % change CPI against Date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4441E" id="Text Box 1" o:spid="_x0000_s1029" type="#_x0000_t202" style="position:absolute;left:0;text-align:left;margin-left:0;margin-top:127.5pt;width:250.95pt;height:15.5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" stroked="f">
                <v:textbox inset="0,0,0,0">
                  <w:txbxContent>
                    <w:p w14:paraId="3DA62690" w14:textId="79C01D01" w:rsidR="00ED29A5" w:rsidRPr="00ED29A5" w:rsidRDefault="00ED29A5" w:rsidP="00ED29A5">
                      <w:pPr>
                        <w:pStyle w:val="Caption"/>
                        <w:rPr>
                          <w:rFonts w:eastAsia="MS Mincho"/>
                          <w:noProof/>
                          <w:spacing w:val="-1"/>
                          <w:sz w:val="16"/>
                          <w:szCs w:val="16"/>
                        </w:rPr>
                      </w:pPr>
                      <w:r w:rsidRPr="00ED29A5">
                        <w:rPr>
                          <w:sz w:val="16"/>
                          <w:szCs w:val="16"/>
                        </w:rPr>
                        <w:t xml:space="preserve">Figure </w:t>
                      </w:r>
                      <w:r w:rsidRPr="00ED29A5">
                        <w:rPr>
                          <w:sz w:val="16"/>
                          <w:szCs w:val="16"/>
                        </w:rPr>
                        <w:fldChar w:fldCharType="begin"/>
                      </w:r>
                      <w:r w:rsidRPr="00ED29A5">
                        <w:rPr>
                          <w:sz w:val="16"/>
                          <w:szCs w:val="16"/>
                        </w:rPr>
                        <w:instrText xml:space="preserve"> SEQ Figure \* ARABIC </w:instrText>
                      </w:r>
                      <w:r w:rsidRPr="00ED29A5">
                        <w:rPr>
                          <w:sz w:val="16"/>
                          <w:szCs w:val="16"/>
                        </w:rPr>
                        <w:fldChar w:fldCharType="separate"/>
                      </w:r>
                      <w:r w:rsidR="00844A04">
                        <w:rPr>
                          <w:noProof/>
                          <w:sz w:val="16"/>
                          <w:szCs w:val="16"/>
                        </w:rPr>
                        <w:t>2</w:t>
                      </w:r>
                      <w:r w:rsidRPr="00ED29A5">
                        <w:rPr>
                          <w:sz w:val="16"/>
                          <w:szCs w:val="16"/>
                        </w:rPr>
                        <w:fldChar w:fldCharType="end"/>
                      </w:r>
                      <w:r w:rsidRPr="00ED29A5">
                        <w:rPr>
                          <w:sz w:val="16"/>
                          <w:szCs w:val="16"/>
                        </w:rPr>
                        <w:t xml:space="preserve"> - % change CPI against Date</w:t>
                      </w:r>
                    </w:p>
                  </w:txbxContent>
                </v:textbox>
                <w10:wrap type="topAndBottom" anchorx="margin"/>
              </v:shape>
            </w:pict>
          </mc:Fallback>
        </mc:AlternateContent>
      </w:r>
      <w:r w:rsidR="003C297A">
        <w:rPr>
          <w:noProof/>
        </w:rPr>
        <w:drawing>
          <wp:anchor distT="0" distB="0" distL="114300" distR="114300" simplePos="0" relativeHeight="251662336" behindDoc="0" locked="0" layoutInCell="1" allowOverlap="1" wp14:anchorId="42AD94C5" wp14:editId="789E0AD5">
            <wp:simplePos x="0" y="0"/>
            <wp:positionH relativeFrom="column">
              <wp:align>left</wp:align>
            </wp:positionH>
            <wp:positionV relativeFrom="paragraph">
              <wp:posOffset>727683</wp:posOffset>
            </wp:positionV>
            <wp:extent cx="3187065" cy="836295"/>
            <wp:effectExtent l="0" t="0" r="0" b="1905"/>
            <wp:wrapTopAndBottom/>
            <wp:docPr id="4" name="Picture 4"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7065" cy="836295"/>
                    </a:xfrm>
                    <a:prstGeom prst="rect">
                      <a:avLst/>
                    </a:prstGeom>
                    <a:noFill/>
                    <a:ln>
                      <a:noFill/>
                    </a:ln>
                  </pic:spPr>
                </pic:pic>
              </a:graphicData>
            </a:graphic>
            <wp14:sizeRelH relativeFrom="page">
              <wp14:pctWidth>0</wp14:pctWidth>
            </wp14:sizeRelH>
            <wp14:sizeRelV relativeFrom="page">
              <wp14:pctHeight>0</wp14:pctHeight>
            </wp14:sizeRelV>
          </wp:anchor>
        </w:drawing>
      </w:r>
      <w:r w:rsidR="005B763B">
        <w:t>The time series collected from the Office of National Statistics</w:t>
      </w:r>
      <w:r w:rsidR="005E4FDC">
        <w:t xml:space="preserve"> </w:t>
      </w:r>
      <w:r w:rsidR="005E4FDC">
        <w:fldChar w:fldCharType="begin"/>
      </w:r>
      <w:r w:rsidR="005E4FDC">
        <w:instrText xml:space="preserve"> ADDIN ZOTERO_ITEM CSL_CITATION {"citationID":"jD2oETJ8","properties":{"formattedCitation":"({\\i{}CPI ANNUAL RATE 00: ALL ITEMS 2015=100 - Office for National Statistics}., n.d.)","plainCitation":"(CPI ANNUAL RATE 00: ALL ITEMS 2015=100 - Office for National Statistics., n.d.)","noteIndex":0},"citationItems":[{"id":107,"uris":["http://zotero.org/users/local/YO6H6hZo/items/JBPH4AHJ"],"itemData":{"id":107,"type":"webpage","title":"CPI ANNUAL RATE 00: ALL ITEMS 2015=100 - Office for National Statistics","URL":"https://www.ons.gov.uk/economy/inflationandpriceindices/timeseries/d7g7/mm23","accessed":{"date-parts":[["2022",5,16]]}}}],"schema":"https://github.com/citation-style-language/schema/raw/master/csl-citation.json"} </w:instrText>
      </w:r>
      <w:r w:rsidR="005E4FDC">
        <w:fldChar w:fldCharType="separate"/>
      </w:r>
      <w:r w:rsidR="005E4FDC" w:rsidRPr="005E4FDC">
        <w:rPr>
          <w:szCs w:val="24"/>
        </w:rPr>
        <w:t>(</w:t>
      </w:r>
      <w:r w:rsidR="005E4FDC" w:rsidRPr="005E4FDC">
        <w:rPr>
          <w:i/>
          <w:iCs/>
          <w:szCs w:val="24"/>
        </w:rPr>
        <w:t>CPI ANNUAL RATE 00: ALL ITEMS 2015=100 - Office for National Statistics</w:t>
      </w:r>
      <w:r w:rsidR="005E4FDC" w:rsidRPr="005E4FDC">
        <w:rPr>
          <w:szCs w:val="24"/>
        </w:rPr>
        <w:t>., n.d.)</w:t>
      </w:r>
      <w:r w:rsidR="005E4FDC">
        <w:fldChar w:fldCharType="end"/>
      </w:r>
      <w:r w:rsidR="005B763B">
        <w:t>.</w:t>
      </w:r>
      <w:r w:rsidR="005E4FDC">
        <w:t xml:space="preserve">  Includes the </w:t>
      </w:r>
      <w:r w:rsidR="00ED6D95">
        <w:t xml:space="preserve">monthly </w:t>
      </w:r>
      <w:r w:rsidR="005E4FDC">
        <w:t>percentage change of CPI</w:t>
      </w:r>
      <w:r w:rsidR="008B19EE">
        <w:t xml:space="preserve"> in the UK</w:t>
      </w:r>
      <w:r w:rsidR="005E4FDC">
        <w:t xml:space="preserve"> from 02/88 to 03/22</w:t>
      </w:r>
      <w:r w:rsidR="00ED6D95">
        <w:t>.</w:t>
      </w:r>
    </w:p>
    <w:p w14:paraId="58FB7475" w14:textId="35E16E40" w:rsidR="00A33142" w:rsidRDefault="0071320F" w:rsidP="000F7A0B">
      <w:pPr>
        <w:pStyle w:val="BodyText"/>
        <w:ind w:firstLine="720"/>
      </w:pPr>
      <w:r>
        <w:t xml:space="preserve">There are 410 values that range from -0.9 to 3.3 with a mean of 0.22. </w:t>
      </w:r>
      <w:r w:rsidR="003B28C6">
        <w:t xml:space="preserve">The data is relatively stationary over the </w:t>
      </w:r>
      <w:r w:rsidR="00823188">
        <w:t>sample period</w:t>
      </w:r>
      <w:r w:rsidR="00E3134B">
        <w:t xml:space="preserve"> and is distributed normally with a standard deviation of 0.41. </w:t>
      </w:r>
    </w:p>
    <w:p w14:paraId="4F1D1336" w14:textId="229D00DA" w:rsidR="00E40CA6" w:rsidRDefault="003C297A" w:rsidP="00C154CC">
      <w:pPr>
        <w:pStyle w:val="BodyText"/>
        <w:ind w:firstLine="720"/>
      </w:pPr>
      <w:r>
        <w:t>There is also very little deviation from the seasonal pattern that repeats yearl</w:t>
      </w:r>
      <w:r w:rsidR="00055485">
        <w:t>y.</w:t>
      </w:r>
      <w:r w:rsidR="00E8407F">
        <w:t xml:space="preserve"> </w:t>
      </w:r>
    </w:p>
    <w:p w14:paraId="6011C423" w14:textId="68686B02" w:rsidR="00ED29A5" w:rsidRDefault="001413B4" w:rsidP="00E40CA6">
      <w:pPr>
        <w:pStyle w:val="BodyText"/>
        <w:keepNext/>
        <w:ind w:firstLine="0"/>
      </w:pPr>
      <w:r>
        <w:rPr>
          <w:noProof/>
        </w:rPr>
        <w:drawing>
          <wp:inline distT="0" distB="0" distL="0" distR="0" wp14:anchorId="48F86FC8" wp14:editId="6444FB5B">
            <wp:extent cx="3200400" cy="22663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266315"/>
                    </a:xfrm>
                    <a:prstGeom prst="rect">
                      <a:avLst/>
                    </a:prstGeom>
                    <a:noFill/>
                    <a:ln>
                      <a:noFill/>
                    </a:ln>
                  </pic:spPr>
                </pic:pic>
              </a:graphicData>
            </a:graphic>
          </wp:inline>
        </w:drawing>
      </w:r>
    </w:p>
    <w:p w14:paraId="0DC2E9F8" w14:textId="08E957F7" w:rsidR="003C297A" w:rsidRPr="00ED29A5" w:rsidRDefault="00ED29A5" w:rsidP="00ED29A5">
      <w:pPr>
        <w:pStyle w:val="Caption"/>
        <w:rPr>
          <w:sz w:val="16"/>
          <w:szCs w:val="16"/>
        </w:rPr>
      </w:pPr>
      <w:r w:rsidRPr="00ED29A5">
        <w:rPr>
          <w:sz w:val="16"/>
          <w:szCs w:val="16"/>
        </w:rPr>
        <w:t xml:space="preserve">Figure </w:t>
      </w:r>
      <w:r w:rsidRPr="00ED29A5">
        <w:rPr>
          <w:sz w:val="16"/>
          <w:szCs w:val="16"/>
        </w:rPr>
        <w:fldChar w:fldCharType="begin"/>
      </w:r>
      <w:r w:rsidRPr="00ED29A5">
        <w:rPr>
          <w:sz w:val="16"/>
          <w:szCs w:val="16"/>
        </w:rPr>
        <w:instrText xml:space="preserve"> SEQ Figure \* ARABIC </w:instrText>
      </w:r>
      <w:r w:rsidRPr="00ED29A5">
        <w:rPr>
          <w:sz w:val="16"/>
          <w:szCs w:val="16"/>
        </w:rPr>
        <w:fldChar w:fldCharType="separate"/>
      </w:r>
      <w:r w:rsidR="00844A04">
        <w:rPr>
          <w:noProof/>
          <w:sz w:val="16"/>
          <w:szCs w:val="16"/>
        </w:rPr>
        <w:t>3</w:t>
      </w:r>
      <w:r w:rsidRPr="00ED29A5">
        <w:rPr>
          <w:sz w:val="16"/>
          <w:szCs w:val="16"/>
        </w:rPr>
        <w:fldChar w:fldCharType="end"/>
      </w:r>
      <w:r w:rsidRPr="00ED29A5">
        <w:rPr>
          <w:sz w:val="16"/>
          <w:szCs w:val="16"/>
        </w:rPr>
        <w:t xml:space="preserve"> - Subset boxplots by month</w:t>
      </w:r>
    </w:p>
    <w:p w14:paraId="14AEE156" w14:textId="5CA106C3" w:rsidR="008A55B5" w:rsidRDefault="00722B03" w:rsidP="00CB1404">
      <w:pPr>
        <w:pStyle w:val="Heading1"/>
      </w:pPr>
      <w:r>
        <w:t>model Selection</w:t>
      </w:r>
    </w:p>
    <w:p w14:paraId="29D44642" w14:textId="0A8B9004" w:rsidR="00FD36EA" w:rsidRDefault="00FD127C" w:rsidP="00EE180C">
      <w:pPr>
        <w:ind w:firstLine="720"/>
        <w:jc w:val="both"/>
      </w:pPr>
      <w:r>
        <w:t xml:space="preserve">An autoregressive integrated moving average model, ARIMA, is an analytical model used to model the </w:t>
      </w:r>
      <w:r w:rsidRPr="00FD127C">
        <w:rPr>
          <w:lang w:val="en-GB"/>
        </w:rPr>
        <w:t>behaviour</w:t>
      </w:r>
      <w:r>
        <w:t xml:space="preserve"> of time series data and produce forecasts.</w:t>
      </w:r>
      <w:r w:rsidR="009855EE">
        <w:t xml:space="preserve">  </w:t>
      </w:r>
      <w:r w:rsidR="00FD36EA">
        <w:t>They benefit from great flexibility in that many configurations can be implemented depending on the nature of the problem. In general</w:t>
      </w:r>
      <w:r w:rsidR="00D1273B">
        <w:t>,</w:t>
      </w:r>
      <w:r w:rsidR="00FD36EA">
        <w:t xml:space="preserve"> we describe ARIMA configurations in the form:</w:t>
      </w:r>
    </w:p>
    <w:p w14:paraId="3F107840" w14:textId="5EB992AB" w:rsidR="00433BA3" w:rsidRDefault="00433BA3" w:rsidP="00EE180C">
      <w:pPr>
        <w:ind w:firstLine="720"/>
        <w:jc w:val="both"/>
      </w:pPr>
    </w:p>
    <w:p w14:paraId="4A4AF54E" w14:textId="6CD615F6" w:rsidR="00FD36EA" w:rsidRDefault="00FD36EA" w:rsidP="00EE180C">
      <w:pPr>
        <w:ind w:firstLine="720"/>
        <w:jc w:val="both"/>
      </w:pPr>
      <m:oMathPara>
        <m:oMath>
          <m:r>
            <w:rPr>
              <w:rFonts w:ascii="Cambria Math" w:hAnsi="Cambria Math"/>
            </w:rPr>
            <m:t>ARIMA</m:t>
          </m:r>
          <m:d>
            <m:dPr>
              <m:ctrlPr>
                <w:rPr>
                  <w:rFonts w:ascii="Cambria Math" w:hAnsi="Cambria Math"/>
                  <w:i/>
                </w:rPr>
              </m:ctrlPr>
            </m:dPr>
            <m:e>
              <m:r>
                <w:rPr>
                  <w:rFonts w:ascii="Cambria Math" w:hAnsi="Cambria Math"/>
                </w:rPr>
                <m:t>p,d,q</m:t>
              </m:r>
            </m:e>
          </m:d>
          <m:r>
            <w:rPr>
              <w:rFonts w:ascii="Cambria Math" w:hAnsi="Cambria Math"/>
            </w:rPr>
            <m:t>(P,D,Q)s</m:t>
          </m:r>
        </m:oMath>
      </m:oMathPara>
    </w:p>
    <w:p w14:paraId="45950947" w14:textId="77777777" w:rsidR="00FD36EA" w:rsidRDefault="00FD36EA" w:rsidP="00EE180C">
      <w:pPr>
        <w:ind w:firstLine="720"/>
        <w:jc w:val="both"/>
      </w:pPr>
    </w:p>
    <w:p w14:paraId="5D708D15" w14:textId="251DE438" w:rsidR="005A549A" w:rsidRDefault="009C029A" w:rsidP="005A549A">
      <w:pPr>
        <w:ind w:firstLine="720"/>
        <w:jc w:val="both"/>
        <w:rPr>
          <w:rFonts w:ascii="Cambria Math" w:hAnsi="Cambria Math"/>
          <w:iCs/>
        </w:rPr>
      </w:pPr>
      <w:r>
        <w:lastRenderedPageBreak/>
        <w:t>Where</w:t>
      </w:r>
      <w:r w:rsidR="00433BA3">
        <w:t xml:space="preserve"> the values </w:t>
      </w:r>
      <m:oMath>
        <m:r>
          <w:rPr>
            <w:rFonts w:ascii="Cambria Math" w:hAnsi="Cambria Math"/>
          </w:rPr>
          <m:t>p</m:t>
        </m:r>
      </m:oMath>
      <w:r w:rsidR="00433BA3">
        <w:t xml:space="preserve"> and </w:t>
      </w:r>
      <m:oMath>
        <m:r>
          <w:rPr>
            <w:rFonts w:ascii="Cambria Math" w:hAnsi="Cambria Math"/>
          </w:rPr>
          <m:t>q</m:t>
        </m:r>
      </m:oMath>
      <w:r w:rsidR="00433BA3">
        <w:t xml:space="preserve"> are orders of the autoregressive and moving average polynomials respectively. The value  </w:t>
      </w:r>
      <m:oMath>
        <m:r>
          <w:rPr>
            <w:rFonts w:ascii="Cambria Math" w:hAnsi="Cambria Math"/>
          </w:rPr>
          <m:t>d</m:t>
        </m:r>
      </m:oMath>
      <w:r w:rsidR="00433BA3">
        <w:t xml:space="preserve"> references the order of </w:t>
      </w:r>
      <w:r w:rsidR="00D1273B">
        <w:t xml:space="preserve">difference components, necessary when the data is not stationary.  Seasonality can also be captured with values </w:t>
      </w:r>
      <m:oMath>
        <m:r>
          <w:rPr>
            <w:rFonts w:ascii="Cambria Math" w:hAnsi="Cambria Math"/>
          </w:rPr>
          <m:t>P</m:t>
        </m:r>
      </m:oMath>
      <w:r w:rsidR="00D1273B">
        <w:t xml:space="preserve">, </w:t>
      </w:r>
      <m:oMath>
        <m:r>
          <w:rPr>
            <w:rFonts w:ascii="Cambria Math" w:hAnsi="Cambria Math"/>
          </w:rPr>
          <m:t>D</m:t>
        </m:r>
      </m:oMath>
      <w:r w:rsidR="00D1273B">
        <w:t xml:space="preserve">, </w:t>
      </w:r>
      <m:oMath>
        <m:r>
          <w:rPr>
            <w:rFonts w:ascii="Cambria Math" w:hAnsi="Cambria Math"/>
          </w:rPr>
          <m:t>Q</m:t>
        </m:r>
      </m:oMath>
      <w:r w:rsidR="00D1273B">
        <w:t>, representing those seasonal components and</w:t>
      </w:r>
      <w:r w:rsidR="005A549A">
        <w:rPr>
          <w:rFonts w:ascii="Cambria Math" w:hAnsi="Cambria Math"/>
          <w:i/>
        </w:rPr>
        <w:t xml:space="preserve"> </w:t>
      </w:r>
      <m:oMath>
        <m:r>
          <w:rPr>
            <w:rFonts w:ascii="Cambria Math" w:hAnsi="Cambria Math"/>
          </w:rPr>
          <m:t>s</m:t>
        </m:r>
      </m:oMath>
      <w:r w:rsidR="005A549A">
        <w:rPr>
          <w:rFonts w:ascii="Cambria Math" w:hAnsi="Cambria Math"/>
          <w:i/>
        </w:rPr>
        <w:t xml:space="preserve">, </w:t>
      </w:r>
      <w:r w:rsidR="005A549A">
        <w:rPr>
          <w:rFonts w:ascii="Cambria Math" w:hAnsi="Cambria Math"/>
          <w:iCs/>
        </w:rPr>
        <w:t>the period of the seasonal cycle.</w:t>
      </w:r>
    </w:p>
    <w:p w14:paraId="1C8609D1" w14:textId="7B88CA1B" w:rsidR="004C6EE0" w:rsidRDefault="00D1273B" w:rsidP="004C6EE0">
      <w:pPr>
        <w:ind w:firstLine="720"/>
        <w:jc w:val="both"/>
      </w:pPr>
      <w:r>
        <w:t xml:space="preserve"> </w:t>
      </w:r>
      <w:r w:rsidR="004C6EE0">
        <w:t>The pmdarima package provides useful tools for est</w:t>
      </w:r>
      <w:r w:rsidR="003958BA">
        <w:t>i</w:t>
      </w:r>
      <w:r w:rsidR="004C6EE0">
        <w:t>mation of the best model configuration. Autoarima uses a stepwise selection process to determine the best model by minimizing AIC</w:t>
      </w:r>
      <w:r w:rsidR="003958BA">
        <w:t>, an estimator of predictive error</w:t>
      </w:r>
      <w:r w:rsidR="004C6EE0">
        <w:t xml:space="preserve">. This process, while exceedingly convenient, can be costly </w:t>
      </w:r>
      <w:r w:rsidR="003958BA">
        <w:t xml:space="preserve">as each model is takes some time to fit and that time increases with model complexity. </w:t>
      </w:r>
    </w:p>
    <w:p w14:paraId="1FD35232" w14:textId="2E3A0EA6" w:rsidR="003958BA" w:rsidRDefault="003958BA" w:rsidP="004C6EE0">
      <w:pPr>
        <w:ind w:firstLine="720"/>
        <w:jc w:val="both"/>
      </w:pPr>
      <w:r>
        <w:t>Further data analysis can help narrow down the search for the most effective model:</w:t>
      </w:r>
    </w:p>
    <w:p w14:paraId="4785DB2C" w14:textId="077B3D66" w:rsidR="003958BA" w:rsidRDefault="003958BA" w:rsidP="003958BA">
      <w:pPr>
        <w:pStyle w:val="Heading2"/>
      </w:pPr>
      <w:r>
        <w:t>Orders of AR and MA</w:t>
      </w:r>
    </w:p>
    <w:p w14:paraId="0CA93BD4" w14:textId="3A70ADCF" w:rsidR="00816F2D" w:rsidRDefault="00055485" w:rsidP="003958BA">
      <w:pPr>
        <w:ind w:firstLine="720"/>
        <w:jc w:val="both"/>
      </w:pPr>
      <w:r>
        <w:t>By plotting the ACF, autocorrelation function and PACF, partial autocorrelation function.  It is possible to determine a more specific range for the parameters of the autoarima.</w:t>
      </w:r>
      <w:r w:rsidR="00816F2D">
        <w:t xml:space="preserve"> </w:t>
      </w:r>
    </w:p>
    <w:p w14:paraId="411D45CE" w14:textId="77777777" w:rsidR="00E36B08" w:rsidRDefault="00816F2D" w:rsidP="00E36B08">
      <w:pPr>
        <w:keepNext/>
        <w:jc w:val="both"/>
      </w:pPr>
      <w:r>
        <w:rPr>
          <w:noProof/>
        </w:rPr>
        <w:drawing>
          <wp:inline distT="0" distB="0" distL="0" distR="0" wp14:anchorId="0E458C39" wp14:editId="10C272C7">
            <wp:extent cx="2731770" cy="1866265"/>
            <wp:effectExtent l="0" t="0" r="0" b="635"/>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1770" cy="1866265"/>
                    </a:xfrm>
                    <a:prstGeom prst="rect">
                      <a:avLst/>
                    </a:prstGeom>
                    <a:noFill/>
                    <a:ln>
                      <a:noFill/>
                    </a:ln>
                  </pic:spPr>
                </pic:pic>
              </a:graphicData>
            </a:graphic>
          </wp:inline>
        </w:drawing>
      </w:r>
    </w:p>
    <w:p w14:paraId="69330C21" w14:textId="6142705E" w:rsidR="003958BA" w:rsidRPr="00E36B08" w:rsidRDefault="00E36B08" w:rsidP="00E36B08">
      <w:pPr>
        <w:pStyle w:val="Caption"/>
        <w:rPr>
          <w:sz w:val="16"/>
          <w:szCs w:val="16"/>
        </w:rPr>
      </w:pPr>
      <w:r w:rsidRPr="00E36B08">
        <w:rPr>
          <w:sz w:val="16"/>
          <w:szCs w:val="16"/>
        </w:rPr>
        <w:t xml:space="preserve">Figure </w:t>
      </w:r>
      <w:r w:rsidRPr="00E36B08">
        <w:rPr>
          <w:sz w:val="16"/>
          <w:szCs w:val="16"/>
        </w:rPr>
        <w:fldChar w:fldCharType="begin"/>
      </w:r>
      <w:r w:rsidRPr="00E36B08">
        <w:rPr>
          <w:sz w:val="16"/>
          <w:szCs w:val="16"/>
        </w:rPr>
        <w:instrText xml:space="preserve"> SEQ Figure \* ARABIC </w:instrText>
      </w:r>
      <w:r w:rsidRPr="00E36B08">
        <w:rPr>
          <w:sz w:val="16"/>
          <w:szCs w:val="16"/>
        </w:rPr>
        <w:fldChar w:fldCharType="separate"/>
      </w:r>
      <w:r w:rsidR="00844A04">
        <w:rPr>
          <w:noProof/>
          <w:sz w:val="16"/>
          <w:szCs w:val="16"/>
        </w:rPr>
        <w:t>4</w:t>
      </w:r>
      <w:r w:rsidRPr="00E36B08">
        <w:rPr>
          <w:sz w:val="16"/>
          <w:szCs w:val="16"/>
        </w:rPr>
        <w:fldChar w:fldCharType="end"/>
      </w:r>
      <w:r w:rsidRPr="00E36B08">
        <w:rPr>
          <w:sz w:val="16"/>
          <w:szCs w:val="16"/>
        </w:rPr>
        <w:t xml:space="preserve"> - ACF plot</w:t>
      </w:r>
    </w:p>
    <w:p w14:paraId="31E91AE3" w14:textId="77777777" w:rsidR="00A82C7E" w:rsidRDefault="00816F2D" w:rsidP="00A82C7E">
      <w:pPr>
        <w:keepNext/>
        <w:jc w:val="both"/>
      </w:pPr>
      <w:r>
        <w:rPr>
          <w:noProof/>
        </w:rPr>
        <w:drawing>
          <wp:inline distT="0" distB="0" distL="0" distR="0" wp14:anchorId="526695F3" wp14:editId="4493644B">
            <wp:extent cx="2731770" cy="1874520"/>
            <wp:effectExtent l="0" t="0" r="0" b="0"/>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4358" cy="1883396"/>
                    </a:xfrm>
                    <a:prstGeom prst="rect">
                      <a:avLst/>
                    </a:prstGeom>
                    <a:noFill/>
                    <a:ln>
                      <a:noFill/>
                    </a:ln>
                  </pic:spPr>
                </pic:pic>
              </a:graphicData>
            </a:graphic>
          </wp:inline>
        </w:drawing>
      </w:r>
    </w:p>
    <w:p w14:paraId="0F222821" w14:textId="7ED557E4" w:rsidR="00816F2D" w:rsidRPr="00A82C7E" w:rsidRDefault="00A82C7E" w:rsidP="00A82C7E">
      <w:pPr>
        <w:pStyle w:val="Caption"/>
        <w:rPr>
          <w:sz w:val="16"/>
          <w:szCs w:val="16"/>
        </w:rPr>
      </w:pPr>
      <w:r w:rsidRPr="00A82C7E">
        <w:rPr>
          <w:sz w:val="16"/>
          <w:szCs w:val="16"/>
        </w:rPr>
        <w:t xml:space="preserve">Figure </w:t>
      </w:r>
      <w:r w:rsidRPr="00A82C7E">
        <w:rPr>
          <w:sz w:val="16"/>
          <w:szCs w:val="16"/>
        </w:rPr>
        <w:fldChar w:fldCharType="begin"/>
      </w:r>
      <w:r w:rsidRPr="00A82C7E">
        <w:rPr>
          <w:sz w:val="16"/>
          <w:szCs w:val="16"/>
        </w:rPr>
        <w:instrText xml:space="preserve"> SEQ Figure \* ARABIC </w:instrText>
      </w:r>
      <w:r w:rsidRPr="00A82C7E">
        <w:rPr>
          <w:sz w:val="16"/>
          <w:szCs w:val="16"/>
        </w:rPr>
        <w:fldChar w:fldCharType="separate"/>
      </w:r>
      <w:r w:rsidR="00844A04">
        <w:rPr>
          <w:noProof/>
          <w:sz w:val="16"/>
          <w:szCs w:val="16"/>
        </w:rPr>
        <w:t>5</w:t>
      </w:r>
      <w:r w:rsidRPr="00A82C7E">
        <w:rPr>
          <w:sz w:val="16"/>
          <w:szCs w:val="16"/>
        </w:rPr>
        <w:fldChar w:fldCharType="end"/>
      </w:r>
      <w:r w:rsidRPr="00A82C7E">
        <w:rPr>
          <w:sz w:val="16"/>
          <w:szCs w:val="16"/>
        </w:rPr>
        <w:t xml:space="preserve"> - PACF plot</w:t>
      </w:r>
    </w:p>
    <w:p w14:paraId="44D504E0" w14:textId="3B28CD15" w:rsidR="00816F2D" w:rsidRDefault="00816F2D" w:rsidP="004C6EE0">
      <w:pPr>
        <w:ind w:firstLine="720"/>
        <w:jc w:val="both"/>
      </w:pPr>
    </w:p>
    <w:p w14:paraId="0D9DF74D" w14:textId="1986829B" w:rsidR="00934C78" w:rsidRDefault="00DC2E9D" w:rsidP="00934C78">
      <w:pPr>
        <w:ind w:firstLine="720"/>
        <w:jc w:val="both"/>
      </w:pPr>
      <w:r>
        <w:t xml:space="preserve">To estimate the order of AR terms, </w:t>
      </w:r>
      <m:oMath>
        <m:r>
          <w:rPr>
            <w:rFonts w:ascii="Cambria Math" w:hAnsi="Cambria Math"/>
          </w:rPr>
          <m:t>p</m:t>
        </m:r>
      </m:oMath>
      <w:r>
        <w:t>,</w:t>
      </w:r>
      <w:r w:rsidR="00D75ED3">
        <w:t xml:space="preserve"> or the range of reasonably tested AR terms we look towards the PACF</w:t>
      </w:r>
      <w:r w:rsidR="00934C78">
        <w:t xml:space="preserve"> </w:t>
      </w:r>
      <w:r w:rsidR="00D75ED3">
        <w:t>plot</w:t>
      </w:r>
      <w:r w:rsidR="00934C78">
        <w:t xml:space="preserve">, which gives the additional correlation explained by each successive lagged </w:t>
      </w:r>
      <w:proofErr w:type="gramStart"/>
      <w:r w:rsidR="00934C78">
        <w:t>term,</w:t>
      </w:r>
      <w:r w:rsidR="00D75ED3">
        <w:t xml:space="preserve"> and</w:t>
      </w:r>
      <w:proofErr w:type="gramEnd"/>
      <w:r w:rsidR="00D75ED3">
        <w:t xml:space="preserve"> count the number of lags producing correlation outside the significance interval. </w:t>
      </w:r>
      <w:proofErr w:type="gramStart"/>
      <w:r w:rsidR="00D75ED3">
        <w:t>Unfortunately</w:t>
      </w:r>
      <w:proofErr w:type="gramEnd"/>
      <w:r w:rsidR="00D75ED3">
        <w:t xml:space="preserve"> here, the first lag </w:t>
      </w:r>
      <w:r w:rsidR="00934C78">
        <w:t>falls within the significance interval, so is can be thought that there is no correlation.</w:t>
      </w:r>
    </w:p>
    <w:p w14:paraId="584D2A7B" w14:textId="544F0064" w:rsidR="00934C78" w:rsidRDefault="00934C78" w:rsidP="00934C78">
      <w:pPr>
        <w:ind w:firstLine="720"/>
        <w:jc w:val="both"/>
      </w:pPr>
      <w:r>
        <w:t xml:space="preserve">Estimating MA terms, </w:t>
      </w:r>
      <m:oMath>
        <m:r>
          <w:rPr>
            <w:rFonts w:ascii="Cambria Math" w:hAnsi="Cambria Math"/>
          </w:rPr>
          <m:t>q</m:t>
        </m:r>
      </m:oMath>
      <w:r>
        <w:t xml:space="preserve">, is done in a similar fashion by inspection of the ACF plot, the correlation of the time series with a lagged version of itself. Here again, the first lag produces no significant correlation. </w:t>
      </w:r>
    </w:p>
    <w:p w14:paraId="271270B4" w14:textId="4B3FD48B" w:rsidR="007912EE" w:rsidRDefault="00A040D5" w:rsidP="007912EE">
      <w:pPr>
        <w:ind w:firstLine="720"/>
        <w:jc w:val="both"/>
      </w:pPr>
      <w:r>
        <w:t>Unfortunately,</w:t>
      </w:r>
      <w:r w:rsidR="00934C78">
        <w:t xml:space="preserve"> it was not possible to derive a </w:t>
      </w:r>
      <w:r w:rsidR="007912EE">
        <w:t>more specific search criteria for those terms.  This is perhaps due to the low resolution of the dataset. Future research may consider the resampling of the dataset to create finer resolution before model selection.</w:t>
      </w:r>
      <w:r w:rsidR="007912EE">
        <w:tab/>
      </w:r>
    </w:p>
    <w:p w14:paraId="5C8DBE9A" w14:textId="7C934E14" w:rsidR="00816F2D" w:rsidRDefault="007912EE" w:rsidP="007912EE">
      <w:pPr>
        <w:pStyle w:val="Heading2"/>
      </w:pPr>
      <w:r>
        <w:t>Seasonal Terms</w:t>
      </w:r>
    </w:p>
    <w:p w14:paraId="4809FAFC" w14:textId="1D1DF8FB" w:rsidR="003958BA" w:rsidRDefault="00A040D5" w:rsidP="00A040D5">
      <w:pPr>
        <w:ind w:firstLine="720"/>
        <w:jc w:val="both"/>
      </w:pPr>
      <w:r>
        <w:t xml:space="preserve">The figures 4 and 5 do however confirm the existence of seasonality. Both show significant correlation at every 6 lags. It can then be inferred that the series is not totally random and there is some underlying </w:t>
      </w:r>
      <w:r w:rsidR="00E36B08">
        <w:t xml:space="preserve">pattern. This confirms the inference made during the initial exploratory phase and suggests the autoarima should also test for seasonal components with assumption that they will yield a more effective model. </w:t>
      </w:r>
    </w:p>
    <w:p w14:paraId="21E585A9" w14:textId="77777777" w:rsidR="00E36B08" w:rsidRDefault="00E36B08" w:rsidP="00A040D5">
      <w:pPr>
        <w:ind w:firstLine="720"/>
        <w:jc w:val="both"/>
      </w:pPr>
    </w:p>
    <w:p w14:paraId="541869A2" w14:textId="77777777" w:rsidR="00A82C7E" w:rsidRDefault="00E36B08" w:rsidP="00A82C7E">
      <w:pPr>
        <w:keepNext/>
        <w:jc w:val="both"/>
      </w:pPr>
      <w:r>
        <w:rPr>
          <w:noProof/>
        </w:rPr>
        <w:drawing>
          <wp:inline distT="0" distB="0" distL="0" distR="0" wp14:anchorId="60258362" wp14:editId="4FAF555C">
            <wp:extent cx="3190240" cy="22066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0240" cy="2206625"/>
                    </a:xfrm>
                    <a:prstGeom prst="rect">
                      <a:avLst/>
                    </a:prstGeom>
                    <a:noFill/>
                    <a:ln>
                      <a:noFill/>
                    </a:ln>
                  </pic:spPr>
                </pic:pic>
              </a:graphicData>
            </a:graphic>
          </wp:inline>
        </w:drawing>
      </w:r>
    </w:p>
    <w:p w14:paraId="75E5DB98" w14:textId="68BDC3FD" w:rsidR="003958BA" w:rsidRPr="009F78DB" w:rsidRDefault="00A82C7E" w:rsidP="009F78DB">
      <w:pPr>
        <w:pStyle w:val="Caption"/>
        <w:rPr>
          <w:sz w:val="16"/>
          <w:szCs w:val="16"/>
        </w:rPr>
      </w:pPr>
      <w:r w:rsidRPr="00A82C7E">
        <w:rPr>
          <w:sz w:val="16"/>
          <w:szCs w:val="16"/>
        </w:rPr>
        <w:t xml:space="preserve">Figure </w:t>
      </w:r>
      <w:r w:rsidRPr="00A82C7E">
        <w:rPr>
          <w:sz w:val="16"/>
          <w:szCs w:val="16"/>
        </w:rPr>
        <w:fldChar w:fldCharType="begin"/>
      </w:r>
      <w:r w:rsidRPr="00A82C7E">
        <w:rPr>
          <w:sz w:val="16"/>
          <w:szCs w:val="16"/>
        </w:rPr>
        <w:instrText xml:space="preserve"> SEQ Figure \* ARABIC </w:instrText>
      </w:r>
      <w:r w:rsidRPr="00A82C7E">
        <w:rPr>
          <w:sz w:val="16"/>
          <w:szCs w:val="16"/>
        </w:rPr>
        <w:fldChar w:fldCharType="separate"/>
      </w:r>
      <w:r w:rsidR="00844A04">
        <w:rPr>
          <w:noProof/>
          <w:sz w:val="16"/>
          <w:szCs w:val="16"/>
        </w:rPr>
        <w:t>6</w:t>
      </w:r>
      <w:r w:rsidRPr="00A82C7E">
        <w:rPr>
          <w:sz w:val="16"/>
          <w:szCs w:val="16"/>
        </w:rPr>
        <w:fldChar w:fldCharType="end"/>
      </w:r>
      <w:r w:rsidRPr="00A82C7E">
        <w:rPr>
          <w:sz w:val="16"/>
          <w:szCs w:val="16"/>
        </w:rPr>
        <w:t xml:space="preserve"> - Seasonal decomposition of time-series</w:t>
      </w:r>
    </w:p>
    <w:p w14:paraId="508924D7" w14:textId="6D394458" w:rsidR="00816F2D" w:rsidRDefault="00A82C7E" w:rsidP="009F78DB">
      <w:pPr>
        <w:ind w:firstLine="720"/>
        <w:jc w:val="both"/>
      </w:pPr>
      <w:r>
        <w:t>Again, the existence of a seasonal component is confirmed. The decomposition shown in figure</w:t>
      </w:r>
      <w:r w:rsidR="00C43FB1">
        <w:t xml:space="preserve"> 6 captures the seasonal yearly pattern</w:t>
      </w:r>
      <w:r w:rsidR="009F78DB">
        <w:t>.</w:t>
      </w:r>
      <w:r w:rsidR="00C43FB1">
        <w:t xml:space="preserve"> </w:t>
      </w:r>
      <w:r w:rsidR="009F78DB">
        <w:t>Additional confidence in the model can be derived when</w:t>
      </w:r>
      <w:r w:rsidR="00C43FB1">
        <w:t xml:space="preserve"> residuals do not appear to maintain any systematic pattern</w:t>
      </w:r>
      <w:r w:rsidR="009F78DB">
        <w:t xml:space="preserve"> as it falls in line with the assumptions of error of the regression </w:t>
      </w:r>
      <w:r w:rsidR="00F47621">
        <w:fldChar w:fldCharType="begin"/>
      </w:r>
      <w:r w:rsidR="00F47621">
        <w:instrText xml:space="preserve"> ADDIN ZOTERO_ITEM CSL_CITATION {"citationID":"VvcSAQDh","properties":{"formattedCitation":"(\\uc0\\u8216{}10.3 - Regression with Autoregressive Errors | STAT 462\\uc0\\u8217{}, 2018)","plainCitation":"(‘10.3 - Regression with Autoregressive Errors | STAT 462’, 2018)","noteIndex":0},"citationItems":[{"id":124,"uris":["http://zotero.org/users/local/YO6H6hZo/items/LZC3PDWW"],"itemData":{"id":124,"type":"webpage","container-title":"PennState Eberly College of Science","genre":"Tutorial","title":"10.3 - Regression with Autoregressive Errors | STAT 462","URL":"https://online.stat.psu.edu/stat462/node/189/","accessed":{"date-parts":[["2022",5,18]]},"issued":{"date-parts":[["2018"]]}}}],"schema":"https://github.com/citation-style-language/schema/raw/master/csl-citation.json"} </w:instrText>
      </w:r>
      <w:r w:rsidR="00F47621">
        <w:fldChar w:fldCharType="separate"/>
      </w:r>
      <w:r w:rsidR="00F47621" w:rsidRPr="00F47621">
        <w:rPr>
          <w:szCs w:val="24"/>
        </w:rPr>
        <w:t>(‘10.3 - Regression with Autoregressive Errors | STAT 462’, 2018)</w:t>
      </w:r>
      <w:r w:rsidR="00F47621">
        <w:fldChar w:fldCharType="end"/>
      </w:r>
      <w:r w:rsidR="009F78DB">
        <w:t xml:space="preserve">. </w:t>
      </w:r>
    </w:p>
    <w:p w14:paraId="48FFC7A0" w14:textId="77777777" w:rsidR="00256BB2" w:rsidRDefault="00256BB2" w:rsidP="009F78DB">
      <w:pPr>
        <w:ind w:firstLine="720"/>
        <w:jc w:val="both"/>
      </w:pPr>
    </w:p>
    <w:p w14:paraId="0289267D" w14:textId="77777777" w:rsidR="00256BB2" w:rsidRDefault="00256BB2" w:rsidP="00256BB2">
      <w:pPr>
        <w:keepNext/>
        <w:jc w:val="both"/>
      </w:pPr>
      <w:r>
        <w:rPr>
          <w:noProof/>
        </w:rPr>
        <w:lastRenderedPageBreak/>
        <w:drawing>
          <wp:inline distT="0" distB="0" distL="0" distR="0" wp14:anchorId="7DAD385D" wp14:editId="112561D0">
            <wp:extent cx="3200400" cy="20173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017395"/>
                    </a:xfrm>
                    <a:prstGeom prst="rect">
                      <a:avLst/>
                    </a:prstGeom>
                    <a:noFill/>
                    <a:ln>
                      <a:noFill/>
                    </a:ln>
                  </pic:spPr>
                </pic:pic>
              </a:graphicData>
            </a:graphic>
          </wp:inline>
        </w:drawing>
      </w:r>
    </w:p>
    <w:p w14:paraId="3540288B" w14:textId="2C78422E" w:rsidR="00256BB2" w:rsidRPr="00256BB2" w:rsidRDefault="00256BB2" w:rsidP="00256BB2">
      <w:pPr>
        <w:pStyle w:val="Caption"/>
        <w:rPr>
          <w:sz w:val="16"/>
          <w:szCs w:val="16"/>
        </w:rPr>
      </w:pPr>
      <w:r w:rsidRPr="00256BB2">
        <w:rPr>
          <w:sz w:val="16"/>
          <w:szCs w:val="16"/>
        </w:rPr>
        <w:t xml:space="preserve">Figure </w:t>
      </w:r>
      <w:r w:rsidRPr="00256BB2">
        <w:rPr>
          <w:sz w:val="16"/>
          <w:szCs w:val="16"/>
        </w:rPr>
        <w:fldChar w:fldCharType="begin"/>
      </w:r>
      <w:r w:rsidRPr="00256BB2">
        <w:rPr>
          <w:sz w:val="16"/>
          <w:szCs w:val="16"/>
        </w:rPr>
        <w:instrText xml:space="preserve"> SEQ Figure \* ARABIC </w:instrText>
      </w:r>
      <w:r w:rsidRPr="00256BB2">
        <w:rPr>
          <w:sz w:val="16"/>
          <w:szCs w:val="16"/>
        </w:rPr>
        <w:fldChar w:fldCharType="separate"/>
      </w:r>
      <w:r w:rsidR="00844A04">
        <w:rPr>
          <w:noProof/>
          <w:sz w:val="16"/>
          <w:szCs w:val="16"/>
        </w:rPr>
        <w:t>7</w:t>
      </w:r>
      <w:r w:rsidRPr="00256BB2">
        <w:rPr>
          <w:sz w:val="16"/>
          <w:szCs w:val="16"/>
        </w:rPr>
        <w:fldChar w:fldCharType="end"/>
      </w:r>
      <w:r w:rsidRPr="00256BB2">
        <w:rPr>
          <w:sz w:val="16"/>
          <w:szCs w:val="16"/>
        </w:rPr>
        <w:t xml:space="preserve"> - Residuals of seasonal decomposition</w:t>
      </w:r>
    </w:p>
    <w:p w14:paraId="61024C07" w14:textId="0BFFE25B" w:rsidR="00F47621" w:rsidRDefault="00F47621" w:rsidP="00F47621">
      <w:pPr>
        <w:pStyle w:val="Heading2"/>
      </w:pPr>
      <w:r>
        <w:t>Order of Differencing</w:t>
      </w:r>
    </w:p>
    <w:p w14:paraId="729B763A" w14:textId="5D1446F5" w:rsidR="00F47621" w:rsidRDefault="00F47621" w:rsidP="00F47621">
      <w:pPr>
        <w:ind w:firstLine="720"/>
        <w:jc w:val="both"/>
      </w:pPr>
      <w:r>
        <w:t xml:space="preserve">Having observed the movement of observations over the sample period.  There is not much evidence to suggest there is any enduring time dependent component or “trend”.  A Dickey-Fuller test can be applied to </w:t>
      </w:r>
      <w:r w:rsidR="00BE4715">
        <w:t>provide further evidence of stationarity</w:t>
      </w:r>
      <w:r w:rsidR="00BE4715">
        <w:fldChar w:fldCharType="begin"/>
      </w:r>
      <w:r w:rsidR="00BE4715">
        <w:instrText xml:space="preserve"> ADDIN ZOTERO_ITEM CSL_CITATION {"citationID":"JjlfCbqE","properties":{"formattedCitation":"(Mushtaq, 2011)","plainCitation":"(Mushtaq, 2011)","noteIndex":0},"citationItems":[{"id":127,"uris":["http://zotero.org/users/local/YO6H6hZo/items/M8MIG2LM"],"itemData":{"id":127,"type":"article-journal","language":"en","page":"19","source":"Zotero","title":"TESTING TIME SERIES DATA FOR STATIONARITY","author":[{"family":"Mushtaq","given":"Rizwan"}],"issued":{"date-parts":[["2011"]]}}}],"schema":"https://github.com/citation-style-language/schema/raw/master/csl-citation.json"} </w:instrText>
      </w:r>
      <w:r w:rsidR="00BE4715">
        <w:fldChar w:fldCharType="separate"/>
      </w:r>
      <w:r w:rsidR="00BE4715" w:rsidRPr="00BE4715">
        <w:t>(Mushtaq, 2011)</w:t>
      </w:r>
      <w:r w:rsidR="00BE4715">
        <w:fldChar w:fldCharType="end"/>
      </w:r>
      <w:r w:rsidR="00BE4715">
        <w:t xml:space="preserve"> . </w:t>
      </w:r>
    </w:p>
    <w:p w14:paraId="6DF31D69" w14:textId="0D11E1AB" w:rsidR="00F4790B" w:rsidRDefault="00F4790B" w:rsidP="00F47621">
      <w:pPr>
        <w:ind w:firstLine="720"/>
        <w:jc w:val="both"/>
      </w:pPr>
      <w:r>
        <w:t>Testing of the inflation data returned:</w:t>
      </w:r>
    </w:p>
    <w:p w14:paraId="020B1120" w14:textId="500E5C5D" w:rsidR="00F4790B" w:rsidRDefault="00F4790B" w:rsidP="00F47621">
      <w:pPr>
        <w:ind w:firstLine="720"/>
        <w:jc w:val="both"/>
      </w:pPr>
    </w:p>
    <w:p w14:paraId="51FA44FC" w14:textId="07E1FF86" w:rsidR="00F4790B" w:rsidRPr="00F47621" w:rsidRDefault="00F4790B" w:rsidP="00F4790B">
      <w:pPr>
        <w:ind w:firstLine="720"/>
      </w:pPr>
      <m:oMathPara>
        <m:oMath>
          <m:r>
            <w:rPr>
              <w:rFonts w:ascii="Cambria Math" w:hAnsi="Cambria Math"/>
            </w:rPr>
            <m:t>p-value=0.1998</m:t>
          </m:r>
        </m:oMath>
      </m:oMathPara>
    </w:p>
    <w:p w14:paraId="0614BB86" w14:textId="568C2CC9" w:rsidR="00816F2D" w:rsidRDefault="00816F2D" w:rsidP="00FD36EA">
      <w:pPr>
        <w:jc w:val="both"/>
      </w:pPr>
    </w:p>
    <w:p w14:paraId="16501140" w14:textId="287145DF" w:rsidR="00D3618D" w:rsidRDefault="00F4790B" w:rsidP="00FD36EA">
      <w:pPr>
        <w:jc w:val="both"/>
      </w:pPr>
      <w:r>
        <w:t>This exceeds the threshold required to reject the null hypothesis, that the data does not have a unit root</w:t>
      </w:r>
      <w:r w:rsidR="00997CA1">
        <w:t xml:space="preserve">.  </w:t>
      </w:r>
      <w:r w:rsidR="006F02F2">
        <w:t>Therefore,</w:t>
      </w:r>
      <w:r w:rsidR="00997CA1">
        <w:t xml:space="preserve"> some differencing factor must be taken into consideration.</w:t>
      </w:r>
    </w:p>
    <w:p w14:paraId="0BA7810C" w14:textId="4B0F5AD9" w:rsidR="00D3618D" w:rsidRDefault="00D3618D" w:rsidP="00D3618D">
      <w:pPr>
        <w:pStyle w:val="Heading2"/>
      </w:pPr>
      <w:r>
        <w:t>Autoarima</w:t>
      </w:r>
    </w:p>
    <w:p w14:paraId="7FD5DC31" w14:textId="77777777" w:rsidR="00256BB2" w:rsidRDefault="00997CA1" w:rsidP="00256BB2">
      <w:pPr>
        <w:ind w:firstLine="720"/>
        <w:jc w:val="both"/>
      </w:pPr>
      <w:r>
        <w:t>It’s somewhat ironic that this supplementary data analysis, which had been planned to reduce the set of reasonabl</w:t>
      </w:r>
      <w:r w:rsidR="00256BB2">
        <w:t>y</w:t>
      </w:r>
      <w:r>
        <w:t xml:space="preserve"> tested models, not only failed to produce argument for a narrowing of the test field but created additional consideration</w:t>
      </w:r>
      <w:r w:rsidR="00256BB2">
        <w:t>s. However, the insight provided may inform future research.</w:t>
      </w:r>
    </w:p>
    <w:p w14:paraId="0126F9DC" w14:textId="5D184A7C" w:rsidR="00D3618D" w:rsidRDefault="00D3618D" w:rsidP="00D3618D">
      <w:pPr>
        <w:ind w:firstLine="720"/>
        <w:jc w:val="both"/>
      </w:pPr>
      <w:r>
        <w:t>Fortunately, the dataset is of relatively few datapoints, meaning the individual model fits did not take an exorbitantly long time and the autoarima was able to arrive at an approximate solution within 83.478 seconds.  The method returned the best model with configuration:</w:t>
      </w:r>
    </w:p>
    <w:p w14:paraId="0E1E3508" w14:textId="7257636A" w:rsidR="00D950BA" w:rsidRDefault="00D950BA" w:rsidP="00D950BA">
      <w:pPr>
        <w:jc w:val="both"/>
      </w:pPr>
      <w:r w:rsidRPr="00D950BA">
        <w:rPr>
          <w:rFonts w:ascii="Cambria Math" w:hAnsi="Cambria Math"/>
          <w:i/>
        </w:rPr>
        <w:br/>
      </w:r>
      <m:oMathPara>
        <m:oMath>
          <m:r>
            <w:rPr>
              <w:rFonts w:ascii="Cambria Math" w:hAnsi="Cambria Math"/>
            </w:rPr>
            <m:t>ARIMA</m:t>
          </m:r>
          <m:d>
            <m:dPr>
              <m:ctrlPr>
                <w:rPr>
                  <w:rFonts w:ascii="Cambria Math" w:hAnsi="Cambria Math"/>
                  <w:i/>
                </w:rPr>
              </m:ctrlPr>
            </m:dPr>
            <m:e>
              <m:r>
                <w:rPr>
                  <w:rFonts w:ascii="Cambria Math" w:hAnsi="Cambria Math"/>
                </w:rPr>
                <m:t>0, 1, 1</m:t>
              </m:r>
            </m:e>
          </m:d>
          <m:r>
            <w:rPr>
              <w:rFonts w:ascii="Cambria Math" w:hAnsi="Cambria Math"/>
            </w:rPr>
            <m:t>(2, 0, 2)12</m:t>
          </m:r>
        </m:oMath>
      </m:oMathPara>
    </w:p>
    <w:p w14:paraId="31EDC995" w14:textId="37E531B9" w:rsidR="00997CA1" w:rsidRDefault="00997CA1" w:rsidP="00256BB2">
      <w:pPr>
        <w:ind w:firstLine="720"/>
        <w:jc w:val="both"/>
      </w:pPr>
    </w:p>
    <w:p w14:paraId="04C8A2F0" w14:textId="641D3C88" w:rsidR="00256BB2" w:rsidRDefault="00D950BA" w:rsidP="00256BB2">
      <w:pPr>
        <w:ind w:firstLine="720"/>
        <w:jc w:val="both"/>
      </w:pPr>
      <w:r>
        <w:t xml:space="preserve">Note the period of seasonality, </w:t>
      </w:r>
      <m:oMath>
        <m:r>
          <w:rPr>
            <w:rFonts w:ascii="Cambria Math" w:hAnsi="Cambria Math"/>
          </w:rPr>
          <m:t>s</m:t>
        </m:r>
      </m:oMath>
      <w:r>
        <w:t>, was set at 12 as the data was collected monthly and there are 12 observations within every cycle.</w:t>
      </w:r>
    </w:p>
    <w:p w14:paraId="50A817F4" w14:textId="46D82B18" w:rsidR="00584CD6" w:rsidRDefault="00584CD6" w:rsidP="00256BB2">
      <w:pPr>
        <w:ind w:firstLine="720"/>
        <w:jc w:val="both"/>
      </w:pPr>
    </w:p>
    <w:p w14:paraId="6972FDF4" w14:textId="529A3285" w:rsidR="00584CD6" w:rsidRDefault="00584CD6" w:rsidP="00584CD6">
      <w:pPr>
        <w:pStyle w:val="Heading2"/>
      </w:pPr>
      <w:r>
        <w:t>Prophet</w:t>
      </w:r>
    </w:p>
    <w:p w14:paraId="2C3AE355" w14:textId="318DFC2B" w:rsidR="00C37A40" w:rsidRDefault="00B506BE" w:rsidP="00EA0C57">
      <w:pPr>
        <w:ind w:firstLine="720"/>
        <w:jc w:val="both"/>
      </w:pPr>
      <w:r>
        <w:t>Luckily the implementation process for Facebook’s Prophet algorithm</w:t>
      </w:r>
      <w:r w:rsidR="000F7A0B">
        <w:t xml:space="preserve"> was relatively simple.</w:t>
      </w:r>
      <w:r w:rsidR="00BD3A74">
        <w:t xml:space="preserve">  </w:t>
      </w:r>
      <w:r w:rsidR="006E22F8">
        <w:t>After the necessary formatting of the data the model was trained and tested</w:t>
      </w:r>
      <w:r w:rsidR="00E02768">
        <w:t xml:space="preserve">. Despite it being perhaps too early, afore the presentation of any result, to </w:t>
      </w:r>
      <w:r w:rsidR="002652AA">
        <w:t>make any comment of the benefits of Prophet</w:t>
      </w:r>
      <w:r w:rsidR="009A29D4">
        <w:t>.</w:t>
      </w:r>
      <w:r w:rsidR="00292136">
        <w:t xml:space="preserve">  There is </w:t>
      </w:r>
      <w:r w:rsidR="006144EB">
        <w:t>something to be said about the ease with which it’s implement</w:t>
      </w:r>
      <w:r w:rsidR="00F30FFA">
        <w:t>ed.  Consider</w:t>
      </w:r>
      <w:r w:rsidR="00D87B10">
        <w:t>ing</w:t>
      </w:r>
      <w:r w:rsidR="00F30FFA">
        <w:t xml:space="preserve"> </w:t>
      </w:r>
      <w:r w:rsidR="00624D98">
        <w:t>that a</w:t>
      </w:r>
      <w:r w:rsidR="00F30FFA">
        <w:t xml:space="preserve"> significant proportion of this </w:t>
      </w:r>
      <w:r w:rsidR="00F30FFA">
        <w:t xml:space="preserve">report is </w:t>
      </w:r>
      <w:r w:rsidR="000F44EB">
        <w:t xml:space="preserve">dedicated to explaining the configuration </w:t>
      </w:r>
      <w:r w:rsidR="00B30E04">
        <w:t>of</w:t>
      </w:r>
      <w:r w:rsidR="000F44EB">
        <w:t xml:space="preserve"> the baseline model</w:t>
      </w:r>
      <w:r w:rsidR="00B30E04">
        <w:t xml:space="preserve"> while Prophet appears to </w:t>
      </w:r>
      <w:r w:rsidR="00B87B6A">
        <w:t>arrive ready for training out of the box</w:t>
      </w:r>
      <w:r w:rsidR="004C2978">
        <w:t xml:space="preserve">, does beg further questions.  </w:t>
      </w:r>
      <w:r w:rsidR="00162258">
        <w:t xml:space="preserve">Further research regarding Facebook’s own motivation for the </w:t>
      </w:r>
      <w:r w:rsidR="00A64A3B">
        <w:t xml:space="preserve">design </w:t>
      </w:r>
      <w:proofErr w:type="gramStart"/>
      <w:r w:rsidR="00A64A3B">
        <w:t>of  Prophet</w:t>
      </w:r>
      <w:r w:rsidR="00532122">
        <w:t>’</w:t>
      </w:r>
      <w:r w:rsidR="00A64A3B">
        <w:t>s</w:t>
      </w:r>
      <w:proofErr w:type="gramEnd"/>
      <w:r w:rsidR="00A64A3B">
        <w:t xml:space="preserve"> backend </w:t>
      </w:r>
      <w:r w:rsidR="00162258">
        <w:t xml:space="preserve">architecture </w:t>
      </w:r>
      <w:r w:rsidR="00F240A4">
        <w:t xml:space="preserve">may provide some interesting result.  Are decision makers at Facebook interested in </w:t>
      </w:r>
      <w:r w:rsidR="000324B9">
        <w:t xml:space="preserve">providing tools for </w:t>
      </w:r>
      <w:r w:rsidR="00E762AE">
        <w:t>researchers? Or is this investment another example of their</w:t>
      </w:r>
      <w:r w:rsidR="004F7AC0">
        <w:t xml:space="preserve"> proponency for </w:t>
      </w:r>
      <w:r w:rsidR="005613C9">
        <w:t xml:space="preserve">quick results and </w:t>
      </w:r>
      <w:r w:rsidR="00691CB1">
        <w:t>short-term</w:t>
      </w:r>
      <w:r w:rsidR="005613C9">
        <w:t xml:space="preserve"> satisfactions</w:t>
      </w:r>
      <w:r w:rsidR="00691CB1">
        <w:t xml:space="preserve">. Is prophet </w:t>
      </w:r>
      <w:r w:rsidR="00DF0B95">
        <w:t xml:space="preserve">merely a tool for plug and play, kebab-shop machine learning? </w:t>
      </w:r>
      <w:r w:rsidR="00100AAF">
        <w:t>(Hisham, some weeks ago)</w:t>
      </w:r>
    </w:p>
    <w:p w14:paraId="4E2F842D" w14:textId="4887859D" w:rsidR="00C37A40" w:rsidRDefault="00FD79AA" w:rsidP="00C37A40">
      <w:pPr>
        <w:pStyle w:val="Heading1"/>
      </w:pPr>
      <w:r>
        <w:t>Results</w:t>
      </w:r>
    </w:p>
    <w:p w14:paraId="121DA19E" w14:textId="14A7AAD9" w:rsidR="00FD79AA" w:rsidRDefault="001A6FBA" w:rsidP="00EA46A2">
      <w:pPr>
        <w:ind w:firstLine="720"/>
        <w:jc w:val="both"/>
      </w:pPr>
      <w:r>
        <w:t>A train test split of the dataset in the ratio 66:33 was</w:t>
      </w:r>
      <w:r w:rsidR="00C234CA">
        <w:t xml:space="preserve"> performed.  </w:t>
      </w:r>
      <w:r w:rsidR="00666918">
        <w:t xml:space="preserve">Train and test scores were given by computation of the RMSE and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C79BD">
        <w:t xml:space="preserve">score. </w:t>
      </w:r>
    </w:p>
    <w:p w14:paraId="0E57F4A0" w14:textId="5F50508D" w:rsidR="000F3297" w:rsidRDefault="000F3297" w:rsidP="00EA46A2">
      <w:pPr>
        <w:ind w:firstLine="720"/>
        <w:jc w:val="both"/>
      </w:pPr>
    </w:p>
    <w:tbl>
      <w:tblPr>
        <w:tblStyle w:val="TableGrid"/>
        <w:tblW w:w="0" w:type="auto"/>
        <w:tblLook w:val="04A0" w:firstRow="1" w:lastRow="0" w:firstColumn="1" w:lastColumn="0" w:noHBand="0" w:noVBand="1"/>
      </w:tblPr>
      <w:tblGrid>
        <w:gridCol w:w="1676"/>
        <w:gridCol w:w="1677"/>
        <w:gridCol w:w="1677"/>
      </w:tblGrid>
      <w:tr w:rsidR="00AA58B8" w14:paraId="34199673" w14:textId="77777777" w:rsidTr="00AA58B8">
        <w:tc>
          <w:tcPr>
            <w:tcW w:w="1676" w:type="dxa"/>
          </w:tcPr>
          <w:p w14:paraId="760D2462" w14:textId="77777777" w:rsidR="00AA58B8" w:rsidRDefault="00AA58B8" w:rsidP="00EA46A2">
            <w:pPr>
              <w:jc w:val="both"/>
            </w:pPr>
          </w:p>
        </w:tc>
        <w:tc>
          <w:tcPr>
            <w:tcW w:w="1677" w:type="dxa"/>
          </w:tcPr>
          <w:p w14:paraId="7139B018" w14:textId="1EEE861E" w:rsidR="00AA58B8" w:rsidRDefault="00AA58B8" w:rsidP="00EA46A2">
            <w:pPr>
              <w:jc w:val="both"/>
            </w:pPr>
            <w:r>
              <w:t>ARIMA</w:t>
            </w:r>
          </w:p>
        </w:tc>
        <w:tc>
          <w:tcPr>
            <w:tcW w:w="1677" w:type="dxa"/>
          </w:tcPr>
          <w:p w14:paraId="4D258985" w14:textId="4936157C" w:rsidR="00AA58B8" w:rsidRDefault="00AA58B8" w:rsidP="00EA46A2">
            <w:pPr>
              <w:jc w:val="both"/>
            </w:pPr>
            <w:r>
              <w:t>Prophet</w:t>
            </w:r>
          </w:p>
        </w:tc>
      </w:tr>
      <w:tr w:rsidR="00AA58B8" w14:paraId="1FE3F61D" w14:textId="77777777" w:rsidTr="00AA58B8">
        <w:tc>
          <w:tcPr>
            <w:tcW w:w="1676" w:type="dxa"/>
          </w:tcPr>
          <w:p w14:paraId="54AD792A" w14:textId="57255054" w:rsidR="00AA58B8" w:rsidRDefault="00AA58B8" w:rsidP="00EA46A2">
            <w:pPr>
              <w:jc w:val="both"/>
            </w:pPr>
            <w:r>
              <w:t>Train RMSE</w:t>
            </w:r>
          </w:p>
        </w:tc>
        <w:tc>
          <w:tcPr>
            <w:tcW w:w="1677" w:type="dxa"/>
          </w:tcPr>
          <w:p w14:paraId="1E0E33BA" w14:textId="48CA6F92" w:rsidR="00AA58B8" w:rsidRDefault="00AA58B8" w:rsidP="00EA46A2">
            <w:pPr>
              <w:jc w:val="both"/>
            </w:pPr>
            <w:r>
              <w:t>0.</w:t>
            </w:r>
            <w:r w:rsidR="00B7770F">
              <w:t>28</w:t>
            </w:r>
          </w:p>
        </w:tc>
        <w:tc>
          <w:tcPr>
            <w:tcW w:w="1677" w:type="dxa"/>
          </w:tcPr>
          <w:p w14:paraId="21E31687" w14:textId="39B26CFD" w:rsidR="00AA58B8" w:rsidRDefault="00B7770F" w:rsidP="00EA46A2">
            <w:pPr>
              <w:jc w:val="both"/>
            </w:pPr>
            <w:r>
              <w:t>0.26</w:t>
            </w:r>
          </w:p>
        </w:tc>
      </w:tr>
      <w:tr w:rsidR="00AA58B8" w14:paraId="791D9982" w14:textId="77777777" w:rsidTr="00AA58B8">
        <w:tc>
          <w:tcPr>
            <w:tcW w:w="1676" w:type="dxa"/>
          </w:tcPr>
          <w:p w14:paraId="07656B70" w14:textId="755AA85D" w:rsidR="00AA58B8" w:rsidRDefault="00AA58B8" w:rsidP="00EA46A2">
            <w:pPr>
              <w:jc w:val="both"/>
            </w:pPr>
            <w:r>
              <w:t>Test RMSE</w:t>
            </w:r>
          </w:p>
        </w:tc>
        <w:tc>
          <w:tcPr>
            <w:tcW w:w="1677" w:type="dxa"/>
          </w:tcPr>
          <w:p w14:paraId="58D7644E" w14:textId="270484AC" w:rsidR="00AA58B8" w:rsidRDefault="00B7770F" w:rsidP="00EA46A2">
            <w:pPr>
              <w:jc w:val="both"/>
            </w:pPr>
            <w:r>
              <w:t>0.2</w:t>
            </w:r>
            <w:r w:rsidR="002F6928">
              <w:t>8</w:t>
            </w:r>
          </w:p>
        </w:tc>
        <w:tc>
          <w:tcPr>
            <w:tcW w:w="1677" w:type="dxa"/>
          </w:tcPr>
          <w:p w14:paraId="5A2FDC27" w14:textId="6DF784E4" w:rsidR="00AA58B8" w:rsidRDefault="00B7770F" w:rsidP="00EA46A2">
            <w:pPr>
              <w:jc w:val="both"/>
            </w:pPr>
            <w:r>
              <w:t>0.32</w:t>
            </w:r>
          </w:p>
        </w:tc>
      </w:tr>
      <w:tr w:rsidR="00AA58B8" w14:paraId="2C3255D8" w14:textId="77777777" w:rsidTr="00AA58B8">
        <w:tc>
          <w:tcPr>
            <w:tcW w:w="1676" w:type="dxa"/>
          </w:tcPr>
          <w:p w14:paraId="7F970C28" w14:textId="4A61C005" w:rsidR="00AA58B8" w:rsidRDefault="00AA58B8" w:rsidP="00EA46A2">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Score</w:t>
            </w:r>
          </w:p>
        </w:tc>
        <w:tc>
          <w:tcPr>
            <w:tcW w:w="1677" w:type="dxa"/>
          </w:tcPr>
          <w:p w14:paraId="60BA4527" w14:textId="42570CF8" w:rsidR="00AA58B8" w:rsidRDefault="00B7770F" w:rsidP="00EA46A2">
            <w:pPr>
              <w:jc w:val="both"/>
            </w:pPr>
            <w:r>
              <w:t>0.</w:t>
            </w:r>
            <w:r w:rsidR="006F02F2">
              <w:t>35</w:t>
            </w:r>
          </w:p>
        </w:tc>
        <w:tc>
          <w:tcPr>
            <w:tcW w:w="1677" w:type="dxa"/>
          </w:tcPr>
          <w:p w14:paraId="64FBD54A" w14:textId="26CF2B60" w:rsidR="00AA58B8" w:rsidRDefault="008577E5" w:rsidP="00EA46A2">
            <w:pPr>
              <w:jc w:val="both"/>
            </w:pPr>
            <w:r>
              <w:t>0.19</w:t>
            </w:r>
          </w:p>
        </w:tc>
      </w:tr>
    </w:tbl>
    <w:p w14:paraId="272F146E" w14:textId="611A1B26" w:rsidR="000F3297" w:rsidRPr="002E6039" w:rsidRDefault="003716DF" w:rsidP="003716DF">
      <w:pPr>
        <w:pStyle w:val="Caption"/>
        <w:rPr>
          <w:sz w:val="16"/>
          <w:szCs w:val="16"/>
        </w:rPr>
      </w:pPr>
      <w:r w:rsidRPr="002E6039">
        <w:rPr>
          <w:sz w:val="16"/>
          <w:szCs w:val="16"/>
        </w:rPr>
        <w:t xml:space="preserve">Table </w:t>
      </w:r>
      <w:r w:rsidRPr="002E6039">
        <w:rPr>
          <w:sz w:val="16"/>
          <w:szCs w:val="16"/>
        </w:rPr>
        <w:fldChar w:fldCharType="begin"/>
      </w:r>
      <w:r w:rsidRPr="002E6039">
        <w:rPr>
          <w:sz w:val="16"/>
          <w:szCs w:val="16"/>
        </w:rPr>
        <w:instrText xml:space="preserve"> SEQ Table \* ARABIC </w:instrText>
      </w:r>
      <w:r w:rsidRPr="002E6039">
        <w:rPr>
          <w:sz w:val="16"/>
          <w:szCs w:val="16"/>
        </w:rPr>
        <w:fldChar w:fldCharType="separate"/>
      </w:r>
      <w:r w:rsidRPr="002E6039">
        <w:rPr>
          <w:noProof/>
          <w:sz w:val="16"/>
          <w:szCs w:val="16"/>
        </w:rPr>
        <w:t>1</w:t>
      </w:r>
      <w:r w:rsidRPr="002E6039">
        <w:rPr>
          <w:sz w:val="16"/>
          <w:szCs w:val="16"/>
        </w:rPr>
        <w:fldChar w:fldCharType="end"/>
      </w:r>
      <w:r w:rsidRPr="002E6039">
        <w:rPr>
          <w:sz w:val="16"/>
          <w:szCs w:val="16"/>
        </w:rPr>
        <w:t>- Results</w:t>
      </w:r>
    </w:p>
    <w:p w14:paraId="369A432A" w14:textId="39EC4145" w:rsidR="002E6039" w:rsidRDefault="00BB1814" w:rsidP="00BA3A25">
      <w:pPr>
        <w:jc w:val="both"/>
      </w:pPr>
      <w:r>
        <w:t xml:space="preserve">Prophet was </w:t>
      </w:r>
      <w:r w:rsidR="00BA3A25">
        <w:t>outperformed</w:t>
      </w:r>
      <w:r>
        <w:t xml:space="preserve"> by the bas</w:t>
      </w:r>
      <w:r w:rsidR="00EC30FA">
        <w:t>e</w:t>
      </w:r>
      <w:r>
        <w:t>line</w:t>
      </w:r>
      <w:r w:rsidR="00EC30FA">
        <w:t xml:space="preserve"> model</w:t>
      </w:r>
      <w:r>
        <w:t xml:space="preserve"> in </w:t>
      </w:r>
      <w:r w:rsidR="0099054C">
        <w:t>the test despite being a</w:t>
      </w:r>
      <w:r w:rsidR="004A2F31">
        <w:t>ble to produce a lower RMSE value while training.</w:t>
      </w:r>
      <w:r w:rsidR="00846156">
        <w:t xml:space="preserve"> </w:t>
      </w:r>
      <w:proofErr w:type="gramStart"/>
      <w:r w:rsidR="00384473">
        <w:t>The both</w:t>
      </w:r>
      <w:proofErr w:type="gramEnd"/>
      <w:r w:rsidR="00384473">
        <w:t xml:space="preserve"> model</w:t>
      </w:r>
      <w:r w:rsidR="006F02F2">
        <w:t>’</w:t>
      </w:r>
      <w:r w:rsidR="00384473">
        <w:t>s</w:t>
      </w:r>
      <w:r w:rsidR="006F02F2">
        <w:t xml:space="preserve"> test</w:t>
      </w:r>
      <w:r w:rsidR="00384473">
        <w:t xml:space="preserve"> RMSE was </w:t>
      </w:r>
      <w:r w:rsidR="001262EC">
        <w:t xml:space="preserve">6.0% and 7.6% of the </w:t>
      </w:r>
      <w:r w:rsidR="002B4AAA">
        <w:t>range of the timeseries respectively.</w:t>
      </w:r>
    </w:p>
    <w:p w14:paraId="7BA486B5" w14:textId="3D643D53" w:rsidR="00BA3A25" w:rsidRDefault="00FA0048" w:rsidP="00BA3A25">
      <w:pPr>
        <w:jc w:val="both"/>
      </w:pPr>
      <w:r>
        <w:rPr>
          <w:noProof/>
        </w:rPr>
        <w:drawing>
          <wp:inline distT="0" distB="0" distL="0" distR="0" wp14:anchorId="0BE0318F" wp14:editId="49917B75">
            <wp:extent cx="2706627" cy="180190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9942" cy="1810769"/>
                    </a:xfrm>
                    <a:prstGeom prst="rect">
                      <a:avLst/>
                    </a:prstGeom>
                    <a:noFill/>
                    <a:ln>
                      <a:noFill/>
                    </a:ln>
                  </pic:spPr>
                </pic:pic>
              </a:graphicData>
            </a:graphic>
          </wp:inline>
        </w:drawing>
      </w:r>
    </w:p>
    <w:p w14:paraId="7300AAC7" w14:textId="7C772FC5" w:rsidR="00BA3A25" w:rsidRPr="002E6039" w:rsidRDefault="00BA3A25" w:rsidP="00BA3A25">
      <w:pPr>
        <w:pStyle w:val="Caption"/>
        <w:jc w:val="both"/>
        <w:rPr>
          <w:sz w:val="16"/>
          <w:szCs w:val="16"/>
        </w:rPr>
      </w:pPr>
      <w:r w:rsidRPr="002E6039">
        <w:rPr>
          <w:sz w:val="16"/>
          <w:szCs w:val="16"/>
        </w:rPr>
        <w:t xml:space="preserve">Figure </w:t>
      </w:r>
      <w:r w:rsidRPr="002E6039">
        <w:rPr>
          <w:sz w:val="16"/>
          <w:szCs w:val="16"/>
        </w:rPr>
        <w:fldChar w:fldCharType="begin"/>
      </w:r>
      <w:r w:rsidRPr="002E6039">
        <w:rPr>
          <w:sz w:val="16"/>
          <w:szCs w:val="16"/>
        </w:rPr>
        <w:instrText xml:space="preserve"> SEQ Figure \* ARABIC </w:instrText>
      </w:r>
      <w:r w:rsidRPr="002E6039">
        <w:rPr>
          <w:sz w:val="16"/>
          <w:szCs w:val="16"/>
        </w:rPr>
        <w:fldChar w:fldCharType="separate"/>
      </w:r>
      <w:r w:rsidR="00844A04">
        <w:rPr>
          <w:noProof/>
          <w:sz w:val="16"/>
          <w:szCs w:val="16"/>
        </w:rPr>
        <w:t>8</w:t>
      </w:r>
      <w:r w:rsidRPr="002E6039">
        <w:rPr>
          <w:sz w:val="16"/>
          <w:szCs w:val="16"/>
        </w:rPr>
        <w:fldChar w:fldCharType="end"/>
      </w:r>
      <w:r w:rsidRPr="002E6039">
        <w:rPr>
          <w:sz w:val="16"/>
          <w:szCs w:val="16"/>
        </w:rPr>
        <w:t xml:space="preserve"> - ARIMA test predictions vs Actual Data</w:t>
      </w:r>
    </w:p>
    <w:p w14:paraId="60F68B45" w14:textId="01AFC887" w:rsidR="00844A04" w:rsidRDefault="002515BC" w:rsidP="00844A04">
      <w:pPr>
        <w:ind w:firstLine="720"/>
        <w:jc w:val="both"/>
      </w:pPr>
      <w:r>
        <w:t xml:space="preserve">The ARIMA was able to capture </w:t>
      </w:r>
      <w:r w:rsidR="00D4764B">
        <w:t xml:space="preserve">much of the seasonality as is observed on the plot above. The </w:t>
      </w:r>
      <w:r w:rsidR="0020446D">
        <w:t>blue prediction line seems to trace out the periodic</w:t>
      </w:r>
      <w:r w:rsidR="00363AAC">
        <w:t xml:space="preserve"> transients </w:t>
      </w:r>
      <w:r w:rsidR="006E29BC">
        <w:t>in</w:t>
      </w:r>
      <w:r w:rsidR="00363AAC">
        <w:t xml:space="preserve"> the test </w:t>
      </w:r>
      <w:r w:rsidR="006E29BC">
        <w:t>set.</w:t>
      </w:r>
    </w:p>
    <w:p w14:paraId="5C50A796" w14:textId="77777777" w:rsidR="00844A04" w:rsidRDefault="00DD378F" w:rsidP="00844A04">
      <w:pPr>
        <w:keepNext/>
        <w:jc w:val="both"/>
      </w:pPr>
      <w:r>
        <w:rPr>
          <w:noProof/>
        </w:rPr>
        <w:drawing>
          <wp:inline distT="0" distB="0" distL="0" distR="0" wp14:anchorId="0AA47617" wp14:editId="02CDF841">
            <wp:extent cx="2747026" cy="1828800"/>
            <wp:effectExtent l="0" t="0" r="0" b="0"/>
            <wp:docPr id="14" name="Picture 14" descr="A picture containing text, nee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need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8647" cy="1836537"/>
                    </a:xfrm>
                    <a:prstGeom prst="rect">
                      <a:avLst/>
                    </a:prstGeom>
                    <a:noFill/>
                    <a:ln>
                      <a:noFill/>
                    </a:ln>
                  </pic:spPr>
                </pic:pic>
              </a:graphicData>
            </a:graphic>
          </wp:inline>
        </w:drawing>
      </w:r>
    </w:p>
    <w:p w14:paraId="60A7A394" w14:textId="51286237" w:rsidR="00E47589" w:rsidRPr="00844A04" w:rsidRDefault="00844A04" w:rsidP="00844A04">
      <w:pPr>
        <w:pStyle w:val="Caption"/>
        <w:jc w:val="both"/>
        <w:rPr>
          <w:sz w:val="16"/>
          <w:szCs w:val="16"/>
        </w:rPr>
      </w:pPr>
      <w:r w:rsidRPr="00844A04">
        <w:rPr>
          <w:sz w:val="16"/>
          <w:szCs w:val="16"/>
        </w:rPr>
        <w:t xml:space="preserve">Figure </w:t>
      </w:r>
      <w:r w:rsidRPr="00844A04">
        <w:rPr>
          <w:sz w:val="16"/>
          <w:szCs w:val="16"/>
        </w:rPr>
        <w:fldChar w:fldCharType="begin"/>
      </w:r>
      <w:r w:rsidRPr="00844A04">
        <w:rPr>
          <w:sz w:val="16"/>
          <w:szCs w:val="16"/>
        </w:rPr>
        <w:instrText xml:space="preserve"> SEQ Figure \* ARABIC </w:instrText>
      </w:r>
      <w:r w:rsidRPr="00844A04">
        <w:rPr>
          <w:sz w:val="16"/>
          <w:szCs w:val="16"/>
        </w:rPr>
        <w:fldChar w:fldCharType="separate"/>
      </w:r>
      <w:r w:rsidRPr="00844A04">
        <w:rPr>
          <w:noProof/>
          <w:sz w:val="16"/>
          <w:szCs w:val="16"/>
        </w:rPr>
        <w:t>9</w:t>
      </w:r>
      <w:r w:rsidRPr="00844A04">
        <w:rPr>
          <w:sz w:val="16"/>
          <w:szCs w:val="16"/>
        </w:rPr>
        <w:fldChar w:fldCharType="end"/>
      </w:r>
      <w:r w:rsidRPr="00844A04">
        <w:rPr>
          <w:sz w:val="16"/>
          <w:szCs w:val="16"/>
        </w:rPr>
        <w:t xml:space="preserve"> - Prophet test prediction vs Actual Data</w:t>
      </w:r>
    </w:p>
    <w:p w14:paraId="515D891C" w14:textId="580E4046" w:rsidR="000E2D6B" w:rsidRDefault="005201FF" w:rsidP="00D40FAC">
      <w:pPr>
        <w:jc w:val="both"/>
      </w:pPr>
      <w:r>
        <w:lastRenderedPageBreak/>
        <w:t xml:space="preserve">The Prophet test forecast </w:t>
      </w:r>
      <w:r w:rsidR="009C668A">
        <w:t>was able to trace the periodic transients in the test data</w:t>
      </w:r>
      <w:r w:rsidR="00290475">
        <w:t xml:space="preserve">. </w:t>
      </w:r>
      <w:r w:rsidR="0074056F">
        <w:t xml:space="preserve">Through the period </w:t>
      </w:r>
      <w:r w:rsidR="00290475">
        <w:t xml:space="preserve">2012 to 2021 the model forecasted higher seasonal peaks that </w:t>
      </w:r>
      <w:r w:rsidR="00AC40AE">
        <w:t>consistently overshot the actual data</w:t>
      </w:r>
      <w:r w:rsidR="000E2D6B">
        <w:t xml:space="preserve">, whereas the ARIMA </w:t>
      </w:r>
      <w:r w:rsidR="000D3FB2">
        <w:t xml:space="preserve">forecast </w:t>
      </w:r>
      <w:r w:rsidR="00DF3571">
        <w:t>tracked the change in local maxi</w:t>
      </w:r>
      <w:r w:rsidR="00844A04">
        <w:t xml:space="preserve">mum more effectively. </w:t>
      </w:r>
    </w:p>
    <w:p w14:paraId="35C4AF52" w14:textId="2EF57664" w:rsidR="00F32CC6" w:rsidRDefault="007F200A" w:rsidP="007F200A">
      <w:pPr>
        <w:pStyle w:val="Heading1"/>
      </w:pPr>
      <w:r>
        <w:t>Discussion</w:t>
      </w:r>
    </w:p>
    <w:p w14:paraId="19CB96B9" w14:textId="716C1A63" w:rsidR="007F200A" w:rsidRDefault="00EA2B69" w:rsidP="007F200A">
      <w:pPr>
        <w:jc w:val="both"/>
      </w:pPr>
      <w:r>
        <w:t xml:space="preserve">Both models were only able to explain relatively small proportions of the total variance </w:t>
      </w:r>
      <w:r w:rsidR="000A7097">
        <w:t xml:space="preserve">of the timeseries, with the ARIMA still outperforming Prophet significantly in this regard.  </w:t>
      </w:r>
      <w:r w:rsidR="005E49B9">
        <w:t xml:space="preserve">Despite this both models seem to capture </w:t>
      </w:r>
      <w:r w:rsidR="008C30EA">
        <w:t>seasonality well</w:t>
      </w:r>
      <w:r w:rsidR="00CD1C60">
        <w:t xml:space="preserve">, however the baseline seemed to capture more of the time- dependent trend.  </w:t>
      </w:r>
      <w:r w:rsidR="00527ACC">
        <w:t xml:space="preserve">It is apparent that </w:t>
      </w:r>
      <w:r w:rsidR="00ED3325">
        <w:t xml:space="preserve">the underlying truth that drives the mechanism for the change in CPI is not best represented </w:t>
      </w:r>
      <w:r w:rsidR="00811781">
        <w:t xml:space="preserve">within the univariate domain, as </w:t>
      </w:r>
      <w:r w:rsidR="00A21312">
        <w:t xml:space="preserve">was warned by the </w:t>
      </w:r>
      <w:r w:rsidR="00811781">
        <w:t>economist</w:t>
      </w:r>
      <w:r w:rsidR="00A21312">
        <w:t xml:space="preserve">s </w:t>
      </w:r>
      <w:r w:rsidR="00A21312">
        <w:fldChar w:fldCharType="begin"/>
      </w:r>
      <w:r w:rsidR="00A21312">
        <w:instrText xml:space="preserve"> ADDIN ZOTERO_ITEM CSL_CITATION {"citationID":"HTg7NhOH","properties":{"formattedCitation":"(Forni {\\i{}et al.}, 2003)","plainCitation":"(Forni et al., 2003)","noteIndex":0},"citationItems":[{"id":121,"uris":["http://zotero.org/users/local/YO6H6hZo/items/57GSF8VZ"],"itemData":{"id":121,"type":"article-journal","container-title":"Journal of Monetary Economics","DOI":"10.1016/S0304-3932(03)00079-5","ISSN":"03043932","issue":"6","journalAbbreviation":"Journal of Monetary Economics","language":"en","page":"1243-1255","source":"DOI.org (Crossref)","title":"Do financial variables help forecasting inflation and real activity in the euro area?","volume":"50","author":[{"family":"Forni","given":"Mario"},{"family":"Hallin","given":"Marc"},{"family":"Lippi","given":"Marco"},{"family":"Reichlin","given":"Lucrezia"}],"issued":{"date-parts":[["2003",9]]}}}],"schema":"https://github.com/citation-style-language/schema/raw/master/csl-citation.json"} </w:instrText>
      </w:r>
      <w:r w:rsidR="00A21312">
        <w:fldChar w:fldCharType="separate"/>
      </w:r>
      <w:r w:rsidR="00A21312" w:rsidRPr="00A21312">
        <w:rPr>
          <w:szCs w:val="24"/>
        </w:rPr>
        <w:t xml:space="preserve">(Forni </w:t>
      </w:r>
      <w:r w:rsidR="00A21312" w:rsidRPr="00A21312">
        <w:rPr>
          <w:i/>
          <w:iCs/>
          <w:szCs w:val="24"/>
        </w:rPr>
        <w:t>et al.</w:t>
      </w:r>
      <w:r w:rsidR="00A21312" w:rsidRPr="00A21312">
        <w:rPr>
          <w:szCs w:val="24"/>
        </w:rPr>
        <w:t>, 2003)</w:t>
      </w:r>
      <w:r w:rsidR="00A21312">
        <w:fldChar w:fldCharType="end"/>
      </w:r>
      <w:r w:rsidR="006247AA">
        <w:t>. If we consider the context of the test period</w:t>
      </w:r>
      <w:r w:rsidR="00684670">
        <w:t xml:space="preserve"> 2011 to 2022, where global economies were only just recovering from a period of </w:t>
      </w:r>
      <w:r w:rsidR="00B340D2">
        <w:t xml:space="preserve">financial downturn, </w:t>
      </w:r>
      <w:r w:rsidR="002A33B0">
        <w:t xml:space="preserve">there is some inferential reasoning for the </w:t>
      </w:r>
      <w:r w:rsidR="000D7776">
        <w:t xml:space="preserve">relatively poor representation of the timeseries’ condition in </w:t>
      </w:r>
      <w:r w:rsidR="00590B78">
        <w:t>both models</w:t>
      </w:r>
      <w:r w:rsidR="000D7776">
        <w:t xml:space="preserve">. </w:t>
      </w:r>
      <w:r w:rsidR="005D5D4F">
        <w:t xml:space="preserve">The ARIMA model benefits </w:t>
      </w:r>
      <w:r w:rsidR="00655C4C">
        <w:t xml:space="preserve">from it’s tunability in that it may be configured for a range of </w:t>
      </w:r>
      <w:r w:rsidR="00C01695">
        <w:t>applications</w:t>
      </w:r>
      <w:r w:rsidR="00DA6757">
        <w:t xml:space="preserve">. This flexibility is lacking in </w:t>
      </w:r>
      <w:r w:rsidR="00215738">
        <w:t xml:space="preserve">Prophet, that provides fewer tunable parameters.  </w:t>
      </w:r>
    </w:p>
    <w:p w14:paraId="04C8FBE8" w14:textId="703C29AD" w:rsidR="002515BC" w:rsidRDefault="0067009D" w:rsidP="00EA0C57">
      <w:pPr>
        <w:ind w:firstLine="720"/>
        <w:jc w:val="both"/>
      </w:pPr>
      <w:r>
        <w:t xml:space="preserve">Future research may </w:t>
      </w:r>
      <w:r w:rsidR="00D45005">
        <w:t>reframe the comparison by</w:t>
      </w:r>
      <w:r w:rsidR="00DE4B2E">
        <w:t xml:space="preserve"> perhaps using seasonally adjusted </w:t>
      </w:r>
      <w:r w:rsidR="009A6E77">
        <w:t xml:space="preserve">variation of the dataset, which would reveal more of </w:t>
      </w:r>
      <w:r w:rsidR="006F02F2">
        <w:t>its</w:t>
      </w:r>
      <w:r w:rsidR="009A6E77">
        <w:t xml:space="preserve"> underlying </w:t>
      </w:r>
      <w:proofErr w:type="gramStart"/>
      <w:r w:rsidR="009A6E77">
        <w:t>long term</w:t>
      </w:r>
      <w:proofErr w:type="gramEnd"/>
      <w:r w:rsidR="009A6E77">
        <w:t xml:space="preserve"> trend, of by</w:t>
      </w:r>
      <w:r w:rsidR="00D45005">
        <w:t xml:space="preserve"> increasing the resolution of the dataset</w:t>
      </w:r>
      <w:r w:rsidR="00C30B0B">
        <w:t xml:space="preserve">. At </w:t>
      </w:r>
      <w:r w:rsidR="006F02F2">
        <w:t>its</w:t>
      </w:r>
      <w:r w:rsidR="00C30B0B">
        <w:t xml:space="preserve"> current resolution there was little correlation of the timeseries to the </w:t>
      </w:r>
      <w:r w:rsidR="007E6CD9">
        <w:t xml:space="preserve">step shifted version of itself. Increasing </w:t>
      </w:r>
      <w:r w:rsidR="006F02F2">
        <w:t>its</w:t>
      </w:r>
      <w:r w:rsidR="007E6CD9">
        <w:t xml:space="preserve"> resolution may allow the models to capture more of the underlying </w:t>
      </w:r>
      <w:r w:rsidR="00F87A90">
        <w:t xml:space="preserve">mechanism for the CPI’s movement.  However, this proposition does beg another question.  Does this datatype lend itself </w:t>
      </w:r>
      <w:r w:rsidR="00FC182D">
        <w:t xml:space="preserve">towards finer resolution? </w:t>
      </w:r>
      <w:r w:rsidR="00100AAF">
        <w:t>Or</w:t>
      </w:r>
      <w:r w:rsidR="00364668">
        <w:t xml:space="preserve"> can changes in the price of consumer goods be </w:t>
      </w:r>
      <w:r w:rsidR="00364668">
        <w:t xml:space="preserve">expressed </w:t>
      </w:r>
      <w:r w:rsidR="0093542E">
        <w:t>in periods less then a month</w:t>
      </w:r>
      <w:r w:rsidR="00100AAF">
        <w:t>?</w:t>
      </w:r>
      <w:r w:rsidR="0087393C">
        <w:t xml:space="preserve"> In </w:t>
      </w:r>
      <w:r w:rsidR="003F590E">
        <w:t xml:space="preserve">conclusion, we have provided little evidence to support </w:t>
      </w:r>
      <w:r w:rsidR="00DB214A">
        <w:t>Prophet’s viability as a comparator for inflation models in economic studies</w:t>
      </w:r>
      <w:r w:rsidR="007033E6">
        <w:t xml:space="preserve"> and the results </w:t>
      </w:r>
      <w:r w:rsidR="004F4D6D">
        <w:t xml:space="preserve">suggest that </w:t>
      </w:r>
      <w:r w:rsidR="00D05E53">
        <w:t xml:space="preserve">ARIMA </w:t>
      </w:r>
      <w:r w:rsidR="004F4D6D">
        <w:t>provides a more accurate baseline</w:t>
      </w:r>
      <w:r w:rsidR="00D05E53">
        <w:t>.</w:t>
      </w:r>
    </w:p>
    <w:p w14:paraId="62E9A938" w14:textId="77777777" w:rsidR="00654ECA" w:rsidRDefault="00372711" w:rsidP="00654ECA">
      <w:pPr>
        <w:pStyle w:val="Heading1"/>
      </w:pPr>
      <w:r>
        <w:t>Reference</w:t>
      </w:r>
    </w:p>
    <w:p w14:paraId="5E92AD35" w14:textId="77777777" w:rsidR="00D05E53" w:rsidRDefault="00D05E53" w:rsidP="00D05E53"/>
    <w:p w14:paraId="3782CCD3" w14:textId="77777777" w:rsidR="00D05E53" w:rsidRPr="00D05E53" w:rsidRDefault="00D05E53" w:rsidP="00D05E53">
      <w:pPr>
        <w:pStyle w:val="Bibliography"/>
      </w:pPr>
      <w:r>
        <w:fldChar w:fldCharType="begin"/>
      </w:r>
      <w:r>
        <w:instrText xml:space="preserve"> ADDIN ZOTERO_BIBL {"uncited":[],"omitted":[],"custom":[]} CSL_BIBLIOGRAPHY </w:instrText>
      </w:r>
      <w:r>
        <w:fldChar w:fldCharType="separate"/>
      </w:r>
      <w:r w:rsidRPr="00D05E53">
        <w:t xml:space="preserve">‘10.3 - Regression with Autoregressive Errors | STAT 462’ (2018) </w:t>
      </w:r>
      <w:r w:rsidRPr="00D05E53">
        <w:rPr>
          <w:i/>
          <w:iCs/>
        </w:rPr>
        <w:t>PennState Eberly College of Science</w:t>
      </w:r>
      <w:r w:rsidRPr="00D05E53">
        <w:t>.Tutorial2018 [online].  Available from: https://online.stat.psu.edu/stat462/node/189/ [Accessed 18 May 2022].</w:t>
      </w:r>
    </w:p>
    <w:p w14:paraId="2FF893D1" w14:textId="77777777" w:rsidR="00D05E53" w:rsidRPr="00D05E53" w:rsidRDefault="00D05E53" w:rsidP="00D05E53">
      <w:pPr>
        <w:pStyle w:val="Bibliography"/>
      </w:pPr>
      <w:r w:rsidRPr="00D05E53">
        <w:rPr>
          <w:i/>
          <w:iCs/>
        </w:rPr>
        <w:t>CPI ANNUAL RATE 00: ALL ITEMS 2015=100 - Office for National Statistics</w:t>
      </w:r>
      <w:r w:rsidRPr="00D05E53">
        <w:t>. (</w:t>
      </w:r>
      <w:proofErr w:type="gramStart"/>
      <w:r w:rsidRPr="00D05E53">
        <w:t>no</w:t>
      </w:r>
      <w:proofErr w:type="gramEnd"/>
      <w:r w:rsidRPr="00D05E53">
        <w:t xml:space="preserve"> date) [online].  Available from: https://www.ons.gov.uk/economy/inflationandpriceindices/timeseries/d7g7/mm23 [Accessed 16 May 2022].</w:t>
      </w:r>
    </w:p>
    <w:p w14:paraId="6E4B989B" w14:textId="77777777" w:rsidR="00D05E53" w:rsidRPr="00D05E53" w:rsidRDefault="00D05E53" w:rsidP="00D05E53">
      <w:pPr>
        <w:pStyle w:val="Bibliography"/>
      </w:pPr>
      <w:r w:rsidRPr="00D05E53">
        <w:t xml:space="preserve">Forni, M., Hallin, M., Lippi, M. and Reichlin, L. (2003) Do financial variables help forecasting inflation and real activity in the euro area? </w:t>
      </w:r>
      <w:r w:rsidRPr="00D05E53">
        <w:rPr>
          <w:i/>
          <w:iCs/>
        </w:rPr>
        <w:t>Journal of Monetary Economics</w:t>
      </w:r>
      <w:r w:rsidRPr="00D05E53">
        <w:t>. [online].  50 (6), pp.1243–1255.</w:t>
      </w:r>
    </w:p>
    <w:p w14:paraId="652A70C9" w14:textId="77777777" w:rsidR="00D05E53" w:rsidRPr="00D05E53" w:rsidRDefault="00D05E53" w:rsidP="00D05E53">
      <w:pPr>
        <w:pStyle w:val="Bibliography"/>
      </w:pPr>
      <w:r w:rsidRPr="00D05E53">
        <w:rPr>
          <w:i/>
          <w:iCs/>
        </w:rPr>
        <w:t>Monetary policy</w:t>
      </w:r>
      <w:r w:rsidRPr="00D05E53">
        <w:t>. (</w:t>
      </w:r>
      <w:proofErr w:type="gramStart"/>
      <w:r w:rsidRPr="00D05E53">
        <w:t>no</w:t>
      </w:r>
      <w:proofErr w:type="gramEnd"/>
      <w:r w:rsidRPr="00D05E53">
        <w:t xml:space="preserve"> date) [online].  Available from: https://www.bankofengland.co.uk/monetary-policy [Accessed 16 May 2022].</w:t>
      </w:r>
    </w:p>
    <w:p w14:paraId="2835C03D" w14:textId="77777777" w:rsidR="00D05E53" w:rsidRPr="00D05E53" w:rsidRDefault="00D05E53" w:rsidP="00D05E53">
      <w:pPr>
        <w:pStyle w:val="Bibliography"/>
      </w:pPr>
      <w:r w:rsidRPr="00D05E53">
        <w:t>Mushtaq, R. (2011) TESTING TIME SERIES DATA FOR STATIONARITY. p.19.</w:t>
      </w:r>
    </w:p>
    <w:p w14:paraId="311CA93F" w14:textId="3DD975EC" w:rsidR="00D05E53" w:rsidRDefault="00D05E53" w:rsidP="00D05E53">
      <w:pPr>
        <w:pStyle w:val="Bibliography"/>
      </w:pPr>
      <w:r w:rsidRPr="00D05E53">
        <w:t xml:space="preserve">Stock, J.H. and Watson, M.W. (1999) Forecasting inflation. </w:t>
      </w:r>
      <w:r w:rsidRPr="00D05E53">
        <w:rPr>
          <w:i/>
          <w:iCs/>
        </w:rPr>
        <w:t>Journal of Monetary Economics</w:t>
      </w:r>
      <w:r w:rsidRPr="00D05E53">
        <w:t>. [online].  44 (2), pp.293–335.</w:t>
      </w:r>
    </w:p>
    <w:p w14:paraId="07F7A7B6" w14:textId="7FE39E11" w:rsidR="00D05E53" w:rsidRPr="00D05E53" w:rsidRDefault="00D05E53" w:rsidP="00D05E53">
      <w:pPr>
        <w:pStyle w:val="Bibliography"/>
      </w:pPr>
      <w:r>
        <w:t>Hisham</w:t>
      </w:r>
      <w:r w:rsidRPr="00D05E53">
        <w:t>. (</w:t>
      </w:r>
      <w:proofErr w:type="gramStart"/>
      <w:r>
        <w:t>some</w:t>
      </w:r>
      <w:proofErr w:type="gramEnd"/>
      <w:r>
        <w:t xml:space="preserve"> weeks ago</w:t>
      </w:r>
      <w:r w:rsidRPr="00D05E53">
        <w:t xml:space="preserve">) </w:t>
      </w:r>
      <w:r>
        <w:t>Kebab Shop Machine Learning</w:t>
      </w:r>
      <w:r w:rsidRPr="00D05E53">
        <w:t xml:space="preserve">. </w:t>
      </w:r>
      <w:r>
        <w:rPr>
          <w:i/>
          <w:iCs/>
        </w:rPr>
        <w:t>Joke from class</w:t>
      </w:r>
      <w:r w:rsidRPr="00D05E53">
        <w:t>. [</w:t>
      </w:r>
      <w:r w:rsidR="006B3012">
        <w:t>in-person quote</w:t>
      </w:r>
      <w:r w:rsidRPr="00D05E53">
        <w:t>].</w:t>
      </w:r>
    </w:p>
    <w:p w14:paraId="5A8DAB76" w14:textId="77777777" w:rsidR="00D05E53" w:rsidRPr="00D05E53" w:rsidRDefault="00D05E53" w:rsidP="00D05E53"/>
    <w:p w14:paraId="2868DC8B" w14:textId="489A296F" w:rsidR="00D05E53" w:rsidRPr="00D05E53" w:rsidRDefault="00D05E53" w:rsidP="00D05E53">
      <w:pPr>
        <w:sectPr w:rsidR="00D05E53" w:rsidRPr="00D05E53" w:rsidSect="004445B3">
          <w:type w:val="continuous"/>
          <w:pgSz w:w="11909" w:h="16834" w:code="9"/>
          <w:pgMar w:top="1080" w:right="734" w:bottom="2434" w:left="734" w:header="720" w:footer="720" w:gutter="0"/>
          <w:cols w:num="2" w:space="360"/>
          <w:docGrid w:linePitch="360"/>
        </w:sectPr>
      </w:pPr>
      <w:r>
        <w:fldChar w:fldCharType="end"/>
      </w:r>
    </w:p>
    <w:p w14:paraId="42D6FCEF" w14:textId="5E36159F" w:rsidR="008A55B5" w:rsidRDefault="008A55B5" w:rsidP="00654ECA">
      <w:pPr>
        <w:jc w:val="both"/>
        <w:rPr>
          <w:rFonts w:eastAsia="MS Mincho"/>
        </w:rPr>
        <w:sectPr w:rsidR="008A55B5" w:rsidSect="004445B3">
          <w:type w:val="continuous"/>
          <w:pgSz w:w="11909" w:h="16834" w:code="9"/>
          <w:pgMar w:top="1080" w:right="734" w:bottom="2434" w:left="734" w:header="720" w:footer="720" w:gutter="0"/>
          <w:cols w:num="2" w:space="360"/>
          <w:docGrid w:linePitch="360"/>
        </w:sectPr>
      </w:pPr>
    </w:p>
    <w:p w14:paraId="4CB223C8" w14:textId="49696EDE"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2CEE0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522209027">
    <w:abstractNumId w:val="3"/>
  </w:num>
  <w:num w:numId="2" w16cid:durableId="2146581050">
    <w:abstractNumId w:val="7"/>
  </w:num>
  <w:num w:numId="3" w16cid:durableId="583226895">
    <w:abstractNumId w:val="2"/>
  </w:num>
  <w:num w:numId="4" w16cid:durableId="939145336">
    <w:abstractNumId w:val="5"/>
  </w:num>
  <w:num w:numId="5" w16cid:durableId="1318143469">
    <w:abstractNumId w:val="5"/>
  </w:num>
  <w:num w:numId="6" w16cid:durableId="980571198">
    <w:abstractNumId w:val="5"/>
  </w:num>
  <w:num w:numId="7" w16cid:durableId="1736929921">
    <w:abstractNumId w:val="5"/>
  </w:num>
  <w:num w:numId="8" w16cid:durableId="957563136">
    <w:abstractNumId w:val="6"/>
  </w:num>
  <w:num w:numId="9" w16cid:durableId="405883406">
    <w:abstractNumId w:val="8"/>
  </w:num>
  <w:num w:numId="10" w16cid:durableId="1631550940">
    <w:abstractNumId w:val="4"/>
  </w:num>
  <w:num w:numId="11" w16cid:durableId="798575567">
    <w:abstractNumId w:val="1"/>
  </w:num>
  <w:num w:numId="12" w16cid:durableId="2123109714">
    <w:abstractNumId w:val="9"/>
  </w:num>
  <w:num w:numId="13" w16cid:durableId="1584728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27ECC"/>
    <w:rsid w:val="000324B9"/>
    <w:rsid w:val="0004390D"/>
    <w:rsid w:val="00055485"/>
    <w:rsid w:val="000A049A"/>
    <w:rsid w:val="000A7097"/>
    <w:rsid w:val="000B4641"/>
    <w:rsid w:val="000B75FF"/>
    <w:rsid w:val="000D3FB2"/>
    <w:rsid w:val="000D7776"/>
    <w:rsid w:val="000E2D6B"/>
    <w:rsid w:val="000F3297"/>
    <w:rsid w:val="000F44EB"/>
    <w:rsid w:val="000F7A0B"/>
    <w:rsid w:val="00100AAF"/>
    <w:rsid w:val="0010317A"/>
    <w:rsid w:val="0010711E"/>
    <w:rsid w:val="00114829"/>
    <w:rsid w:val="00117CBE"/>
    <w:rsid w:val="001262EC"/>
    <w:rsid w:val="00127EDD"/>
    <w:rsid w:val="001413B4"/>
    <w:rsid w:val="00161EA4"/>
    <w:rsid w:val="00162258"/>
    <w:rsid w:val="00174141"/>
    <w:rsid w:val="0018486F"/>
    <w:rsid w:val="00190355"/>
    <w:rsid w:val="001A6FBA"/>
    <w:rsid w:val="001B225C"/>
    <w:rsid w:val="001B5AC1"/>
    <w:rsid w:val="0020446D"/>
    <w:rsid w:val="00214E44"/>
    <w:rsid w:val="00215738"/>
    <w:rsid w:val="00220F61"/>
    <w:rsid w:val="002275F9"/>
    <w:rsid w:val="00244A1E"/>
    <w:rsid w:val="002515BC"/>
    <w:rsid w:val="00256BB2"/>
    <w:rsid w:val="002652AA"/>
    <w:rsid w:val="00267914"/>
    <w:rsid w:val="00276735"/>
    <w:rsid w:val="002864A3"/>
    <w:rsid w:val="00290475"/>
    <w:rsid w:val="00292136"/>
    <w:rsid w:val="002954BB"/>
    <w:rsid w:val="00297E6A"/>
    <w:rsid w:val="002A33B0"/>
    <w:rsid w:val="002A7109"/>
    <w:rsid w:val="002B3B81"/>
    <w:rsid w:val="002B4AAA"/>
    <w:rsid w:val="002C5310"/>
    <w:rsid w:val="002C7928"/>
    <w:rsid w:val="002D04DF"/>
    <w:rsid w:val="002E6039"/>
    <w:rsid w:val="002F6928"/>
    <w:rsid w:val="003418C2"/>
    <w:rsid w:val="00363AAC"/>
    <w:rsid w:val="00364668"/>
    <w:rsid w:val="003716DF"/>
    <w:rsid w:val="00372711"/>
    <w:rsid w:val="00384473"/>
    <w:rsid w:val="00390A77"/>
    <w:rsid w:val="0039364A"/>
    <w:rsid w:val="003958BA"/>
    <w:rsid w:val="003A47B5"/>
    <w:rsid w:val="003A59A6"/>
    <w:rsid w:val="003B28C6"/>
    <w:rsid w:val="003C297A"/>
    <w:rsid w:val="003E26DE"/>
    <w:rsid w:val="003F590E"/>
    <w:rsid w:val="003F7411"/>
    <w:rsid w:val="004059FE"/>
    <w:rsid w:val="00433956"/>
    <w:rsid w:val="00433BA3"/>
    <w:rsid w:val="004445B3"/>
    <w:rsid w:val="00445219"/>
    <w:rsid w:val="00453011"/>
    <w:rsid w:val="0047162B"/>
    <w:rsid w:val="00484A03"/>
    <w:rsid w:val="004A2F31"/>
    <w:rsid w:val="004C2978"/>
    <w:rsid w:val="004C6EE0"/>
    <w:rsid w:val="004E617F"/>
    <w:rsid w:val="004F4D6D"/>
    <w:rsid w:val="004F7AC0"/>
    <w:rsid w:val="005201FF"/>
    <w:rsid w:val="00527ACC"/>
    <w:rsid w:val="00532122"/>
    <w:rsid w:val="00536556"/>
    <w:rsid w:val="005613C9"/>
    <w:rsid w:val="00562805"/>
    <w:rsid w:val="00584CD6"/>
    <w:rsid w:val="00590B78"/>
    <w:rsid w:val="005927E5"/>
    <w:rsid w:val="005A08AD"/>
    <w:rsid w:val="005A250E"/>
    <w:rsid w:val="005A549A"/>
    <w:rsid w:val="005B520E"/>
    <w:rsid w:val="005B535B"/>
    <w:rsid w:val="005B5B1C"/>
    <w:rsid w:val="005B763B"/>
    <w:rsid w:val="005D5D4F"/>
    <w:rsid w:val="005D6925"/>
    <w:rsid w:val="005E49B9"/>
    <w:rsid w:val="005E4FDC"/>
    <w:rsid w:val="006108A4"/>
    <w:rsid w:val="0061324B"/>
    <w:rsid w:val="006144EB"/>
    <w:rsid w:val="006247AA"/>
    <w:rsid w:val="00624D98"/>
    <w:rsid w:val="00644BA6"/>
    <w:rsid w:val="00654074"/>
    <w:rsid w:val="00654ECA"/>
    <w:rsid w:val="00655C4C"/>
    <w:rsid w:val="00656155"/>
    <w:rsid w:val="00656DBC"/>
    <w:rsid w:val="00666918"/>
    <w:rsid w:val="0067009D"/>
    <w:rsid w:val="00684670"/>
    <w:rsid w:val="00686555"/>
    <w:rsid w:val="00691CB1"/>
    <w:rsid w:val="006B1EF9"/>
    <w:rsid w:val="006B3012"/>
    <w:rsid w:val="006C4648"/>
    <w:rsid w:val="006E22F8"/>
    <w:rsid w:val="006E29BC"/>
    <w:rsid w:val="006F02F2"/>
    <w:rsid w:val="007033E6"/>
    <w:rsid w:val="007054F0"/>
    <w:rsid w:val="0071320F"/>
    <w:rsid w:val="0072064C"/>
    <w:rsid w:val="0072281B"/>
    <w:rsid w:val="00722B03"/>
    <w:rsid w:val="00735F69"/>
    <w:rsid w:val="0074056F"/>
    <w:rsid w:val="007442B3"/>
    <w:rsid w:val="00753F7B"/>
    <w:rsid w:val="00760E14"/>
    <w:rsid w:val="00777D77"/>
    <w:rsid w:val="0078398E"/>
    <w:rsid w:val="00787C5A"/>
    <w:rsid w:val="007912EE"/>
    <w:rsid w:val="007919DE"/>
    <w:rsid w:val="00793560"/>
    <w:rsid w:val="007B1934"/>
    <w:rsid w:val="007B4F9A"/>
    <w:rsid w:val="007C0308"/>
    <w:rsid w:val="007C5E04"/>
    <w:rsid w:val="007E6CD9"/>
    <w:rsid w:val="007F200A"/>
    <w:rsid w:val="00800EB5"/>
    <w:rsid w:val="008014D2"/>
    <w:rsid w:val="008054BC"/>
    <w:rsid w:val="00805781"/>
    <w:rsid w:val="00811781"/>
    <w:rsid w:val="00816F2D"/>
    <w:rsid w:val="00823188"/>
    <w:rsid w:val="00831ED8"/>
    <w:rsid w:val="00844A04"/>
    <w:rsid w:val="00846156"/>
    <w:rsid w:val="00850861"/>
    <w:rsid w:val="008577E5"/>
    <w:rsid w:val="00872CDA"/>
    <w:rsid w:val="0087393C"/>
    <w:rsid w:val="008A55B5"/>
    <w:rsid w:val="008A75C8"/>
    <w:rsid w:val="008B19EE"/>
    <w:rsid w:val="008B2F38"/>
    <w:rsid w:val="008C30EA"/>
    <w:rsid w:val="008C46D3"/>
    <w:rsid w:val="008E4DB7"/>
    <w:rsid w:val="009331C3"/>
    <w:rsid w:val="009342D3"/>
    <w:rsid w:val="00934C78"/>
    <w:rsid w:val="0093542E"/>
    <w:rsid w:val="009539FE"/>
    <w:rsid w:val="0097508D"/>
    <w:rsid w:val="009827FB"/>
    <w:rsid w:val="009855EE"/>
    <w:rsid w:val="009874B4"/>
    <w:rsid w:val="0099054C"/>
    <w:rsid w:val="00997CA1"/>
    <w:rsid w:val="009A29D4"/>
    <w:rsid w:val="009A6E77"/>
    <w:rsid w:val="009C029A"/>
    <w:rsid w:val="009C668A"/>
    <w:rsid w:val="009F7857"/>
    <w:rsid w:val="009F78DB"/>
    <w:rsid w:val="00A040D5"/>
    <w:rsid w:val="00A21312"/>
    <w:rsid w:val="00A33142"/>
    <w:rsid w:val="00A50C32"/>
    <w:rsid w:val="00A510F7"/>
    <w:rsid w:val="00A64A3B"/>
    <w:rsid w:val="00A7464E"/>
    <w:rsid w:val="00A81A2A"/>
    <w:rsid w:val="00A82C7E"/>
    <w:rsid w:val="00A82F56"/>
    <w:rsid w:val="00AA58B8"/>
    <w:rsid w:val="00AB1466"/>
    <w:rsid w:val="00AC40AE"/>
    <w:rsid w:val="00AC6519"/>
    <w:rsid w:val="00AC6628"/>
    <w:rsid w:val="00AD336E"/>
    <w:rsid w:val="00AE1346"/>
    <w:rsid w:val="00B02A5F"/>
    <w:rsid w:val="00B30E04"/>
    <w:rsid w:val="00B340D2"/>
    <w:rsid w:val="00B506BE"/>
    <w:rsid w:val="00B63A42"/>
    <w:rsid w:val="00B641F0"/>
    <w:rsid w:val="00B6744C"/>
    <w:rsid w:val="00B7770F"/>
    <w:rsid w:val="00B85B0C"/>
    <w:rsid w:val="00B87B6A"/>
    <w:rsid w:val="00BA3A25"/>
    <w:rsid w:val="00BB1814"/>
    <w:rsid w:val="00BD3A74"/>
    <w:rsid w:val="00BE327C"/>
    <w:rsid w:val="00BE4715"/>
    <w:rsid w:val="00C01695"/>
    <w:rsid w:val="00C154CC"/>
    <w:rsid w:val="00C20395"/>
    <w:rsid w:val="00C234CA"/>
    <w:rsid w:val="00C30B0B"/>
    <w:rsid w:val="00C37A40"/>
    <w:rsid w:val="00C43FB1"/>
    <w:rsid w:val="00C5654E"/>
    <w:rsid w:val="00C60BBD"/>
    <w:rsid w:val="00C6608E"/>
    <w:rsid w:val="00C70AA9"/>
    <w:rsid w:val="00CB1404"/>
    <w:rsid w:val="00CB66E6"/>
    <w:rsid w:val="00CC03FE"/>
    <w:rsid w:val="00CC79BD"/>
    <w:rsid w:val="00CD135F"/>
    <w:rsid w:val="00CD1C60"/>
    <w:rsid w:val="00CE7066"/>
    <w:rsid w:val="00D05E53"/>
    <w:rsid w:val="00D1273B"/>
    <w:rsid w:val="00D3618D"/>
    <w:rsid w:val="00D40FAC"/>
    <w:rsid w:val="00D45005"/>
    <w:rsid w:val="00D4764B"/>
    <w:rsid w:val="00D75ED3"/>
    <w:rsid w:val="00D87B10"/>
    <w:rsid w:val="00D9156D"/>
    <w:rsid w:val="00D94A2E"/>
    <w:rsid w:val="00D950BA"/>
    <w:rsid w:val="00DA6757"/>
    <w:rsid w:val="00DB214A"/>
    <w:rsid w:val="00DB5E03"/>
    <w:rsid w:val="00DC2E9D"/>
    <w:rsid w:val="00DC571E"/>
    <w:rsid w:val="00DD378F"/>
    <w:rsid w:val="00DE4B2E"/>
    <w:rsid w:val="00DF0B95"/>
    <w:rsid w:val="00DF3571"/>
    <w:rsid w:val="00E02768"/>
    <w:rsid w:val="00E127A2"/>
    <w:rsid w:val="00E22BBB"/>
    <w:rsid w:val="00E3134B"/>
    <w:rsid w:val="00E36B08"/>
    <w:rsid w:val="00E40CA6"/>
    <w:rsid w:val="00E47589"/>
    <w:rsid w:val="00E60252"/>
    <w:rsid w:val="00E644EB"/>
    <w:rsid w:val="00E762AE"/>
    <w:rsid w:val="00E8407F"/>
    <w:rsid w:val="00E90002"/>
    <w:rsid w:val="00E91219"/>
    <w:rsid w:val="00EA0C57"/>
    <w:rsid w:val="00EA2B69"/>
    <w:rsid w:val="00EA46A2"/>
    <w:rsid w:val="00EA506F"/>
    <w:rsid w:val="00EB435E"/>
    <w:rsid w:val="00EC2681"/>
    <w:rsid w:val="00EC30FA"/>
    <w:rsid w:val="00ED29A5"/>
    <w:rsid w:val="00ED3325"/>
    <w:rsid w:val="00ED6D95"/>
    <w:rsid w:val="00EE180C"/>
    <w:rsid w:val="00EE4362"/>
    <w:rsid w:val="00EE735A"/>
    <w:rsid w:val="00EF18D7"/>
    <w:rsid w:val="00EF1E8A"/>
    <w:rsid w:val="00EF3A1A"/>
    <w:rsid w:val="00EF5327"/>
    <w:rsid w:val="00F01693"/>
    <w:rsid w:val="00F01702"/>
    <w:rsid w:val="00F240A4"/>
    <w:rsid w:val="00F30FFA"/>
    <w:rsid w:val="00F32CC6"/>
    <w:rsid w:val="00F47621"/>
    <w:rsid w:val="00F4790B"/>
    <w:rsid w:val="00F87A90"/>
    <w:rsid w:val="00FA0048"/>
    <w:rsid w:val="00FA7163"/>
    <w:rsid w:val="00FC182D"/>
    <w:rsid w:val="00FD127C"/>
    <w:rsid w:val="00FD1A05"/>
    <w:rsid w:val="00FD36EA"/>
    <w:rsid w:val="00FD79AA"/>
    <w:rsid w:val="00FF1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FEE6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Caption">
    <w:name w:val="caption"/>
    <w:basedOn w:val="Normal"/>
    <w:next w:val="Normal"/>
    <w:uiPriority w:val="35"/>
    <w:unhideWhenUsed/>
    <w:qFormat/>
    <w:rsid w:val="00E127A2"/>
    <w:pPr>
      <w:spacing w:after="200"/>
    </w:pPr>
    <w:rPr>
      <w:i/>
      <w:iCs/>
      <w:color w:val="44546A" w:themeColor="text2"/>
      <w:sz w:val="18"/>
      <w:szCs w:val="18"/>
    </w:rPr>
  </w:style>
  <w:style w:type="character" w:styleId="Hyperlink">
    <w:name w:val="Hyperlink"/>
    <w:basedOn w:val="DefaultParagraphFont"/>
    <w:uiPriority w:val="99"/>
    <w:unhideWhenUsed/>
    <w:rsid w:val="00BE327C"/>
    <w:rPr>
      <w:color w:val="0563C1" w:themeColor="hyperlink"/>
      <w:u w:val="single"/>
    </w:rPr>
  </w:style>
  <w:style w:type="character" w:styleId="UnresolvedMention">
    <w:name w:val="Unresolved Mention"/>
    <w:basedOn w:val="DefaultParagraphFont"/>
    <w:uiPriority w:val="99"/>
    <w:rsid w:val="00BE327C"/>
    <w:rPr>
      <w:color w:val="605E5C"/>
      <w:shd w:val="clear" w:color="auto" w:fill="E1DFDD"/>
    </w:rPr>
  </w:style>
  <w:style w:type="paragraph" w:styleId="Bibliography">
    <w:name w:val="Bibliography"/>
    <w:basedOn w:val="Normal"/>
    <w:next w:val="Normal"/>
    <w:uiPriority w:val="37"/>
    <w:unhideWhenUsed/>
    <w:rsid w:val="0039364A"/>
  </w:style>
  <w:style w:type="character" w:styleId="CommentReference">
    <w:name w:val="annotation reference"/>
    <w:basedOn w:val="DefaultParagraphFont"/>
    <w:uiPriority w:val="99"/>
    <w:semiHidden/>
    <w:unhideWhenUsed/>
    <w:rsid w:val="008B19EE"/>
    <w:rPr>
      <w:sz w:val="16"/>
      <w:szCs w:val="16"/>
    </w:rPr>
  </w:style>
  <w:style w:type="paragraph" w:styleId="CommentText">
    <w:name w:val="annotation text"/>
    <w:basedOn w:val="Normal"/>
    <w:link w:val="CommentTextChar"/>
    <w:uiPriority w:val="99"/>
    <w:semiHidden/>
    <w:unhideWhenUsed/>
    <w:rsid w:val="008B19EE"/>
  </w:style>
  <w:style w:type="character" w:customStyle="1" w:styleId="CommentTextChar">
    <w:name w:val="Comment Text Char"/>
    <w:basedOn w:val="DefaultParagraphFont"/>
    <w:link w:val="CommentText"/>
    <w:uiPriority w:val="99"/>
    <w:semiHidden/>
    <w:rsid w:val="008B19EE"/>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B19EE"/>
    <w:rPr>
      <w:b/>
      <w:bCs/>
    </w:rPr>
  </w:style>
  <w:style w:type="character" w:customStyle="1" w:styleId="CommentSubjectChar">
    <w:name w:val="Comment Subject Char"/>
    <w:basedOn w:val="CommentTextChar"/>
    <w:link w:val="CommentSubject"/>
    <w:uiPriority w:val="99"/>
    <w:semiHidden/>
    <w:rsid w:val="008B19EE"/>
    <w:rPr>
      <w:rFonts w:ascii="Times New Roman" w:hAnsi="Times New Roman"/>
      <w:b/>
      <w:bCs/>
    </w:rPr>
  </w:style>
  <w:style w:type="character" w:styleId="PlaceholderText">
    <w:name w:val="Placeholder Text"/>
    <w:basedOn w:val="DefaultParagraphFont"/>
    <w:uiPriority w:val="67"/>
    <w:rsid w:val="00AB1466"/>
    <w:rPr>
      <w:color w:val="808080"/>
    </w:rPr>
  </w:style>
  <w:style w:type="table" w:styleId="TableGrid">
    <w:name w:val="Table Grid"/>
    <w:basedOn w:val="TableNormal"/>
    <w:uiPriority w:val="59"/>
    <w:rsid w:val="00AA5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E23AA9630D1AE448F1AD37C36E694A3" ma:contentTypeVersion="11" ma:contentTypeDescription="Create a new document." ma:contentTypeScope="" ma:versionID="24c088ccc4f538c498a184daa42b5758">
  <xsd:schema xmlns:xsd="http://www.w3.org/2001/XMLSchema" xmlns:xs="http://www.w3.org/2001/XMLSchema" xmlns:p="http://schemas.microsoft.com/office/2006/metadata/properties" xmlns:ns3="c69dd56b-2059-4951-975d-81cb321affa4" xmlns:ns4="d003e81b-1268-4f0a-88f9-ec9a758e1402" targetNamespace="http://schemas.microsoft.com/office/2006/metadata/properties" ma:root="true" ma:fieldsID="c4a78f6272456f1153cada05bcb92d7c" ns3:_="" ns4:_="">
    <xsd:import namespace="c69dd56b-2059-4951-975d-81cb321affa4"/>
    <xsd:import namespace="d003e81b-1268-4f0a-88f9-ec9a758e140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Details" minOccurs="0"/>
                <xsd:element ref="ns4:SharedWithUser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9dd56b-2059-4951-975d-81cb321af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03e81b-1268-4f0a-88f9-ec9a758e1402" elementFormDefault="qualified">
    <xsd:import namespace="http://schemas.microsoft.com/office/2006/documentManagement/types"/>
    <xsd:import namespace="http://schemas.microsoft.com/office/infopath/2007/PartnerControls"/>
    <xsd:element name="SharedWithDetails" ma:index="16" nillable="true" ma:displayName="Shared With Details" ma:internalName="SharedWithDetails" ma:readOnly="true">
      <xsd:simpleType>
        <xsd:restriction base="dms:Note">
          <xsd:maxLength value="255"/>
        </xsd:restriction>
      </xsd:simple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2D7AB2-7B0D-41D8-8B83-56942FD685C7}">
  <ds:schemaRefs>
    <ds:schemaRef ds:uri="http://schemas.microsoft.com/sharepoint/v3/contenttype/forms"/>
  </ds:schemaRefs>
</ds:datastoreItem>
</file>

<file path=customXml/itemProps2.xml><?xml version="1.0" encoding="utf-8"?>
<ds:datastoreItem xmlns:ds="http://schemas.openxmlformats.org/officeDocument/2006/customXml" ds:itemID="{BDA1F191-CBF6-464B-AE04-F8C1EA3FC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9dd56b-2059-4951-975d-81cb321affa4"/>
    <ds:schemaRef ds:uri="d003e81b-1268-4f0a-88f9-ec9a758e14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605EA6-D7A7-4420-996D-3827EC87F79C}">
  <ds:schemaRefs>
    <ds:schemaRef ds:uri="http://schemas.openxmlformats.org/officeDocument/2006/bibliography"/>
  </ds:schemaRefs>
</ds:datastoreItem>
</file>

<file path=customXml/itemProps4.xml><?xml version="1.0" encoding="utf-8"?>
<ds:datastoreItem xmlns:ds="http://schemas.openxmlformats.org/officeDocument/2006/customXml" ds:itemID="{8B571C9D-2459-4D88-BAA2-83610498C4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4</Pages>
  <Words>2662</Words>
  <Characters>15178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Humzah Awan (Student)</cp:lastModifiedBy>
  <cp:revision>145</cp:revision>
  <dcterms:created xsi:type="dcterms:W3CDTF">2022-04-11T14:38:00Z</dcterms:created>
  <dcterms:modified xsi:type="dcterms:W3CDTF">2022-05-19T19:08:00Z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0x0101005E23AA9630D1AE448F1AD37C36E694A3</vt:lpwstr>
  </property>
  <property fmtid="{D5CDD505-2E9C-101B-9397-08002B2CF9AE}" pid="3" name="ZOTERO_PREF_1">
    <vt:lpwstr>&lt;data data-version="3" zotero-version="6.0.7"&gt;&lt;session id="nbCh0Hzk"/&gt;&lt;style id="http://www.zotero.org/styles/harvard-university-of-the-west-of-england" hasBibliography="1" bibliographyStyleHasBeenSet="1"/&gt;&lt;prefs&gt;&lt;pref name="fieldType" value="Field"/&gt;&lt;pre</vt:lpwstr>
  </property>
  <property fmtid="{D5CDD505-2E9C-101B-9397-08002B2CF9AE}" pid="4" name="ZOTERO_PREF_2">
    <vt:lpwstr>f name="automaticJournalAbbreviations" value="true"/&gt;&lt;/prefs&gt;&lt;/data&gt;</vt:lpwstr>
  </property>
</Properties>
</file>