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0721AF" w:rsidP="00BD670B">
      <w:pPr>
        <w:pStyle w:val="Author"/>
        <w:spacing w:before="100" w:beforeAutospacing="1"/>
        <w:rPr>
          <w:sz w:val="18"/>
          <w:szCs w:val="18"/>
        </w:rPr>
      </w:pPr>
      <w:r>
        <w:rPr>
          <w:rFonts w:asciiTheme="minorEastAsia" w:eastAsiaTheme="minorEastAsia" w:hAnsiTheme="minorEastAsia" w:hint="eastAsia"/>
          <w:sz w:val="18"/>
          <w:szCs w:val="18"/>
          <w:lang w:eastAsia="zh-TW"/>
        </w:rPr>
        <w:t>鍾永桓</w:t>
      </w:r>
      <w:r w:rsidR="001A3B3D" w:rsidRPr="00F847A6">
        <w:rPr>
          <w:sz w:val="18"/>
          <w:szCs w:val="18"/>
        </w:rPr>
        <w:br/>
      </w:r>
      <w:r>
        <w:rPr>
          <w:rFonts w:eastAsiaTheme="minorEastAsia" w:hint="eastAsia"/>
          <w:sz w:val="18"/>
          <w:szCs w:val="18"/>
          <w:lang w:eastAsia="zh-TW"/>
        </w:rPr>
        <w:t>D</w:t>
      </w:r>
      <w:r>
        <w:rPr>
          <w:rFonts w:eastAsiaTheme="minorEastAsia"/>
          <w:sz w:val="18"/>
          <w:szCs w:val="18"/>
          <w:lang w:eastAsia="zh-TW"/>
        </w:rPr>
        <w:t>ept. of Electrical Engineering</w:t>
      </w:r>
      <w:r w:rsidR="001A3B3D" w:rsidRPr="00F847A6">
        <w:rPr>
          <w:i/>
          <w:sz w:val="18"/>
          <w:szCs w:val="18"/>
        </w:rPr>
        <w:t xml:space="preserve"> </w:t>
      </w:r>
      <w:r w:rsidR="00D72D06" w:rsidRPr="00F847A6">
        <w:rPr>
          <w:sz w:val="18"/>
          <w:szCs w:val="18"/>
        </w:rPr>
        <w:br/>
      </w:r>
      <w:r>
        <w:rPr>
          <w:sz w:val="18"/>
          <w:szCs w:val="18"/>
        </w:rPr>
        <w:t>National Tsing Hua University</w:t>
      </w:r>
      <w:r w:rsidR="001A3B3D" w:rsidRPr="00F847A6">
        <w:rPr>
          <w:i/>
          <w:sz w:val="18"/>
          <w:szCs w:val="18"/>
        </w:rPr>
        <w:br/>
      </w:r>
      <w:r>
        <w:rPr>
          <w:sz w:val="18"/>
          <w:szCs w:val="18"/>
        </w:rPr>
        <w:t>H</w:t>
      </w:r>
      <w:r w:rsidRPr="000721AF">
        <w:rPr>
          <w:sz w:val="18"/>
          <w:szCs w:val="18"/>
        </w:rPr>
        <w:t>sinchu</w:t>
      </w:r>
      <w:r w:rsidR="009303D9" w:rsidRPr="00F847A6">
        <w:rPr>
          <w:sz w:val="18"/>
          <w:szCs w:val="18"/>
        </w:rPr>
        <w:t xml:space="preserve">, </w:t>
      </w:r>
      <w:r>
        <w:rPr>
          <w:sz w:val="18"/>
          <w:szCs w:val="18"/>
        </w:rPr>
        <w:t>Taiwan</w:t>
      </w:r>
      <w:r w:rsidR="001A3B3D" w:rsidRPr="00F847A6">
        <w:rPr>
          <w:sz w:val="18"/>
          <w:szCs w:val="18"/>
        </w:rPr>
        <w:br/>
      </w:r>
      <w:r>
        <w:rPr>
          <w:sz w:val="18"/>
          <w:szCs w:val="18"/>
        </w:rPr>
        <w:t>a0905121101@gmail.com</w:t>
      </w:r>
    </w:p>
    <w:p w:rsidR="001A3B3D" w:rsidRPr="00F847A6" w:rsidRDefault="00BD670B" w:rsidP="007B6DDA">
      <w:pPr>
        <w:pStyle w:val="Author"/>
        <w:spacing w:before="100" w:beforeAutospacing="1"/>
        <w:rPr>
          <w:sz w:val="18"/>
          <w:szCs w:val="18"/>
        </w:rPr>
      </w:pPr>
      <w:r>
        <w:rPr>
          <w:sz w:val="18"/>
          <w:szCs w:val="18"/>
        </w:rPr>
        <w:br w:type="column"/>
      </w:r>
      <w:r w:rsidR="00175829">
        <w:rPr>
          <w:rFonts w:asciiTheme="minorEastAsia" w:eastAsiaTheme="minorEastAsia" w:hAnsiTheme="minorEastAsia" w:hint="eastAsia"/>
          <w:sz w:val="18"/>
          <w:szCs w:val="18"/>
          <w:lang w:eastAsia="zh-TW"/>
        </w:rPr>
        <w:t>洪子堯</w:t>
      </w:r>
      <w:r w:rsidR="00175829" w:rsidRPr="00F847A6">
        <w:rPr>
          <w:sz w:val="18"/>
          <w:szCs w:val="18"/>
        </w:rPr>
        <w:t xml:space="preserve"> </w:t>
      </w:r>
      <w:r w:rsidR="001A3B3D" w:rsidRPr="00F847A6">
        <w:rPr>
          <w:sz w:val="18"/>
          <w:szCs w:val="18"/>
        </w:rPr>
        <w:br/>
      </w:r>
      <w:r w:rsidR="00175829">
        <w:rPr>
          <w:rFonts w:eastAsiaTheme="minorEastAsia" w:hint="eastAsia"/>
          <w:sz w:val="18"/>
          <w:szCs w:val="18"/>
          <w:lang w:eastAsia="zh-TW"/>
        </w:rPr>
        <w:t>D</w:t>
      </w:r>
      <w:r w:rsidR="00175829">
        <w:rPr>
          <w:rFonts w:eastAsiaTheme="minorEastAsia"/>
          <w:sz w:val="18"/>
          <w:szCs w:val="18"/>
          <w:lang w:eastAsia="zh-TW"/>
        </w:rPr>
        <w:t>ept. of Electrical Engineering</w:t>
      </w:r>
      <w:r w:rsidR="001A3B3D" w:rsidRPr="00F847A6">
        <w:rPr>
          <w:i/>
          <w:sz w:val="18"/>
          <w:szCs w:val="18"/>
        </w:rPr>
        <w:t xml:space="preserve"> </w:t>
      </w:r>
      <w:r w:rsidR="001A3B3D" w:rsidRPr="00F847A6">
        <w:rPr>
          <w:sz w:val="18"/>
          <w:szCs w:val="18"/>
        </w:rPr>
        <w:br/>
      </w:r>
      <w:r w:rsidR="00175829">
        <w:rPr>
          <w:sz w:val="18"/>
          <w:szCs w:val="18"/>
        </w:rPr>
        <w:t>National Tsing Hua University</w:t>
      </w:r>
      <w:r w:rsidR="001A3B3D" w:rsidRPr="00F847A6">
        <w:rPr>
          <w:i/>
          <w:sz w:val="18"/>
          <w:szCs w:val="18"/>
        </w:rPr>
        <w:br/>
      </w:r>
      <w:r w:rsidR="00175829">
        <w:rPr>
          <w:sz w:val="18"/>
          <w:szCs w:val="18"/>
        </w:rPr>
        <w:t>H</w:t>
      </w:r>
      <w:r w:rsidR="00175829" w:rsidRPr="000721AF">
        <w:rPr>
          <w:sz w:val="18"/>
          <w:szCs w:val="18"/>
        </w:rPr>
        <w:t>sinchu</w:t>
      </w:r>
      <w:r w:rsidR="00175829" w:rsidRPr="00F847A6">
        <w:rPr>
          <w:sz w:val="18"/>
          <w:szCs w:val="18"/>
        </w:rPr>
        <w:t xml:space="preserve">, </w:t>
      </w:r>
      <w:r w:rsidR="00175829">
        <w:rPr>
          <w:sz w:val="18"/>
          <w:szCs w:val="18"/>
        </w:rPr>
        <w:t>Taiwan</w:t>
      </w:r>
      <w:r w:rsidR="001A3B3D" w:rsidRPr="00F847A6">
        <w:rPr>
          <w:sz w:val="18"/>
          <w:szCs w:val="18"/>
        </w:rPr>
        <w:br/>
        <w:t>line 5: email address</w:t>
      </w:r>
      <w:r w:rsidR="00B768D1">
        <w:rPr>
          <w:sz w:val="18"/>
          <w:szCs w:val="18"/>
        </w:rPr>
        <w:t xml:space="preserve"> or ORCID</w:t>
      </w:r>
    </w:p>
    <w:p w:rsidR="00175829" w:rsidRDefault="00175829" w:rsidP="00175829">
      <w:pPr>
        <w:pStyle w:val="Author"/>
        <w:spacing w:before="100" w:beforeAutospacing="1"/>
        <w:jc w:val="both"/>
        <w:rPr>
          <w:sz w:val="18"/>
          <w:szCs w:val="18"/>
        </w:rPr>
        <w:sectPr w:rsidR="00175829" w:rsidSect="00175829">
          <w:type w:val="continuous"/>
          <w:pgSz w:w="11906" w:h="16838" w:code="9"/>
          <w:pgMar w:top="450" w:right="893" w:bottom="1440" w:left="893" w:header="720" w:footer="720" w:gutter="0"/>
          <w:cols w:num="2" w:space="720"/>
          <w:docGrid w:linePitch="360"/>
        </w:sectPr>
      </w:pPr>
    </w:p>
    <w:p w:rsidR="001A3B3D" w:rsidRPr="00F847A6" w:rsidRDefault="001A3B3D" w:rsidP="00175829">
      <w:pPr>
        <w:pStyle w:val="Author"/>
        <w:spacing w:before="100" w:beforeAutospacing="1"/>
        <w:jc w:val="both"/>
        <w:rPr>
          <w:sz w:val="18"/>
          <w:szCs w:val="18"/>
        </w:rPr>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175829">
        <w:t>健康飲食是現代倍受重視的議題，而且全球有超過</w:t>
      </w:r>
      <w:r w:rsidR="00175829">
        <w:t>13%</w:t>
      </w:r>
      <w:r w:rsidR="00175829">
        <w:t>的人口有體重過重的問體，此外對於特定族群如：健身者、心血管疾病或糖尿病患者營養控管幾乎是每天必須面對的課題，然而多數人並不具備充足的營養學知識，且又不願意而外花時間獲取食物的營養資料，所以我們期望藉由影像處理的技術從照片中獲取關於食物的營養資訊，如此人們就可以藉由手機的拍照功能快速的的針對食物的營養成份進行初步評估，而針對這個問題我們的處理可粗略分成三個階段，首先我們必須進行</w:t>
      </w:r>
      <w:r w:rsidR="00175829">
        <w:t>image segmentation</w:t>
      </w:r>
      <w:r w:rsidR="00175829">
        <w:t>，因為我們必須將外在環境或是非關注的食物與我們所要進行評估的食物分隔開來，針對這裡所採用的是基於顏色的分割方式，針對影像的顏色強度進行分析，找出顏色劇烈變化處作為輪廓，再針對輪廓的位置和大小來對於食物進行定位，第二個階段為食物分類，成功分割出食物後，必須要判定食物的類別，而我們所採用</w:t>
      </w:r>
      <w:r w:rsidR="00175829">
        <w:t>SVM</w:t>
      </w:r>
      <w:r w:rsidR="00175829">
        <w:t>作為</w:t>
      </w:r>
      <w:r w:rsidR="00175829">
        <w:t>classifier</w:t>
      </w:r>
      <w:r w:rsidR="00175829">
        <w:t>，我們分別抽取出了食物的顏色、紋路和形狀並以此作為分類的依據，最終還必須估算食物的大小才可以正式評估營養成分，實際上沒有任何方法可能從影像中得到準確的食物體積，因為體積是三維度的資訊，並不包含在影像當中，不過由於此技術為輔助性質，因此只需完成初步估算再由使用者調整即可，我們採用的是先定義一個物體如手指作為比例尺，再由此物體和食物的面積大小的比例估算物體的體積，皆者由資料庫取得食物的營養成分。</w:t>
      </w:r>
    </w:p>
    <w:p w:rsidR="009303D9" w:rsidRPr="004D72B5" w:rsidRDefault="004D72B5" w:rsidP="00972203">
      <w:pPr>
        <w:pStyle w:val="Keywords"/>
      </w:pPr>
      <w:r w:rsidRPr="004D72B5">
        <w:t>Keywords—</w:t>
      </w:r>
      <w:r w:rsidR="00175829">
        <w:rPr>
          <w:rFonts w:eastAsiaTheme="minorEastAsia" w:hint="eastAsia"/>
          <w:lang w:eastAsia="zh-TW"/>
        </w:rPr>
        <w:t>S</w:t>
      </w:r>
      <w:r w:rsidR="00175829">
        <w:rPr>
          <w:rFonts w:eastAsiaTheme="minorEastAsia"/>
          <w:lang w:eastAsia="zh-TW"/>
        </w:rPr>
        <w:t>egmentation</w:t>
      </w:r>
      <w:r w:rsidR="00D7522C">
        <w:t>,</w:t>
      </w:r>
      <w:r w:rsidR="009303D9" w:rsidRPr="004D72B5">
        <w:t xml:space="preserve"> </w:t>
      </w:r>
      <w:r w:rsidR="00175829">
        <w:t>Feature extraction</w:t>
      </w:r>
      <w:r w:rsidR="00D7522C">
        <w:t>,</w:t>
      </w:r>
      <w:r w:rsidR="009303D9" w:rsidRPr="004D72B5">
        <w:t xml:space="preserve"> </w:t>
      </w:r>
      <w:r w:rsidR="00175829">
        <w:t>Classification</w:t>
      </w:r>
      <w:r w:rsidR="00D7522C">
        <w:t>,</w:t>
      </w:r>
      <w:r w:rsidR="009303D9" w:rsidRPr="004D72B5">
        <w:t xml:space="preserve"> </w:t>
      </w:r>
      <w:r w:rsidR="00175829">
        <w:t>Food recognition</w:t>
      </w:r>
      <w:r w:rsidR="00D7522C">
        <w:t>,</w:t>
      </w:r>
      <w:r w:rsidR="009303D9" w:rsidRPr="004D72B5">
        <w:t xml:space="preserve"> </w:t>
      </w:r>
      <w:r w:rsidR="00175829">
        <w:t>Calorie Measurement</w:t>
      </w:r>
    </w:p>
    <w:p w:rsidR="009303D9" w:rsidRPr="00D632BE" w:rsidRDefault="009303D9" w:rsidP="006B6B66">
      <w:pPr>
        <w:pStyle w:val="1"/>
      </w:pPr>
      <w:r w:rsidRPr="00D632BE">
        <w:t>Introduction</w:t>
      </w:r>
    </w:p>
    <w:p w:rsidR="00A502CB" w:rsidRPr="005C3231" w:rsidRDefault="00D96205" w:rsidP="005C3231">
      <w:pPr>
        <w:pStyle w:val="Standard"/>
        <w:ind w:firstLineChars="200" w:firstLine="400"/>
        <w:rPr>
          <w:rFonts w:eastAsia="DengXian" w:hint="eastAsia"/>
          <w:sz w:val="20"/>
          <w:szCs w:val="20"/>
        </w:rPr>
      </w:pPr>
      <w:r w:rsidRPr="00201CC2">
        <w:rPr>
          <w:sz w:val="20"/>
          <w:szCs w:val="20"/>
        </w:rPr>
        <w:t>飲食是人們每天生活中所必須的，然而多數人卻沒有任何營養學的相關知識，而且也不願意的繁忙的生活中付出大量的時間紀錄和分析食物的營養成份，</w:t>
      </w:r>
      <w:r w:rsidRPr="00201CC2">
        <w:rPr>
          <w:sz w:val="20"/>
          <w:szCs w:val="20"/>
        </w:rPr>
        <w:t>[1]</w:t>
      </w:r>
      <w:r w:rsidRPr="00201CC2">
        <w:rPr>
          <w:sz w:val="20"/>
          <w:szCs w:val="20"/>
        </w:rPr>
        <w:t>便有提及飲食和肥胖間的關係，不重視飲食所付出的代價便是大量上升的肥胖率及各種疾病患者人數的增加，</w:t>
      </w:r>
      <w:r w:rsidR="00A502CB" w:rsidRPr="00201CC2">
        <w:rPr>
          <w:rFonts w:hint="eastAsia"/>
          <w:sz w:val="20"/>
          <w:szCs w:val="20"/>
          <w:lang w:eastAsia="zh-TW"/>
        </w:rPr>
        <w:t>W</w:t>
      </w:r>
      <w:r w:rsidR="00A502CB" w:rsidRPr="00201CC2">
        <w:rPr>
          <w:sz w:val="20"/>
          <w:szCs w:val="20"/>
          <w:lang w:eastAsia="zh-TW"/>
        </w:rPr>
        <w:t>ho</w:t>
      </w:r>
      <w:r w:rsidR="00A502CB" w:rsidRPr="00201CC2">
        <w:rPr>
          <w:rFonts w:hint="eastAsia"/>
          <w:sz w:val="20"/>
          <w:szCs w:val="20"/>
        </w:rPr>
        <w:t>近年的統計也顯示有超過十分之一的成年人有嚴重的肥胖問題</w:t>
      </w:r>
      <w:r w:rsidRPr="00201CC2">
        <w:rPr>
          <w:sz w:val="20"/>
          <w:szCs w:val="20"/>
        </w:rPr>
        <w:t>，而</w:t>
      </w:r>
      <w:r w:rsidRPr="00201CC2">
        <w:rPr>
          <w:sz w:val="20"/>
          <w:szCs w:val="20"/>
        </w:rPr>
        <w:t>[</w:t>
      </w:r>
      <w:r w:rsidR="00A502CB" w:rsidRPr="00201CC2">
        <w:rPr>
          <w:sz w:val="20"/>
          <w:szCs w:val="20"/>
        </w:rPr>
        <w:t>2</w:t>
      </w:r>
      <w:r w:rsidRPr="00201CC2">
        <w:rPr>
          <w:sz w:val="20"/>
          <w:szCs w:val="20"/>
        </w:rPr>
        <w:t>]</w:t>
      </w:r>
      <w:r w:rsidRPr="00201CC2">
        <w:rPr>
          <w:sz w:val="20"/>
          <w:szCs w:val="20"/>
        </w:rPr>
        <w:t>的則顯示了許多糖尿病患者對於自己的飲食缺乏足夠的理解，這些研究都顯示了瞭解所攝取的食物的營養成分並進行控管是極為重要的，若能夠藉由</w:t>
      </w:r>
      <w:r w:rsidR="005C3231">
        <w:rPr>
          <w:rFonts w:hint="eastAsia"/>
          <w:sz w:val="20"/>
          <w:szCs w:val="20"/>
        </w:rPr>
        <w:t>影像處理</w:t>
      </w:r>
      <w:r w:rsidRPr="00201CC2">
        <w:rPr>
          <w:sz w:val="20"/>
          <w:szCs w:val="20"/>
        </w:rPr>
        <w:t>技術使營養分析的過程簡化並使其更加便利，如此即便不具備營養學背景知識的人也可以很高效率的自主進行營養的控管。</w:t>
      </w:r>
    </w:p>
    <w:p w:rsidR="00D96205" w:rsidRPr="00AB4C45" w:rsidRDefault="00D96205" w:rsidP="00AB4C45">
      <w:pPr>
        <w:pStyle w:val="Standard"/>
        <w:ind w:firstLine="480"/>
        <w:rPr>
          <w:rFonts w:hint="eastAsia"/>
          <w:sz w:val="20"/>
          <w:szCs w:val="20"/>
          <w:lang w:eastAsia="zh-TW"/>
        </w:rPr>
      </w:pPr>
      <w:r w:rsidRPr="00201CC2">
        <w:rPr>
          <w:sz w:val="20"/>
          <w:szCs w:val="20"/>
        </w:rPr>
        <w:t>我們以此題目為目標的原因是因為我們本身對於飲食和營養學有興趣，並且也十分注重自己的飲食，但是對於市面上的飲食管理軟體的性能無法滿足，所以期望能自行設計出性能佳的飲食管理輔助程式，而又因為我們有接觸過影像處理和機器學習的技術，所以我們期望能將這些技術用於飲食管理，所以最終我們定下了目</w:t>
      </w:r>
      <w:r w:rsidRPr="00201CC2">
        <w:rPr>
          <w:sz w:val="20"/>
          <w:szCs w:val="20"/>
        </w:rPr>
        <w:t>前所選的題目作為期末專題</w:t>
      </w:r>
      <w:r w:rsidR="005C3231">
        <w:rPr>
          <w:rFonts w:hint="eastAsia"/>
          <w:sz w:val="20"/>
          <w:szCs w:val="20"/>
        </w:rPr>
        <w:t>，而此專題的主要目的並非絕對準確的全自動分割和預測食物的營養成分，因為影像為非立體的，任何技術都不可能達成完美的</w:t>
      </w:r>
      <w:r w:rsidR="00151295">
        <w:rPr>
          <w:rFonts w:hint="eastAsia"/>
          <w:sz w:val="20"/>
          <w:szCs w:val="20"/>
        </w:rPr>
        <w:t>分割和</w:t>
      </w:r>
      <w:r w:rsidR="005C3231">
        <w:rPr>
          <w:rFonts w:hint="eastAsia"/>
          <w:sz w:val="20"/>
          <w:szCs w:val="20"/>
        </w:rPr>
        <w:t>預測</w:t>
      </w:r>
      <w:r w:rsidR="00151295">
        <w:rPr>
          <w:rFonts w:hint="eastAsia"/>
          <w:sz w:val="20"/>
          <w:szCs w:val="20"/>
        </w:rPr>
        <w:t>，我們主要的想法是希望能夠設計一個半自動的輔助方法，並且可以利用少量資源快速運作，便達成一定的準確度，讓使用者能在小型電子裝置如手機上使用，並只花費極少量時間進行錯誤修正和記錄，故而雖然</w:t>
      </w:r>
      <w:r w:rsidR="00C74175">
        <w:rPr>
          <w:rFonts w:hint="eastAsia"/>
          <w:sz w:val="20"/>
          <w:szCs w:val="20"/>
        </w:rPr>
        <w:t>很多強大的類神經網路模型可以達到非常高的食物分類準確度，但我們卻選用傳統影像處理的特徵萃取加上</w:t>
      </w:r>
      <w:r w:rsidR="00C74175">
        <w:rPr>
          <w:rFonts w:hint="eastAsia"/>
          <w:sz w:val="20"/>
          <w:szCs w:val="20"/>
          <w:lang w:eastAsia="zh-TW"/>
        </w:rPr>
        <w:t>S</w:t>
      </w:r>
      <w:r w:rsidR="00C74175">
        <w:rPr>
          <w:sz w:val="20"/>
          <w:szCs w:val="20"/>
          <w:lang w:eastAsia="zh-TW"/>
        </w:rPr>
        <w:t>VM</w:t>
      </w:r>
      <w:r w:rsidR="00C74175">
        <w:rPr>
          <w:rFonts w:hint="eastAsia"/>
          <w:sz w:val="20"/>
          <w:szCs w:val="20"/>
          <w:lang w:eastAsia="zh-TW"/>
        </w:rPr>
        <w:t>的方式進行分類，主要考量是類神經網路模型需消耗大量運算資源，不適合在攜帶式裝置上離線使用，而且提升的準確度仍有限</w:t>
      </w:r>
      <w:r w:rsidRPr="00201CC2">
        <w:rPr>
          <w:sz w:val="20"/>
          <w:szCs w:val="20"/>
        </w:rPr>
        <w:t>。</w:t>
      </w:r>
    </w:p>
    <w:p w:rsidR="00D96205" w:rsidRDefault="00D96205" w:rsidP="00D96205">
      <w:pPr>
        <w:pStyle w:val="Standard"/>
        <w:ind w:firstLine="480"/>
      </w:pPr>
      <w:r w:rsidRPr="00201CC2">
        <w:rPr>
          <w:sz w:val="20"/>
          <w:szCs w:val="20"/>
        </w:rPr>
        <w:t>我們的期末專題為進步型，過去已有一些針對食物影像辨識的論文，它們可能簡單應用食物的顏色形狀等分類，但是他們未必有針對現實的各種環境影響考量，如光線變化對顏色的影響，此外當存在多個食物時進行分割也有在我們專題專進行研究，而且我們期望的是盡可能簡化模型，而非依靠參數非常龐大且複雜的類神經網路模型直接處理影像，如此才可以比較方便的在手機等小型電子產品進行離線的應用，所以我們要先藉由許多影像處理的技術萃取特徵，在以簡單的</w:t>
      </w:r>
      <w:r w:rsidRPr="00201CC2">
        <w:rPr>
          <w:sz w:val="20"/>
          <w:szCs w:val="20"/>
        </w:rPr>
        <w:t>SVM</w:t>
      </w:r>
      <w:r w:rsidRPr="00201CC2">
        <w:rPr>
          <w:sz w:val="20"/>
          <w:szCs w:val="20"/>
        </w:rPr>
        <w:t>模型進行分類。</w:t>
      </w:r>
    </w:p>
    <w:p w:rsidR="009303D9" w:rsidRPr="00AB4C45" w:rsidRDefault="00AB4C45" w:rsidP="00E7596C">
      <w:pPr>
        <w:pStyle w:val="a3"/>
        <w:rPr>
          <w:rFonts w:eastAsiaTheme="minorEastAsia" w:hint="eastAsia"/>
          <w:lang w:eastAsia="zh-TW"/>
        </w:rPr>
      </w:pPr>
      <w:r>
        <w:rPr>
          <w:rFonts w:asciiTheme="minorEastAsia" w:eastAsiaTheme="minorEastAsia" w:hAnsiTheme="minorEastAsia" w:hint="eastAsia"/>
          <w:lang w:eastAsia="zh-TW"/>
        </w:rPr>
        <w:t>我們專題的</w:t>
      </w:r>
      <w:proofErr w:type="spellStart"/>
      <w:r>
        <w:rPr>
          <w:rFonts w:eastAsiaTheme="minorEastAsia" w:hint="eastAsia"/>
          <w:lang w:eastAsia="zh-TW"/>
        </w:rPr>
        <w:t>c</w:t>
      </w:r>
      <w:r>
        <w:rPr>
          <w:rFonts w:eastAsiaTheme="minorEastAsia"/>
          <w:lang w:eastAsia="zh-TW"/>
        </w:rPr>
        <w:t>ode</w:t>
      </w:r>
      <w:r>
        <w:rPr>
          <w:rFonts w:eastAsiaTheme="minorEastAsia" w:hint="eastAsia"/>
          <w:lang w:eastAsia="zh-TW"/>
        </w:rPr>
        <w:t>中</w:t>
      </w:r>
      <w:proofErr w:type="spellEnd"/>
      <w:r>
        <w:rPr>
          <w:rFonts w:eastAsiaTheme="minorEastAsia" w:hint="eastAsia"/>
          <w:lang w:eastAsia="zh-TW"/>
        </w:rPr>
        <w:t>t</w:t>
      </w:r>
      <w:r>
        <w:rPr>
          <w:rFonts w:eastAsiaTheme="minorEastAsia"/>
          <w:lang w:eastAsia="zh-TW"/>
        </w:rPr>
        <w:t>exture extraction</w:t>
      </w:r>
      <w:r>
        <w:rPr>
          <w:rFonts w:eastAsiaTheme="minorEastAsia" w:hint="eastAsia"/>
          <w:lang w:eastAsia="zh-TW"/>
        </w:rPr>
        <w:t>、</w:t>
      </w:r>
      <w:r>
        <w:rPr>
          <w:rFonts w:eastAsiaTheme="minorEastAsia" w:hint="eastAsia"/>
          <w:lang w:eastAsia="zh-TW"/>
        </w:rPr>
        <w:t>c</w:t>
      </w:r>
      <w:r>
        <w:rPr>
          <w:rFonts w:eastAsiaTheme="minorEastAsia"/>
          <w:lang w:eastAsia="zh-TW"/>
        </w:rPr>
        <w:t>olor extraction</w:t>
      </w:r>
      <w:r>
        <w:rPr>
          <w:rFonts w:eastAsiaTheme="minorEastAsia" w:hint="eastAsia"/>
          <w:lang w:eastAsia="zh-TW"/>
        </w:rPr>
        <w:t>、</w:t>
      </w:r>
      <w:r>
        <w:rPr>
          <w:rFonts w:eastAsiaTheme="minorEastAsia" w:hint="eastAsia"/>
          <w:lang w:eastAsia="zh-TW"/>
        </w:rPr>
        <w:t>s</w:t>
      </w:r>
      <w:r>
        <w:rPr>
          <w:rFonts w:eastAsiaTheme="minorEastAsia"/>
          <w:lang w:eastAsia="zh-TW"/>
        </w:rPr>
        <w:t xml:space="preserve">hape </w:t>
      </w:r>
      <w:proofErr w:type="spellStart"/>
      <w:r>
        <w:rPr>
          <w:rFonts w:eastAsiaTheme="minorEastAsia"/>
          <w:lang w:eastAsia="zh-TW"/>
        </w:rPr>
        <w:t>extraction</w:t>
      </w:r>
      <w:r>
        <w:rPr>
          <w:rFonts w:eastAsiaTheme="minorEastAsia" w:hint="eastAsia"/>
          <w:lang w:eastAsia="zh-TW"/>
        </w:rPr>
        <w:t>和模型訓練及測試皆為自己所寫，而</w:t>
      </w:r>
      <w:r>
        <w:rPr>
          <w:rFonts w:eastAsiaTheme="minorEastAsia"/>
          <w:lang w:eastAsia="zh-TW"/>
        </w:rPr>
        <w:t>Segmentation</w:t>
      </w:r>
      <w:r>
        <w:rPr>
          <w:rFonts w:eastAsiaTheme="minorEastAsia" w:hint="eastAsia"/>
          <w:lang w:eastAsia="zh-TW"/>
        </w:rPr>
        <w:t>的部分則為參考各種他人流程後自己改寫，而營養預測也完全為自己所寫，我們幾乎沒使用任何網路現成的</w:t>
      </w:r>
      <w:r>
        <w:rPr>
          <w:rFonts w:eastAsiaTheme="minorEastAsia" w:hint="eastAsia"/>
          <w:lang w:eastAsia="zh-TW"/>
        </w:rPr>
        <w:t>c</w:t>
      </w:r>
      <w:r>
        <w:rPr>
          <w:rFonts w:eastAsiaTheme="minorEastAsia"/>
          <w:lang w:eastAsia="zh-TW"/>
        </w:rPr>
        <w:t>ode</w:t>
      </w:r>
      <w:r>
        <w:rPr>
          <w:rFonts w:eastAsiaTheme="minorEastAsia" w:hint="eastAsia"/>
          <w:lang w:eastAsia="zh-TW"/>
        </w:rPr>
        <w:t>，但有小部分參考了論文上所提供的程式碼，自力完成比例約</w:t>
      </w:r>
      <w:proofErr w:type="spellEnd"/>
      <w:r>
        <w:rPr>
          <w:rFonts w:eastAsiaTheme="minorEastAsia" w:hint="eastAsia"/>
          <w:lang w:eastAsia="zh-TW"/>
        </w:rPr>
        <w:t>8</w:t>
      </w:r>
      <w:r>
        <w:rPr>
          <w:rFonts w:eastAsiaTheme="minorEastAsia"/>
          <w:lang w:eastAsia="zh-TW"/>
        </w:rPr>
        <w:t>0%</w:t>
      </w:r>
      <w:r>
        <w:rPr>
          <w:rFonts w:eastAsiaTheme="minorEastAsia" w:hint="eastAsia"/>
          <w:lang w:eastAsia="zh-TW"/>
        </w:rPr>
        <w:t>。</w:t>
      </w:r>
      <w:bookmarkStart w:id="0" w:name="_GoBack"/>
      <w:bookmarkEnd w:id="0"/>
    </w:p>
    <w:p w:rsidR="009303D9" w:rsidRDefault="00DB2055" w:rsidP="006764CD">
      <w:pPr>
        <w:pStyle w:val="1"/>
      </w:pPr>
      <w:r>
        <w:t>Related</w:t>
      </w:r>
      <w:r w:rsidR="009303D9" w:rsidRPr="006B6B66">
        <w:t xml:space="preserve"> </w:t>
      </w:r>
      <w:r>
        <w:t>WORK</w:t>
      </w:r>
    </w:p>
    <w:p w:rsidR="000124A1" w:rsidRPr="005C3231" w:rsidRDefault="00DB2055" w:rsidP="005C3231">
      <w:pPr>
        <w:pStyle w:val="a3"/>
        <w:rPr>
          <w:rFonts w:asciiTheme="minorEastAsia" w:eastAsiaTheme="minorEastAsia" w:hAnsiTheme="minorEastAsia" w:hint="eastAsia"/>
          <w:lang w:eastAsia="zh-TW"/>
        </w:rPr>
      </w:pPr>
      <w:r>
        <w:rPr>
          <w:rFonts w:asciiTheme="minorEastAsia" w:eastAsiaTheme="minorEastAsia" w:hAnsiTheme="minorEastAsia" w:hint="eastAsia"/>
          <w:lang w:eastAsia="zh-TW"/>
        </w:rPr>
        <w:t>目前在飲食攝取評估方面有許多相關研究，較早期的方法是藉由臨床實驗進行評估，其中2</w:t>
      </w:r>
      <w:r>
        <w:rPr>
          <w:rFonts w:asciiTheme="minorEastAsia" w:eastAsiaTheme="minorEastAsia" w:hAnsiTheme="minorEastAsia"/>
          <w:lang w:eastAsia="zh-TW"/>
        </w:rPr>
        <w:t>4 hours Dietary Recall[1]</w:t>
      </w:r>
      <w:r w:rsidR="00702FDD">
        <w:rPr>
          <w:rFonts w:asciiTheme="minorEastAsia" w:eastAsiaTheme="minorEastAsia" w:hAnsiTheme="minorEastAsia" w:hint="eastAsia"/>
          <w:lang w:eastAsia="zh-TW"/>
        </w:rPr>
        <w:t>，</w:t>
      </w:r>
      <w:proofErr w:type="spellStart"/>
      <w:r w:rsidR="00702FDD">
        <w:rPr>
          <w:rFonts w:asciiTheme="minorEastAsia" w:eastAsiaTheme="minorEastAsia" w:hAnsiTheme="minorEastAsia" w:hint="eastAsia"/>
          <w:lang w:eastAsia="zh-TW"/>
        </w:rPr>
        <w:t>此種評估方式主要就是將</w:t>
      </w:r>
      <w:proofErr w:type="spellEnd"/>
      <w:r w:rsidR="00702FDD">
        <w:rPr>
          <w:rFonts w:asciiTheme="minorEastAsia" w:eastAsiaTheme="minorEastAsia" w:hAnsiTheme="minorEastAsia" w:hint="eastAsia"/>
          <w:lang w:eastAsia="zh-TW"/>
        </w:rPr>
        <w:t>2</w:t>
      </w:r>
      <w:r w:rsidR="00702FDD">
        <w:rPr>
          <w:rFonts w:asciiTheme="minorEastAsia" w:eastAsiaTheme="minorEastAsia" w:hAnsiTheme="minorEastAsia"/>
          <w:lang w:eastAsia="zh-TW"/>
        </w:rPr>
        <w:t>4</w:t>
      </w:r>
      <w:r w:rsidR="00702FDD">
        <w:rPr>
          <w:rFonts w:asciiTheme="minorEastAsia" w:eastAsiaTheme="minorEastAsia" w:hAnsiTheme="minorEastAsia" w:hint="eastAsia"/>
          <w:lang w:eastAsia="zh-TW"/>
        </w:rPr>
        <w:t>小時的飲食攝取以特定格式列出，然而這種方法需要有營養學背景的人士監督和指導才能進行，</w:t>
      </w:r>
      <w:r w:rsidR="000515A9">
        <w:rPr>
          <w:rFonts w:asciiTheme="minorEastAsia" w:eastAsiaTheme="minorEastAsia" w:hAnsiTheme="minorEastAsia" w:hint="eastAsia"/>
          <w:lang w:eastAsia="zh-TW"/>
        </w:rPr>
        <w:t>而</w:t>
      </w:r>
      <w:r w:rsidR="00201CC2">
        <w:rPr>
          <w:rFonts w:asciiTheme="minorEastAsia" w:eastAsiaTheme="minorEastAsia" w:hAnsiTheme="minorEastAsia" w:hint="eastAsia"/>
          <w:lang w:eastAsia="zh-TW"/>
        </w:rPr>
        <w:t>此種方法雖然準確度較高，但必須仰賴受評估者的高度配合，對於一般人難以實現，此外也有受評估者回報不確實的問題，</w:t>
      </w:r>
      <w:r w:rsidR="00AC1C79">
        <w:rPr>
          <w:rFonts w:asciiTheme="minorEastAsia" w:eastAsiaTheme="minorEastAsia" w:hAnsiTheme="minorEastAsia" w:hint="eastAsia"/>
          <w:lang w:eastAsia="zh-TW"/>
        </w:rPr>
        <w:t>因此又衍生出了一些透過攜帶式裝置輔助和記錄的方法</w:t>
      </w:r>
      <w:r w:rsidR="009B1CB2">
        <w:rPr>
          <w:rFonts w:asciiTheme="minorEastAsia" w:eastAsiaTheme="minorEastAsia" w:hAnsiTheme="minorEastAsia" w:hint="eastAsia"/>
          <w:lang w:eastAsia="zh-TW"/>
        </w:rPr>
        <w:t>如[</w:t>
      </w:r>
      <w:r w:rsidR="009B1CB2">
        <w:rPr>
          <w:rFonts w:asciiTheme="minorEastAsia" w:eastAsiaTheme="minorEastAsia" w:hAnsiTheme="minorEastAsia"/>
          <w:lang w:eastAsia="zh-TW"/>
        </w:rPr>
        <w:t>3]</w:t>
      </w:r>
      <w:r w:rsidR="009B1CB2">
        <w:rPr>
          <w:rFonts w:asciiTheme="minorEastAsia" w:eastAsiaTheme="minorEastAsia" w:hAnsiTheme="minorEastAsia" w:hint="eastAsia"/>
          <w:lang w:eastAsia="zh-TW"/>
        </w:rPr>
        <w:t>、[</w:t>
      </w:r>
      <w:r w:rsidR="009B1CB2">
        <w:rPr>
          <w:rFonts w:asciiTheme="minorEastAsia" w:eastAsiaTheme="minorEastAsia" w:hAnsiTheme="minorEastAsia"/>
          <w:lang w:eastAsia="zh-TW"/>
        </w:rPr>
        <w:t>4]</w:t>
      </w:r>
      <w:r w:rsidR="009B1CB2">
        <w:rPr>
          <w:rFonts w:asciiTheme="minorEastAsia" w:eastAsiaTheme="minorEastAsia" w:hAnsiTheme="minorEastAsia" w:hint="eastAsia"/>
          <w:lang w:eastAsia="zh-TW"/>
        </w:rPr>
        <w:t>，然而這些方法即使透過器材輔助，對於未受訓的使用者而言要花大量時間進行記錄，而且操作未必正確，這些都導致了評估出現嚴重誤差，難以將這些方法普及到正常的使用者，</w:t>
      </w:r>
      <w:r w:rsidR="00D226BC">
        <w:rPr>
          <w:rFonts w:asciiTheme="minorEastAsia" w:eastAsiaTheme="minorEastAsia" w:hAnsiTheme="minorEastAsia" w:hint="eastAsia"/>
          <w:lang w:eastAsia="zh-TW"/>
        </w:rPr>
        <w:t>因此開始有透過食物影像進行營養評估的方式被研究，在[</w:t>
      </w:r>
      <w:r w:rsidR="00D226BC">
        <w:rPr>
          <w:rFonts w:asciiTheme="minorEastAsia" w:eastAsiaTheme="minorEastAsia" w:hAnsiTheme="minorEastAsia"/>
          <w:lang w:eastAsia="zh-TW"/>
        </w:rPr>
        <w:t>5]</w:t>
      </w:r>
      <w:r w:rsidR="00D226BC">
        <w:rPr>
          <w:rFonts w:asciiTheme="minorEastAsia" w:eastAsiaTheme="minorEastAsia" w:hAnsiTheme="minorEastAsia" w:hint="eastAsia"/>
          <w:lang w:eastAsia="zh-TW"/>
        </w:rPr>
        <w:t>所提到的就是透過手機拍照進行評估，然</w:t>
      </w:r>
      <w:r w:rsidR="00D226BC">
        <w:rPr>
          <w:rFonts w:asciiTheme="minorEastAsia" w:eastAsiaTheme="minorEastAsia" w:hAnsiTheme="minorEastAsia" w:hint="eastAsia"/>
          <w:lang w:eastAsia="zh-TW"/>
        </w:rPr>
        <w:lastRenderedPageBreak/>
        <w:t>而此方法並未考慮到食物份量，而且也只單純使用食物影像跟資料庫影像進行比對，要能正確分類食物仍很困難，為了更準確分類食物，</w:t>
      </w:r>
      <w:r w:rsidR="00A34F78">
        <w:rPr>
          <w:rFonts w:asciiTheme="minorEastAsia" w:eastAsiaTheme="minorEastAsia" w:hAnsiTheme="minorEastAsia" w:hint="eastAsia"/>
          <w:lang w:eastAsia="zh-TW"/>
        </w:rPr>
        <w:t>而因為影像辨識的技術提升，開始有透過機器學習和影像處理的技術輔助進行食物分類的方法被研究，如[</w:t>
      </w:r>
      <w:r w:rsidR="00A34F78">
        <w:rPr>
          <w:rFonts w:asciiTheme="minorEastAsia" w:eastAsiaTheme="minorEastAsia" w:hAnsiTheme="minorEastAsia"/>
          <w:lang w:eastAsia="zh-TW"/>
        </w:rPr>
        <w:t>6]</w:t>
      </w:r>
      <w:r w:rsidR="00013A0E">
        <w:rPr>
          <w:rFonts w:asciiTheme="minorEastAsia" w:eastAsiaTheme="minorEastAsia" w:hAnsiTheme="minorEastAsia" w:hint="eastAsia"/>
          <w:lang w:eastAsia="zh-TW"/>
        </w:rPr>
        <w:t xml:space="preserve"> </w:t>
      </w:r>
      <w:r w:rsidR="00A34F78">
        <w:rPr>
          <w:rFonts w:asciiTheme="minorEastAsia" w:eastAsiaTheme="minorEastAsia" w:hAnsiTheme="minorEastAsia" w:hint="eastAsia"/>
          <w:lang w:eastAsia="zh-TW"/>
        </w:rPr>
        <w:t>的方法就是透過影像分割和影像特徵萃取的技術從影像中獲得資訊後由</w:t>
      </w:r>
      <w:proofErr w:type="spellStart"/>
      <w:r w:rsidR="00013A0E">
        <w:rPr>
          <w:rFonts w:asciiTheme="minorEastAsia" w:eastAsiaTheme="minorEastAsia" w:hAnsiTheme="minorEastAsia" w:hint="eastAsia"/>
          <w:lang w:eastAsia="zh-TW"/>
        </w:rPr>
        <w:t>S</w:t>
      </w:r>
      <w:r w:rsidR="00013A0E">
        <w:rPr>
          <w:rFonts w:asciiTheme="minorEastAsia" w:eastAsiaTheme="minorEastAsia" w:hAnsiTheme="minorEastAsia"/>
          <w:lang w:eastAsia="zh-TW"/>
        </w:rPr>
        <w:t>VM</w:t>
      </w:r>
      <w:r w:rsidR="00A34F78">
        <w:rPr>
          <w:rFonts w:asciiTheme="minorEastAsia" w:eastAsiaTheme="minorEastAsia" w:hAnsiTheme="minorEastAsia" w:hint="eastAsia"/>
          <w:lang w:eastAsia="zh-TW"/>
        </w:rPr>
        <w:t>的模型進行分類，</w:t>
      </w:r>
      <w:r w:rsidR="00013A0E">
        <w:rPr>
          <w:rFonts w:asciiTheme="minorEastAsia" w:eastAsiaTheme="minorEastAsia" w:hAnsiTheme="minorEastAsia" w:hint="eastAsia"/>
          <w:lang w:eastAsia="zh-TW"/>
        </w:rPr>
        <w:t>而其主要是用影像的顏色、形狀和尺寸分類，我們所設計的系統也是藉由影像分割後特徵萃取再由</w:t>
      </w:r>
      <w:r w:rsidR="00013A0E">
        <w:rPr>
          <w:rFonts w:asciiTheme="minorEastAsia" w:eastAsiaTheme="minorEastAsia" w:hAnsiTheme="minorEastAsia"/>
          <w:lang w:eastAsia="zh-TW"/>
        </w:rPr>
        <w:t>SVM</w:t>
      </w:r>
      <w:r w:rsidR="00013A0E">
        <w:rPr>
          <w:rFonts w:asciiTheme="minorEastAsia" w:eastAsiaTheme="minorEastAsia" w:hAnsiTheme="minorEastAsia" w:hint="eastAsia"/>
          <w:lang w:eastAsia="zh-TW"/>
        </w:rPr>
        <w:t>模型進行訓練，但我們所刪除了尺寸的特徵並加上紋理的特徵，因為顏色形狀相似的食物過多，而紋理也常為食物分類的依據如</w:t>
      </w:r>
      <w:proofErr w:type="spellEnd"/>
      <w:r w:rsidR="005C3231">
        <w:rPr>
          <w:rFonts w:asciiTheme="minorEastAsia" w:eastAsiaTheme="minorEastAsia" w:hAnsiTheme="minorEastAsia" w:hint="eastAsia"/>
          <w:lang w:eastAsia="zh-TW"/>
        </w:rPr>
        <w:t>[7]提及將食物紋理萃取並分類的方法，我們的方法是將影像先進行分割，得到我們所關注的各別食物的範圍，再將此範圍的影像進行上述三種特徵的萃取，並且預測此範圍的面積，以此大略估算食物的份量。</w:t>
      </w:r>
    </w:p>
    <w:p w:rsidR="009303D9" w:rsidRPr="005B520E" w:rsidRDefault="009303D9" w:rsidP="00ED0149">
      <w:pPr>
        <w:pStyle w:val="2"/>
      </w:pPr>
      <w:r w:rsidRPr="005B520E">
        <w:t>Maintaining the Integrity of the Specifications</w:t>
      </w:r>
    </w:p>
    <w:p w:rsidR="009303D9" w:rsidRPr="005B520E" w:rsidRDefault="009303D9" w:rsidP="00E7596C">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1"/>
      </w:pPr>
      <w:r>
        <w:t xml:space="preserve">Prepare Your Paper </w:t>
      </w:r>
      <w:r w:rsidRPr="005B520E">
        <w:t>Before</w:t>
      </w:r>
      <w:r>
        <w:t xml:space="preserve"> Styling</w:t>
      </w:r>
    </w:p>
    <w:p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2"/>
      </w:pPr>
      <w:r w:rsidRPr="00ED0149">
        <w:t>Abbreviations</w:t>
      </w:r>
      <w:r>
        <w:t xml:space="preserve"> and Acronyms</w:t>
      </w:r>
    </w:p>
    <w:p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r w:rsidRPr="005B520E">
        <w:t>“</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2"/>
      </w:pPr>
      <w:r w:rsidRPr="005B520E">
        <w:t>Equations</w:t>
      </w:r>
    </w:p>
    <w:p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lastRenderedPageBreak/>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a3"/>
      </w:pPr>
      <w:r w:rsidRPr="005B520E">
        <w:t>An excellent style manual for science writers is [7].</w:t>
      </w:r>
    </w:p>
    <w:p w:rsidR="009303D9" w:rsidRDefault="009303D9" w:rsidP="006B6B66">
      <w:pPr>
        <w:pStyle w:val="1"/>
      </w:pPr>
      <w:r>
        <w:t xml:space="preserve">Using the </w:t>
      </w:r>
      <w:r w:rsidRPr="005B520E">
        <w:t>Template</w:t>
      </w:r>
    </w:p>
    <w:p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2"/>
      </w:pPr>
      <w:r w:rsidRPr="005B520E">
        <w:t>Authors</w:t>
      </w:r>
      <w:r>
        <w:t xml:space="preserve"> and Affiliations</w:t>
      </w:r>
    </w:p>
    <w:p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4"/>
      </w:pPr>
      <w:r w:rsidRPr="00794804">
        <w:t>Selection</w:t>
      </w:r>
      <w:r w:rsidRPr="005B520E">
        <w:t xml:space="preserve">: </w:t>
      </w:r>
      <w:r w:rsidRPr="00FA4C32">
        <w:rPr>
          <w:i w:val="0"/>
        </w:rPr>
        <w:t>Highlight all author and affiliation lines.</w:t>
      </w:r>
    </w:p>
    <w:p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2"/>
      </w:pPr>
      <w:r w:rsidRPr="005B520E">
        <w:t>Identify</w:t>
      </w:r>
      <w:r>
        <w:t xml:space="preserve"> the Headings</w:t>
      </w:r>
    </w:p>
    <w:p w:rsidR="009303D9" w:rsidRPr="005B520E" w:rsidRDefault="009303D9" w:rsidP="00E7596C">
      <w:pPr>
        <w:pStyle w:val="a3"/>
      </w:pPr>
      <w:r w:rsidRPr="005B520E">
        <w:t>Headings, or heads, are organizational devices that guide the reader through your paper. There are two types: component heads and text heads.</w:t>
      </w:r>
    </w:p>
    <w:p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a3"/>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t>subheads should be introduced. Styles named “Heading 1”, “Heading 2”, “Heading 3”, and “Heading 4” are prescribed.</w:t>
      </w:r>
    </w:p>
    <w:p w:rsidR="009303D9" w:rsidRDefault="009303D9" w:rsidP="00ED0149">
      <w:pPr>
        <w:pStyle w:val="2"/>
      </w:pPr>
      <w:r>
        <w:t>Figures and Tables</w:t>
      </w:r>
    </w:p>
    <w:p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5"/>
      </w:pPr>
      <w:r w:rsidRPr="005B520E">
        <w:t>References</w:t>
      </w:r>
    </w:p>
    <w:p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D96205" w:rsidP="0004781E">
      <w:pPr>
        <w:pStyle w:val="references"/>
        <w:ind w:left="354" w:hanging="354"/>
      </w:pPr>
      <w:r>
        <w:t xml:space="preserve">M. Livingstone, P. Robson and a. J.Wallace, "Issues in dietary intake assessment of children and adolescents," Br.J.Nutr, vol. 92, p. S213– S222, 2004. </w:t>
      </w:r>
      <w:r w:rsidR="009303D9">
        <w:t>J. Clerk Maxwell, A Treatise on Electricity and Magnetism, 3rd ed., vol. 2. Oxford: Clarendon, 1892, pp.68–73.</w:t>
      </w:r>
    </w:p>
    <w:p w:rsidR="009303D9" w:rsidRDefault="00A502CB" w:rsidP="0004781E">
      <w:pPr>
        <w:pStyle w:val="references"/>
        <w:ind w:left="354" w:hanging="354"/>
      </w:pPr>
      <w:r>
        <w:lastRenderedPageBreak/>
        <w:t xml:space="preserve">J. Saadinem, K. Flegal, G. Beckles A. Fagot-Campagna, "Diabetes, impaired fasting glucose, and elevated hba1c in US adolescents," the third National Health and Nutrition Examination Survey," Diabetes Care", vol. 24, 2001, pp. 834–837. </w:t>
      </w:r>
      <w:r w:rsidR="009303D9">
        <w:t>K. Elissa, “Title of paper if known,” unpublished.</w:t>
      </w:r>
    </w:p>
    <w:p w:rsidR="009B1CB2" w:rsidRDefault="009B1CB2" w:rsidP="0004781E">
      <w:pPr>
        <w:pStyle w:val="references"/>
        <w:ind w:left="354" w:hanging="354"/>
      </w:pPr>
      <w:r>
        <w:t xml:space="preserve">L. E. Burke et al., "Self-monitoring dietary intake: current andfuture practices," Journal of renal nutrition the official journal of the Council on Renal Nutrition of the National Kidney Foundation, vol. 15, no. 3, pp. 281–290, 2005. </w:t>
      </w:r>
    </w:p>
    <w:p w:rsidR="009303D9" w:rsidRDefault="009B1CB2" w:rsidP="000124A1">
      <w:pPr>
        <w:pStyle w:val="references"/>
        <w:ind w:left="354" w:hanging="354"/>
      </w:pPr>
      <w:r>
        <w:t>J. Beasley, "The pros and cons of using pdas for dietary selfmonitoring,"Diet Assoc, vol. 107, no. 5, 739 2007.</w:t>
      </w:r>
      <w:r w:rsidR="009303D9">
        <w:t>p. 301, 1982].</w:t>
      </w:r>
    </w:p>
    <w:p w:rsidR="00D226BC" w:rsidRDefault="00D226BC" w:rsidP="00D226BC">
      <w:pPr>
        <w:pStyle w:val="references"/>
      </w:pPr>
      <w:r>
        <w:t>C Gao, F Kong, and J Tan, "Healthaware: Tackling obesity with</w:t>
      </w:r>
    </w:p>
    <w:p w:rsidR="00A34F78" w:rsidRDefault="00D226BC" w:rsidP="00A34F78">
      <w:pPr>
        <w:pStyle w:val="references"/>
        <w:numPr>
          <w:ilvl w:val="0"/>
          <w:numId w:val="0"/>
        </w:numPr>
        <w:ind w:left="360"/>
      </w:pPr>
      <w:r>
        <w:t>health aware smart phone systems,"IEEE International Conference</w:t>
      </w:r>
      <w:r>
        <w:rPr>
          <w:rFonts w:eastAsiaTheme="minorEastAsia" w:hint="eastAsia"/>
          <w:lang w:eastAsia="zh-TW"/>
        </w:rPr>
        <w:t xml:space="preserve"> </w:t>
      </w:r>
      <w:r>
        <w:t>on Robotics and Biometics, 2009, pp. 1549–1554</w:t>
      </w:r>
    </w:p>
    <w:p w:rsidR="00A34F78" w:rsidRDefault="00A34F78" w:rsidP="00A34F78">
      <w:pPr>
        <w:pStyle w:val="references"/>
      </w:pPr>
      <w:r>
        <w:t xml:space="preserve">Gregorio Villalobos , Rana Almaghrabi, Parisa Pouladzadeh, Shervin Shirmohamm, "An image procesing approach for calorie intake ntake </w:t>
      </w:r>
      <w:r>
        <w:t>measuremen," IEEE International Workshop on Medical Measurement and Applications - MEMEA , 2012, pp. 324-328</w:t>
      </w:r>
    </w:p>
    <w:p w:rsidR="00013A0E" w:rsidRDefault="00013A0E" w:rsidP="00A34F78">
      <w:pPr>
        <w:pStyle w:val="references"/>
      </w:pPr>
      <w:r>
        <w:t>Bosch, M., Zhu, F., Khanna, N., Boushey, C.J. &amp; Delp, E.J. (2011b) Food texture descriptors based on fractal and local gradient information. Paper presented at Proceedings of the 19th European Signal Processing Conference (Eusipco), Barcelona, 29 August–2 September.</w:t>
      </w:r>
    </w:p>
    <w:p w:rsidR="00A34F78" w:rsidRDefault="00A34F78" w:rsidP="00A34F78">
      <w:pPr>
        <w:pStyle w:val="references"/>
        <w:numPr>
          <w:ilvl w:val="0"/>
          <w:numId w:val="0"/>
        </w:numPr>
        <w:ind w:left="360"/>
      </w:pPr>
    </w:p>
    <w:p w:rsidR="00A34F78" w:rsidRDefault="00A34F78" w:rsidP="00A34F78">
      <w:pPr>
        <w:pStyle w:val="references"/>
        <w:numPr>
          <w:ilvl w:val="0"/>
          <w:numId w:val="0"/>
        </w:numPr>
        <w:ind w:left="360"/>
      </w:pPr>
    </w:p>
    <w:p w:rsidR="00836367" w:rsidRPr="00F96569" w:rsidRDefault="00836367" w:rsidP="00D226BC">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a3"/>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a3"/>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A76" w:rsidRDefault="00B44A76" w:rsidP="001A3B3D">
      <w:r>
        <w:separator/>
      </w:r>
    </w:p>
  </w:endnote>
  <w:endnote w:type="continuationSeparator" w:id="0">
    <w:p w:rsidR="00B44A76" w:rsidRDefault="00B44A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FreeSans">
    <w:altName w:val="Calibri"/>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A76" w:rsidRDefault="00B44A76" w:rsidP="001A3B3D">
      <w:r>
        <w:separator/>
      </w:r>
    </w:p>
  </w:footnote>
  <w:footnote w:type="continuationSeparator" w:id="0">
    <w:p w:rsidR="00B44A76" w:rsidRDefault="00B44A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644"/>
        </w:tabs>
        <w:ind w:left="57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4A1"/>
    <w:rsid w:val="00013A0E"/>
    <w:rsid w:val="0004781E"/>
    <w:rsid w:val="000515A9"/>
    <w:rsid w:val="000721AF"/>
    <w:rsid w:val="0008758A"/>
    <w:rsid w:val="000C1E68"/>
    <w:rsid w:val="00151295"/>
    <w:rsid w:val="00175829"/>
    <w:rsid w:val="001A2EFD"/>
    <w:rsid w:val="001A3B3D"/>
    <w:rsid w:val="001B67DC"/>
    <w:rsid w:val="00201CC2"/>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C3231"/>
    <w:rsid w:val="005E2800"/>
    <w:rsid w:val="00605825"/>
    <w:rsid w:val="00645D22"/>
    <w:rsid w:val="00651A08"/>
    <w:rsid w:val="00654204"/>
    <w:rsid w:val="00670434"/>
    <w:rsid w:val="006764CD"/>
    <w:rsid w:val="006B6B66"/>
    <w:rsid w:val="006F6D3D"/>
    <w:rsid w:val="00702FDD"/>
    <w:rsid w:val="00715BEA"/>
    <w:rsid w:val="00740EEA"/>
    <w:rsid w:val="00794804"/>
    <w:rsid w:val="007B33F1"/>
    <w:rsid w:val="007B6DDA"/>
    <w:rsid w:val="007C0308"/>
    <w:rsid w:val="007C2FF2"/>
    <w:rsid w:val="007D6232"/>
    <w:rsid w:val="007F1F99"/>
    <w:rsid w:val="007F768F"/>
    <w:rsid w:val="0080791D"/>
    <w:rsid w:val="00836367"/>
    <w:rsid w:val="00867251"/>
    <w:rsid w:val="00873603"/>
    <w:rsid w:val="008A2C7D"/>
    <w:rsid w:val="008B6524"/>
    <w:rsid w:val="008C4B23"/>
    <w:rsid w:val="008F6E2C"/>
    <w:rsid w:val="009303D9"/>
    <w:rsid w:val="00933C64"/>
    <w:rsid w:val="00972203"/>
    <w:rsid w:val="009B1CB2"/>
    <w:rsid w:val="009F1D79"/>
    <w:rsid w:val="00A059B3"/>
    <w:rsid w:val="00A34F78"/>
    <w:rsid w:val="00A502CB"/>
    <w:rsid w:val="00AB4C45"/>
    <w:rsid w:val="00AC1C79"/>
    <w:rsid w:val="00AE3409"/>
    <w:rsid w:val="00B11A60"/>
    <w:rsid w:val="00B22613"/>
    <w:rsid w:val="00B44A76"/>
    <w:rsid w:val="00B768D1"/>
    <w:rsid w:val="00BA1025"/>
    <w:rsid w:val="00BC3420"/>
    <w:rsid w:val="00BD670B"/>
    <w:rsid w:val="00BE7D3C"/>
    <w:rsid w:val="00BF5FF6"/>
    <w:rsid w:val="00C0207F"/>
    <w:rsid w:val="00C16117"/>
    <w:rsid w:val="00C3075A"/>
    <w:rsid w:val="00C74175"/>
    <w:rsid w:val="00C919A4"/>
    <w:rsid w:val="00CA4392"/>
    <w:rsid w:val="00CC393F"/>
    <w:rsid w:val="00D2176E"/>
    <w:rsid w:val="00D226BC"/>
    <w:rsid w:val="00D632BE"/>
    <w:rsid w:val="00D72D06"/>
    <w:rsid w:val="00D7522C"/>
    <w:rsid w:val="00D7536F"/>
    <w:rsid w:val="00D76668"/>
    <w:rsid w:val="00D96205"/>
    <w:rsid w:val="00DB2055"/>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80C6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頁首 字元"/>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頁尾 字元"/>
    <w:basedOn w:val="a0"/>
    <w:link w:val="a7"/>
    <w:rsid w:val="001A3B3D"/>
  </w:style>
  <w:style w:type="paragraph" w:customStyle="1" w:styleId="Standard">
    <w:name w:val="Standard"/>
    <w:rsid w:val="00D96205"/>
    <w:pPr>
      <w:suppressAutoHyphens/>
      <w:autoSpaceDN w:val="0"/>
      <w:textAlignment w:val="baseline"/>
    </w:pPr>
    <w:rPr>
      <w:rFonts w:ascii="Liberation Serif" w:eastAsiaTheme="minorEastAsia"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B8B78-D4B6-4C4D-9C35-09E5BD0B5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4277</Words>
  <Characters>10730</Characters>
  <Application>Microsoft Office Word</Application>
  <DocSecurity>0</DocSecurity>
  <Lines>89</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鍾永桓</cp:lastModifiedBy>
  <cp:revision>2</cp:revision>
  <dcterms:created xsi:type="dcterms:W3CDTF">2023-01-08T07:55:00Z</dcterms:created>
  <dcterms:modified xsi:type="dcterms:W3CDTF">2023-01-08T07:55:00Z</dcterms:modified>
</cp:coreProperties>
</file>