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900"/>
        <w:jc w:val="center"/>
      </w:pPr>
      <w:r>
        <w:rPr>
          <w:rFonts w:ascii="Noto Sans CJK TC" w:hAnsi="Noto Sans CJK TC" w:eastAsia="Noto Sans CJK TC"/>
          <w:b/>
          <w:color w:val="203864"/>
          <w:sz w:val="52"/>
        </w:rPr>
        <w:t>二階段簡訊分析任務</w:t>
      </w:r>
    </w:p>
    <w:p>
      <w:pPr>
        <w:jc w:val="center"/>
      </w:pPr>
      <w:r>
        <w:rPr>
          <w:rFonts w:ascii="Noto Sans CJK TC" w:hAnsi="Noto Sans CJK TC" w:eastAsia="Noto Sans CJK TC"/>
          <w:b/>
          <w:color w:val="2F7775"/>
          <w:sz w:val="44"/>
        </w:rPr>
        <w:t>效能與正確性評估報告</w:t>
      </w:r>
    </w:p>
    <w:p/>
    <w:p>
      <w:pPr>
        <w:jc w:val="center"/>
      </w:pPr>
      <w:r>
        <w:rPr>
          <w:rFonts w:ascii="Noto Sans CJK TC" w:hAnsi="Noto Sans CJK TC" w:eastAsia="Noto Sans CJK TC"/>
          <w:color w:val="666666"/>
          <w:sz w:val="24"/>
        </w:rPr>
        <w:t>第一階段：片段配對、原文還原、同批次完全同文收攏</w:t>
        <w:br/>
        <w:t>第二階段：模板辨識、個人化變數正規化、輕微傳輸雜訊容錯</w:t>
      </w:r>
    </w:p>
    <w:p/>
    <w:p>
      <w:pPr>
        <w:jc w:val="center"/>
      </w:pPr>
      <w:r>
        <w:rPr>
          <w:rFonts w:ascii="Noto Sans CJK TC" w:hAnsi="Noto Sans CJK TC" w:eastAsia="Noto Sans CJK TC"/>
          <w:color w:val="666666"/>
          <w:sz w:val="22"/>
        </w:rPr>
        <w:t>評估日期：2026 年 7 月 31 日</w:t>
      </w:r>
    </w:p>
    <w:p/>
    <w:p>
      <w:pPr>
        <w:jc w:val="center"/>
      </w:pPr>
      <w:r>
        <w:rPr>
          <w:rFonts w:ascii="Noto Sans CJK TC" w:hAnsi="Noto Sans CJK TC" w:eastAsia="Noto Sans CJK TC"/>
          <w:b/>
          <w:color w:val="203864"/>
          <w:sz w:val="22"/>
        </w:rPr>
        <w:t>資料規模：50 個 RawID 片段｜預期 23 次實際發送｜7 個模板類型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23910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or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39105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tblHeader w:val="true"/>
          <w:cantSplit/>
        </w:trPr>
        <w:tc>
          <w:tcPr>
            <w:tcW w:type="dxa" w:w="9972"/>
            <w:shd w:fill="FCEFE5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60"/>
            </w:pPr>
            <w:r>
              <w:rPr>
                <w:rFonts w:ascii="Noto Sans CJK TC" w:hAnsi="Noto Sans CJK TC" w:eastAsia="Noto Sans CJK TC"/>
                <w:b/>
                <w:color w:val="A61C00"/>
                <w:sz w:val="22"/>
              </w:rPr>
              <w:t>結論判定：暫不建議直接無人值守上線</w:t>
            </w:r>
          </w:p>
          <w:p>
            <w:pPr>
              <w:spacing w:line="300" w:lineRule="auto"/>
            </w:pPr>
            <w:r>
              <w:rPr>
                <w:rFonts w:ascii="Noto Sans CJK TC" w:hAnsi="Noto Sans CJK TC" w:eastAsia="Noto Sans CJK TC"/>
                <w:sz w:val="20"/>
              </w:rPr>
              <w:t>第二階段在既有第一階段輸入下幾乎完全正確；但第一階段仍出現刪字、補字、跨簡訊錯配與提前正規化。這類錯誤會破壞 RawID 稽核鏈，即使最終模板類型與總次數看似合理，仍可能把金額、交易序號或事件狀態錯配。</w:t>
            </w:r>
          </w:p>
        </w:tc>
      </w:tr>
    </w:tbl>
    <w:p>
      <w:pPr>
        <w:spacing w:after="0"/>
      </w:pPr>
    </w:p>
    <w:p>
      <w:pPr>
        <w:pStyle w:val="Heading1"/>
        <w:spacing w:before="200" w:after="100"/>
      </w:pPr>
      <w:r>
        <w:rPr>
          <w:rFonts w:ascii="Noto Sans CJK TC" w:hAnsi="Noto Sans CJK TC" w:eastAsia="Noto Sans CJK TC"/>
          <w:b/>
          <w:color w:val="203864"/>
          <w:sz w:val="32"/>
        </w:rPr>
        <w:t>一、執行摘要</w:t>
      </w:r>
    </w:p>
    <w:p>
      <w:pPr>
        <w:spacing w:line="324" w:lineRule="auto" w:after="100"/>
        <w:jc w:val="both"/>
      </w:pPr>
      <w:r>
        <w:rPr>
          <w:rFonts w:ascii="Noto Sans CJK TC" w:hAnsi="Noto Sans CJK TC" w:eastAsia="Noto Sans CJK TC"/>
          <w:sz w:val="21"/>
        </w:rPr>
        <w:t>本次評估以兩份 AI 代理人輸出報告為依據，將第一階段輸出逐筆回算至 50 個原始 SMSContent 片段，並再核對第二階段是否完整、唯一且正確地消化第一階段的 Messages。評估重點是資料品質與邏輯正確性；附件未提供推論時間、Token 用量、模型名稱、溫度、硬體或併發資訊，因此本報告不評估吞吐量、延遲與成本。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  <w:cantSplit/>
        </w:trPr>
        <w:tc>
          <w:tcPr>
            <w:tcW w:type="dxa" w:w="1814"/>
            <w:shd w:fill="203864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評估層次</w:t>
            </w:r>
          </w:p>
        </w:tc>
        <w:tc>
          <w:tcPr>
            <w:tcW w:type="dxa" w:w="1361"/>
            <w:shd w:fill="203864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分數</w:t>
            </w:r>
          </w:p>
        </w:tc>
        <w:tc>
          <w:tcPr>
            <w:tcW w:type="dxa" w:w="1417"/>
            <w:shd w:fill="203864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判定</w:t>
            </w:r>
          </w:p>
        </w:tc>
        <w:tc>
          <w:tcPr>
            <w:tcW w:type="dxa" w:w="5102"/>
            <w:shd w:fill="203864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核心說明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第一階段</w:t>
            </w:r>
          </w:p>
        </w:tc>
        <w:tc>
          <w:tcPr>
            <w:tcW w:type="dxa" w:w="136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76 / 100</w:t>
            </w:r>
          </w:p>
        </w:tc>
        <w:tc>
          <w:tcPr>
            <w:tcW w:type="dxa" w:w="141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需改善</w:t>
            </w:r>
          </w:p>
        </w:tc>
        <w:tc>
          <w:tcPr>
            <w:tcW w:type="dxa" w:w="510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片段分組多數正確，但 5/22 筆正式 Occurrence 違反逐字串接；另有交易訊息跨則錯配。</w:t>
            </w:r>
          </w:p>
        </w:tc>
      </w:tr>
      <w:tr>
        <w:trPr>
          <w:cantSplit/>
        </w:trPr>
        <w:tc>
          <w:tcPr>
            <w:tcW w:type="dxa" w:w="1814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第二階段（條件式）</w:t>
            </w:r>
          </w:p>
        </w:tc>
        <w:tc>
          <w:tcPr>
            <w:tcW w:type="dxa" w:w="1361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98 / 100</w:t>
            </w:r>
          </w:p>
        </w:tc>
        <w:tc>
          <w:tcPr>
            <w:tcW w:type="dxa" w:w="1417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優良</w:t>
            </w:r>
          </w:p>
        </w:tc>
        <w:tc>
          <w:tcPr>
            <w:tcW w:type="dxa" w:w="5102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對第一階段提供的 12 個 Message，覆蓋、模板群組、占位符與計數均一致。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端到端管線</w:t>
            </w:r>
          </w:p>
        </w:tc>
        <w:tc>
          <w:tcPr>
            <w:tcW w:type="dxa" w:w="136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80 / 100</w:t>
            </w:r>
          </w:p>
        </w:tc>
        <w:tc>
          <w:tcPr>
            <w:tcW w:type="dxa" w:w="141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有條件可用</w:t>
            </w:r>
          </w:p>
        </w:tc>
        <w:tc>
          <w:tcPr>
            <w:tcW w:type="dxa" w:w="510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7 類模板皆辨識到，但 2/7 模板群組的統計與變異資訊受到上游污染。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tblHeader w:val="true"/>
          <w:cantSplit/>
        </w:trPr>
        <w:tc>
          <w:tcPr>
            <w:tcW w:type="dxa" w:w="9972"/>
            <w:shd w:fill="FCEFE5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60"/>
            </w:pPr>
            <w:r>
              <w:rPr>
                <w:rFonts w:ascii="Noto Sans CJK TC" w:hAnsi="Noto Sans CJK TC" w:eastAsia="Noto Sans CJK TC"/>
                <w:b/>
                <w:color w:val="A61C00"/>
                <w:sz w:val="22"/>
              </w:rPr>
              <w:t>最重要的風險</w:t>
            </w:r>
          </w:p>
          <w:p>
            <w:pPr>
              <w:spacing w:line="300" w:lineRule="auto"/>
            </w:pPr>
            <w:r>
              <w:rPr>
                <w:rFonts w:ascii="Noto Sans CJK TC" w:hAnsi="Noto Sans CJK TC" w:eastAsia="Noto Sans CJK TC"/>
                <w:sz w:val="20"/>
              </w:rPr>
              <w:t>第一階段把不相容片段組合後，直接刪除重複文字使句子看起來合理；同時又把亂碼、重複字與缺字版本改寫成乾淨正文。這違反「RecoveredContent 必須等於 RawIDs 直接串接」的核心不變式，屬於上線阻擋級缺陷。</w:t>
            </w:r>
          </w:p>
        </w:tc>
      </w:tr>
    </w:tbl>
    <w:p>
      <w:pPr>
        <w:spacing w:after="0"/>
      </w:pPr>
    </w:p>
    <w:p>
      <w:pPr>
        <w:pStyle w:val="Heading1"/>
        <w:spacing w:before="200" w:after="100"/>
      </w:pPr>
      <w:r>
        <w:rPr>
          <w:rFonts w:ascii="Noto Sans CJK TC" w:hAnsi="Noto Sans CJK TC" w:eastAsia="Noto Sans CJK TC"/>
          <w:b/>
          <w:color w:val="203864"/>
          <w:sz w:val="32"/>
        </w:rPr>
        <w:t>二、評估範圍與方法</w:t>
      </w:r>
    </w:p>
    <w:p>
      <w:pPr>
        <w:spacing w:line="324" w:lineRule="auto" w:after="100"/>
        <w:jc w:val="both"/>
      </w:pPr>
      <w:r>
        <w:rPr>
          <w:rFonts w:ascii="Noto Sans CJK TC" w:hAnsi="Noto Sans CJK TC" w:eastAsia="Noto Sans CJK TC"/>
          <w:sz w:val="21"/>
        </w:rPr>
        <w:t>評估採用「可重算、可追溯」原則，不以語意通順作為主要標準，而是以 RawID、SMSContent、時間、Address、BoxNo、Channel 與輸出計數之間是否可逐筆對帳為準。</w:t>
      </w:r>
    </w:p>
    <w:p>
      <w:pPr>
        <w:pStyle w:val="ListBullet"/>
        <w:spacing w:after="40" w:line="288" w:lineRule="auto"/>
      </w:pPr>
      <w:r>
        <w:rPr>
          <w:rFonts w:ascii="Noto Sans CJK TC" w:hAnsi="Noto Sans CJK TC" w:eastAsia="Noto Sans CJK TC"/>
          <w:sz w:val="20"/>
        </w:rPr>
        <w:t>將第一階段每個 Occurrence 的 RawIDs 依輸出順序直接串接原始 SMSContent，與 Message.RecoveredContent 逐字比較。</w:t>
      </w:r>
    </w:p>
    <w:p>
      <w:pPr>
        <w:pStyle w:val="ListBullet"/>
        <w:spacing w:after="40" w:line="288" w:lineRule="auto"/>
      </w:pPr>
      <w:r>
        <w:rPr>
          <w:rFonts w:ascii="Noto Sans CJK TC" w:hAnsi="Noto Sans CJK TC" w:eastAsia="Noto Sans CJK TC"/>
          <w:sz w:val="20"/>
        </w:rPr>
        <w:t>建立人工可驗證的正確發送集合：22 次已確認發送與 1 次 covered incomplete，共 23 次實際發送。</w:t>
      </w:r>
    </w:p>
    <w:p>
      <w:pPr>
        <w:pStyle w:val="ListBullet"/>
        <w:spacing w:after="40" w:line="288" w:lineRule="auto"/>
      </w:pPr>
      <w:r>
        <w:rPr>
          <w:rFonts w:ascii="Noto Sans CJK TC" w:hAnsi="Noto Sans CJK TC" w:eastAsia="Noto Sans CJK TC"/>
          <w:sz w:val="20"/>
        </w:rPr>
        <w:t>計算片段歸屬、逐字還原、精確正文 Message 的 precision／recall／F1、狀態與計數一致性。</w:t>
      </w:r>
    </w:p>
    <w:p>
      <w:pPr>
        <w:pStyle w:val="ListBullet"/>
        <w:spacing w:after="40" w:line="288" w:lineRule="auto"/>
      </w:pPr>
      <w:r>
        <w:rPr>
          <w:rFonts w:ascii="Noto Sans CJK TC" w:hAnsi="Noto Sans CJK TC" w:eastAsia="Noto Sans CJK TC"/>
          <w:sz w:val="20"/>
        </w:rPr>
        <w:t>以第二階段實際輸入重新計算 MessageCount、DistinctContentCount、TotalOccurrenceCount 與 CoveredIncomplete 計數。</w:t>
      </w:r>
    </w:p>
    <w:p>
      <w:pPr>
        <w:pStyle w:val="ListBullet"/>
        <w:spacing w:after="40" w:line="288" w:lineRule="auto"/>
      </w:pPr>
      <w:r>
        <w:rPr>
          <w:rFonts w:ascii="Noto Sans CJK TC" w:hAnsi="Noto Sans CJK TC" w:eastAsia="Noto Sans CJK TC"/>
          <w:sz w:val="20"/>
        </w:rPr>
        <w:t>另建立「正確第一階段輸出」下的理想第二階段統計，評估端到端資訊損失。</w:t>
      </w:r>
    </w:p>
    <w:p>
      <w:pPr>
        <w:pStyle w:val="Heading1"/>
        <w:spacing w:before="200" w:after="100"/>
      </w:pPr>
      <w:r>
        <w:rPr>
          <w:rFonts w:ascii="Noto Sans CJK TC" w:hAnsi="Noto Sans CJK TC" w:eastAsia="Noto Sans CJK TC"/>
          <w:b/>
          <w:color w:val="203864"/>
          <w:sz w:val="32"/>
        </w:rPr>
        <w:t>三、測試資料基準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2324"/>
            <w:shd w:fill="203864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2608"/>
            <w:shd w:fill="203864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基準值</w:t>
            </w:r>
          </w:p>
        </w:tc>
        <w:tc>
          <w:tcPr>
            <w:tcW w:type="dxa" w:w="4762"/>
            <w:shd w:fill="203864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說明</w:t>
            </w:r>
          </w:p>
        </w:tc>
      </w:tr>
      <w:tr>
        <w:trPr>
          <w:cantSplit/>
        </w:trPr>
        <w:tc>
          <w:tcPr>
            <w:tcW w:type="dxa" w:w="23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RawID 片段數</w:t>
            </w:r>
          </w:p>
        </w:tc>
        <w:tc>
          <w:tcPr>
            <w:tcW w:type="dxa" w:w="26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50</w:t>
            </w:r>
          </w:p>
        </w:tc>
        <w:tc>
          <w:tcPr>
            <w:tcW w:type="dxa" w:w="476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含單段、分段、交錯、亂碼、重複字、缺字與不完整尾段。</w:t>
            </w:r>
          </w:p>
        </w:tc>
      </w:tr>
      <w:tr>
        <w:trPr>
          <w:cantSplit/>
        </w:trPr>
        <w:tc>
          <w:tcPr>
            <w:tcW w:type="dxa" w:w="2324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預期實際發送</w:t>
            </w:r>
          </w:p>
        </w:tc>
        <w:tc>
          <w:tcPr>
            <w:tcW w:type="dxa" w:w="2608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23</w:t>
            </w:r>
          </w:p>
        </w:tc>
        <w:tc>
          <w:tcPr>
            <w:tcW w:type="dxa" w:w="4762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22 次可確認發送 + 1 次可被完整正文涵蓋的不完整發送。</w:t>
            </w:r>
          </w:p>
        </w:tc>
      </w:tr>
      <w:tr>
        <w:trPr>
          <w:cantSplit/>
        </w:trPr>
        <w:tc>
          <w:tcPr>
            <w:tcW w:type="dxa" w:w="23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預期精確正文 Message</w:t>
            </w:r>
          </w:p>
        </w:tc>
        <w:tc>
          <w:tcPr>
            <w:tcW w:type="dxa" w:w="26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16</w:t>
            </w:r>
          </w:p>
        </w:tc>
        <w:tc>
          <w:tcPr>
            <w:tcW w:type="dxa" w:w="476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第一階段不可提前修正亂碼或把不同逐字正文合併。</w:t>
            </w:r>
          </w:p>
        </w:tc>
      </w:tr>
      <w:tr>
        <w:trPr>
          <w:cantSplit/>
        </w:trPr>
        <w:tc>
          <w:tcPr>
            <w:tcW w:type="dxa" w:w="2324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預期模板群組</w:t>
            </w:r>
          </w:p>
        </w:tc>
        <w:tc>
          <w:tcPr>
            <w:tcW w:type="dxa" w:w="2608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7</w:t>
            </w:r>
          </w:p>
        </w:tc>
        <w:tc>
          <w:tcPr>
            <w:tcW w:type="dxa" w:w="4762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第二階段可將個人化變數與 3 種輕微傳輸雜訊收攏。</w:t>
            </w:r>
          </w:p>
        </w:tc>
      </w:tr>
      <w:tr>
        <w:trPr>
          <w:cantSplit/>
        </w:trPr>
        <w:tc>
          <w:tcPr>
            <w:tcW w:type="dxa" w:w="23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第一階段實際輸出</w:t>
            </w:r>
          </w:p>
        </w:tc>
        <w:tc>
          <w:tcPr>
            <w:tcW w:type="dxa" w:w="26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12 Message／22 confirmed／1 covered／1 unresolved</w:t>
            </w:r>
          </w:p>
        </w:tc>
        <w:tc>
          <w:tcPr>
            <w:tcW w:type="dxa" w:w="476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正式次數總和看似合理，但個別歸屬錯誤。</w:t>
            </w:r>
          </w:p>
        </w:tc>
      </w:tr>
      <w:tr>
        <w:trPr>
          <w:cantSplit/>
        </w:trPr>
        <w:tc>
          <w:tcPr>
            <w:tcW w:type="dxa" w:w="2324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第二階段實際輸出</w:t>
            </w:r>
          </w:p>
        </w:tc>
        <w:tc>
          <w:tcPr>
            <w:tcW w:type="dxa" w:w="2608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7 template groups</w:t>
            </w:r>
          </w:p>
        </w:tc>
        <w:tc>
          <w:tcPr>
            <w:tcW w:type="dxa" w:w="4762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模板類型完整，但部分群組統計受上游錯誤污染。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spacing w:before="200" w:after="100"/>
      </w:pPr>
      <w:r>
        <w:rPr>
          <w:rFonts w:ascii="Noto Sans CJK TC" w:hAnsi="Noto Sans CJK TC" w:eastAsia="Noto Sans CJK TC"/>
          <w:b/>
          <w:color w:val="203864"/>
          <w:sz w:val="32"/>
        </w:rPr>
        <w:t>四、第一階段效能評估</w:t>
      </w:r>
    </w:p>
    <w:p>
      <w:pPr>
        <w:pStyle w:val="Heading2"/>
        <w:spacing w:before="120" w:after="100"/>
      </w:pPr>
      <w:r>
        <w:rPr>
          <w:rFonts w:ascii="Noto Sans CJK TC" w:hAnsi="Noto Sans CJK TC" w:eastAsia="Noto Sans CJK TC"/>
          <w:b/>
          <w:color w:val="2F7775"/>
          <w:sz w:val="26"/>
        </w:rPr>
        <w:t>4.1 量化指標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2948"/>
            <w:shd w:fill="203864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24"/>
            <w:shd w:fill="203864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結果</w:t>
            </w:r>
          </w:p>
        </w:tc>
        <w:tc>
          <w:tcPr>
            <w:tcW w:type="dxa" w:w="4422"/>
            <w:shd w:fill="203864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解讀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片段歸屬／分組正確率</w:t>
            </w:r>
          </w:p>
        </w:tc>
        <w:tc>
          <w:tcPr>
            <w:tcW w:type="dxa" w:w="23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21 / 23 = 91.3%</w:t>
            </w:r>
          </w:p>
        </w:tc>
        <w:tc>
          <w:tcPr>
            <w:tcW w:type="dxa" w:w="442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多數同一發送的 RawID 能正確放在一起；兩筆繳費訊息發生跨則錯配。</w:t>
            </w:r>
          </w:p>
        </w:tc>
      </w:tr>
      <w:tr>
        <w:trPr>
          <w:cantSplit/>
        </w:trPr>
        <w:tc>
          <w:tcPr>
            <w:tcW w:type="dxa" w:w="2948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已確認 Occurrence 逐字還原率</w:t>
            </w:r>
          </w:p>
        </w:tc>
        <w:tc>
          <w:tcPr>
            <w:tcW w:type="dxa" w:w="2324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17 / 22 = 77.3%</w:t>
            </w:r>
          </w:p>
        </w:tc>
        <w:tc>
          <w:tcPr>
            <w:tcW w:type="dxa" w:w="4422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5 筆正式 Occurrence 的 Message.RecoveredContent 不等於 RawIDs 直接串接。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完整發送紀錄全欄位正確率</w:t>
            </w:r>
          </w:p>
        </w:tc>
        <w:tc>
          <w:tcPr>
            <w:tcW w:type="dxa" w:w="23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17 / 23 = 73.9%</w:t>
            </w:r>
          </w:p>
        </w:tc>
        <w:tc>
          <w:tcPr>
            <w:tcW w:type="dxa" w:w="442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同時計入正文、狀態與完整／不完整歸屬。</w:t>
            </w:r>
          </w:p>
        </w:tc>
      </w:tr>
      <w:tr>
        <w:trPr>
          <w:cantSplit/>
        </w:trPr>
        <w:tc>
          <w:tcPr>
            <w:tcW w:type="dxa" w:w="2948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精確正文 Message precision</w:t>
            </w:r>
          </w:p>
        </w:tc>
        <w:tc>
          <w:tcPr>
            <w:tcW w:type="dxa" w:w="2324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11 / 12 = 91.7%</w:t>
            </w:r>
          </w:p>
        </w:tc>
        <w:tc>
          <w:tcPr>
            <w:tcW w:type="dxa" w:w="4422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12 個輸出 Message 中，有 1 個正文是刪字後產生，並非任何真實發送。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精確正文 Message recall</w:t>
            </w:r>
          </w:p>
        </w:tc>
        <w:tc>
          <w:tcPr>
            <w:tcW w:type="dxa" w:w="23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11 / 16 = 68.8%</w:t>
            </w:r>
          </w:p>
        </w:tc>
        <w:tc>
          <w:tcPr>
            <w:tcW w:type="dxa" w:w="442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3 個電力雜訊版本與 2 個正確繳費正文未被保留；其中部分被錯誤合併。</w:t>
            </w:r>
          </w:p>
        </w:tc>
      </w:tr>
      <w:tr>
        <w:trPr>
          <w:cantSplit/>
        </w:trPr>
        <w:tc>
          <w:tcPr>
            <w:tcW w:type="dxa" w:w="2948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精確正文 Message F1</w:t>
            </w:r>
          </w:p>
        </w:tc>
        <w:tc>
          <w:tcPr>
            <w:tcW w:type="dxa" w:w="2324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78.6%</w:t>
            </w:r>
          </w:p>
        </w:tc>
        <w:tc>
          <w:tcPr>
            <w:tcW w:type="dxa" w:w="4422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第一階段「完全同文」邊界仍不夠嚴格。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高信心錯誤</w:t>
            </w:r>
          </w:p>
        </w:tc>
        <w:tc>
          <w:tcPr>
            <w:tcW w:type="dxa" w:w="23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5 筆，Confidence 0.94–0.96</w:t>
            </w:r>
          </w:p>
        </w:tc>
        <w:tc>
          <w:tcPr>
            <w:tcW w:type="dxa" w:w="442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所有逐字串接失敗案例仍被標為高信心，信心校準明顯不足。</w:t>
            </w:r>
          </w:p>
        </w:tc>
      </w:tr>
      <w:tr>
        <w:trPr>
          <w:cantSplit/>
        </w:trPr>
        <w:tc>
          <w:tcPr>
            <w:tcW w:type="dxa" w:w="2948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RawID 重複使用</w:t>
            </w:r>
          </w:p>
        </w:tc>
        <w:tc>
          <w:tcPr>
            <w:tcW w:type="dxa" w:w="2324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0</w:t>
            </w:r>
          </w:p>
        </w:tc>
        <w:tc>
          <w:tcPr>
            <w:tcW w:type="dxa" w:w="4422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沒有同一 RawID 被正式重複消耗，這一點良好。</w:t>
            </w:r>
          </w:p>
        </w:tc>
      </w:tr>
    </w:tbl>
    <w:p>
      <w:pPr>
        <w:spacing w:after="20"/>
      </w:pPr>
    </w:p>
    <w:p>
      <w:pPr>
        <w:pStyle w:val="Heading2"/>
        <w:spacing w:before="120" w:after="100"/>
      </w:pPr>
      <w:r>
        <w:rPr>
          <w:rFonts w:ascii="Noto Sans CJK TC" w:hAnsi="Noto Sans CJK TC" w:eastAsia="Noto Sans CJK TC"/>
          <w:b/>
          <w:color w:val="2F7775"/>
          <w:sz w:val="26"/>
        </w:rPr>
        <w:t>4.2 做得好的部分</w:t>
      </w:r>
    </w:p>
    <w:p>
      <w:pPr>
        <w:pStyle w:val="ListBullet"/>
        <w:spacing w:after="40" w:line="288" w:lineRule="auto"/>
      </w:pPr>
      <w:r>
        <w:rPr>
          <w:rFonts w:ascii="Noto Sans CJK TC" w:hAnsi="Noto Sans CJK TC" w:eastAsia="Noto Sans CJK TC"/>
          <w:sz w:val="20"/>
        </w:rPr>
        <w:t>有效處理非相鄰輸入列：系統升級簡訊雖然片段順序在表格中交錯，仍能依文字正確排序。</w:t>
      </w:r>
    </w:p>
    <w:p>
      <w:pPr>
        <w:pStyle w:val="ListBullet"/>
        <w:spacing w:after="40" w:line="288" w:lineRule="auto"/>
      </w:pPr>
      <w:r>
        <w:rPr>
          <w:rFonts w:ascii="Noto Sans CJK TC" w:hAnsi="Noto Sans CJK TC" w:eastAsia="Noto Sans CJK TC"/>
          <w:sz w:val="20"/>
        </w:rPr>
        <w:t>Address1／Address2 邊界大多遵守，未把不同收件端的片段拼成同一次 Occurrence。</w:t>
      </w:r>
    </w:p>
    <w:p>
      <w:pPr>
        <w:pStyle w:val="ListBullet"/>
        <w:spacing w:after="40" w:line="288" w:lineRule="auto"/>
      </w:pPr>
      <w:r>
        <w:rPr>
          <w:rFonts w:ascii="Noto Sans CJK TC" w:hAnsi="Noto Sans CJK TC" w:eastAsia="Noto Sans CJK TC"/>
          <w:sz w:val="20"/>
        </w:rPr>
        <w:t>大部分 BoxNo、Channel 與 RawID 對應正確，單段與常規兩段簡訊的處理穩定。</w:t>
      </w:r>
    </w:p>
    <w:p>
      <w:pPr>
        <w:pStyle w:val="ListBullet"/>
        <w:spacing w:after="40" w:line="288" w:lineRule="auto"/>
      </w:pPr>
      <w:r>
        <w:rPr>
          <w:rFonts w:ascii="Noto Sans CJK TC" w:hAnsi="Noto Sans CJK TC" w:eastAsia="Noto Sans CJK TC"/>
          <w:sz w:val="20"/>
        </w:rPr>
        <w:t>第一階段整體 ConfirmedOccurrenceCount 為 22，與正確總數相同；但這是不同錯誤互相抵銷後的結果，不能只看總數判定正確。</w:t>
      </w:r>
    </w:p>
    <w:p>
      <w:pPr>
        <w:pStyle w:val="ListBullet"/>
        <w:spacing w:after="40" w:line="288" w:lineRule="auto"/>
      </w:pPr>
      <w:r>
        <w:rPr>
          <w:rFonts w:ascii="Noto Sans CJK TC" w:hAnsi="Noto Sans CJK TC" w:eastAsia="Noto Sans CJK TC"/>
          <w:sz w:val="20"/>
        </w:rPr>
        <w:t>輸出為合法 JSON，MessageID 與 OccurrenceID 排序大致符合時間順序。</w:t>
      </w:r>
    </w:p>
    <w:p>
      <w:pPr>
        <w:pStyle w:val="Heading2"/>
        <w:spacing w:before="120" w:after="100"/>
      </w:pPr>
      <w:r>
        <w:rPr>
          <w:rFonts w:ascii="Noto Sans CJK TC" w:hAnsi="Noto Sans CJK TC" w:eastAsia="Noto Sans CJK TC"/>
          <w:b/>
          <w:color w:val="2F7775"/>
          <w:sz w:val="26"/>
        </w:rPr>
        <w:t>4.3 關鍵缺陷一：繳費簡訊跨則錯配並刪字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3515"/>
            <w:shd w:fill="203864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正確配對</w:t>
            </w:r>
          </w:p>
        </w:tc>
        <w:tc>
          <w:tcPr>
            <w:tcW w:type="dxa" w:w="6180"/>
            <w:shd w:fill="203864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正確直接串接正文</w:t>
            </w:r>
          </w:p>
        </w:tc>
      </w:tr>
      <w:tr>
        <w:trPr>
          <w:cantSplit/>
        </w:trPr>
        <w:tc>
          <w:tcPr>
            <w:tcW w:type="dxa" w:w="351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8199293f… + 642b3d45…</w:t>
            </w:r>
          </w:p>
        </w:tc>
        <w:tc>
          <w:tcPr>
            <w:tcW w:type="dxa" w:w="61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繳費成功，金額新臺幣2,980元，交易序號P009799203。</w:t>
            </w:r>
          </w:p>
        </w:tc>
      </w:tr>
      <w:tr>
        <w:trPr>
          <w:cantSplit/>
        </w:trPr>
        <w:tc>
          <w:tcPr>
            <w:tcW w:type="dxa" w:w="3515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f818d7a4… + f0326a8e…</w:t>
            </w:r>
          </w:p>
        </w:tc>
        <w:tc>
          <w:tcPr>
            <w:tcW w:type="dxa" w:w="6180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繳費成功，金額新臺幣980元，交易序號P996118836。</w:t>
            </w:r>
          </w:p>
        </w:tc>
      </w:tr>
    </w:tbl>
    <w:p>
      <w:pPr>
        <w:spacing w:after="20"/>
      </w:pPr>
    </w:p>
    <w:p>
      <w:pPr>
        <w:spacing w:line="324" w:lineRule="auto" w:after="100"/>
        <w:jc w:val="both"/>
      </w:pPr>
      <w:r>
        <w:rPr>
          <w:rFonts w:ascii="Noto Sans CJK TC" w:hAnsi="Noto Sans CJK TC" w:eastAsia="Noto Sans CJK TC"/>
          <w:sz w:val="21"/>
        </w:rPr>
        <w:t>實際輸出卻將 f818d7a4… 與 642b3d45… 拼在一起。兩段原文直接相接會形成「繳費成功，金額新臺幣980元，交易序號P元，交易序號P009799203。」；模型輸出時刪除了中間的「元，交易序號P」，改成看似通順的正文。另把 8199293f… 壓成 covered incomplete，將 f0326a8e… 留在 unresolved。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tblHeader w:val="true"/>
          <w:cantSplit/>
        </w:trPr>
        <w:tc>
          <w:tcPr>
            <w:tcW w:type="dxa" w:w="9972"/>
            <w:shd w:fill="FCEFE5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60"/>
            </w:pPr>
            <w:r>
              <w:rPr>
                <w:rFonts w:ascii="Noto Sans CJK TC" w:hAnsi="Noto Sans CJK TC" w:eastAsia="Noto Sans CJK TC"/>
                <w:b/>
                <w:color w:val="A61C00"/>
                <w:sz w:val="22"/>
              </w:rPr>
              <w:t>影響：資料實體交叉污染</w:t>
            </w:r>
          </w:p>
          <w:p>
            <w:pPr>
              <w:spacing w:line="300" w:lineRule="auto"/>
            </w:pPr>
            <w:r>
              <w:rPr>
                <w:rFonts w:ascii="Noto Sans CJK TC" w:hAnsi="Noto Sans CJK TC" w:eastAsia="Noto Sans CJK TC"/>
                <w:sz w:val="20"/>
              </w:rPr>
              <w:t>金額 980／2,980 與交易序號 P009799203／P996118836 被錯誤重新組合。這不是文字美化問題，而是可能讓交易稽核、案件追蹤或證據鏈指向錯誤事件。</w:t>
            </w:r>
          </w:p>
        </w:tc>
      </w:tr>
    </w:tbl>
    <w:p>
      <w:pPr>
        <w:spacing w:after="0"/>
      </w:pPr>
    </w:p>
    <w:p>
      <w:pPr>
        <w:pStyle w:val="Heading2"/>
        <w:spacing w:before="120" w:after="100"/>
      </w:pPr>
      <w:r>
        <w:rPr>
          <w:rFonts w:ascii="Noto Sans CJK TC" w:hAnsi="Noto Sans CJK TC" w:eastAsia="Noto Sans CJK TC"/>
          <w:b/>
          <w:color w:val="2F7775"/>
          <w:sz w:val="26"/>
        </w:rPr>
        <w:t>4.4 關鍵缺陷二：第一階段提前做了第二階段的雜訊修復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2948"/>
            <w:shd w:fill="203864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Address2／RawID 組</w:t>
            </w:r>
          </w:p>
        </w:tc>
        <w:tc>
          <w:tcPr>
            <w:tcW w:type="dxa" w:w="4025"/>
            <w:shd w:fill="203864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直接串接結果</w:t>
            </w:r>
          </w:p>
        </w:tc>
        <w:tc>
          <w:tcPr>
            <w:tcW w:type="dxa" w:w="2835"/>
            <w:shd w:fill="203864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第一階段應有處理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7"/>
              </w:rPr>
              <w:t>1450962（a806… + bbd8…）</w:t>
            </w:r>
          </w:p>
        </w:tc>
        <w:tc>
          <w:tcPr>
            <w:tcW w:type="dxa" w:w="402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7"/>
              </w:rPr>
              <w:t>…設備更新，期�可能短暫停電…</w:t>
            </w:r>
          </w:p>
        </w:tc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7"/>
              </w:rPr>
              <w:t>保留原文，另成一個 Message。</w:t>
            </w:r>
          </w:p>
        </w:tc>
      </w:tr>
      <w:tr>
        <w:trPr>
          <w:cantSplit/>
        </w:trPr>
        <w:tc>
          <w:tcPr>
            <w:tcW w:type="dxa" w:w="2948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7"/>
              </w:rPr>
              <w:t>7171834（233a… + 0f5b…）</w:t>
            </w:r>
          </w:p>
        </w:tc>
        <w:tc>
          <w:tcPr>
            <w:tcW w:type="dxa" w:w="4025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7"/>
              </w:rPr>
              <w:t>…期間可可能短暫停電…</w:t>
            </w:r>
          </w:p>
        </w:tc>
        <w:tc>
          <w:tcPr>
            <w:tcW w:type="dxa" w:w="2835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7"/>
              </w:rPr>
              <w:t>保留重複字，另成一個 Message。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7"/>
              </w:rPr>
              <w:t>9847240（a2d9… + a243…）</w:t>
            </w:r>
          </w:p>
        </w:tc>
        <w:tc>
          <w:tcPr>
            <w:tcW w:type="dxa" w:w="402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7"/>
              </w:rPr>
              <w:t>…十時進電力設備更新…</w:t>
            </w:r>
          </w:p>
        </w:tc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7"/>
              </w:rPr>
              <w:t>保留缺字版本，另成一個 Message。</w:t>
            </w:r>
          </w:p>
        </w:tc>
      </w:tr>
      <w:tr>
        <w:trPr>
          <w:cantSplit/>
        </w:trPr>
        <w:tc>
          <w:tcPr>
            <w:tcW w:type="dxa" w:w="2948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7"/>
              </w:rPr>
              <w:t>6312497（d3b3… + 75f7…）</w:t>
            </w:r>
          </w:p>
        </w:tc>
        <w:tc>
          <w:tcPr>
            <w:tcW w:type="dxa" w:w="4025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7"/>
              </w:rPr>
              <w:t>…期間可能短暫停電，請預</w:t>
            </w:r>
          </w:p>
        </w:tc>
        <w:tc>
          <w:tcPr>
            <w:tcW w:type="dxa" w:w="2835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7"/>
              </w:rPr>
              <w:t>判為 covered incomplete，不得補上尾段。</w:t>
            </w:r>
          </w:p>
        </w:tc>
      </w:tr>
    </w:tbl>
    <w:p>
      <w:pPr>
        <w:spacing w:after="20"/>
      </w:pPr>
    </w:p>
    <w:p>
      <w:pPr>
        <w:spacing w:line="324" w:lineRule="auto" w:after="100"/>
        <w:jc w:val="both"/>
      </w:pPr>
      <w:r>
        <w:rPr>
          <w:rFonts w:ascii="Noto Sans CJK TC" w:hAnsi="Noto Sans CJK TC" w:eastAsia="Noto Sans CJK TC"/>
          <w:sz w:val="21"/>
        </w:rPr>
        <w:t>實際輸出把以上四筆全部寫成乾淨完整正文，並放入同一個完全同文 Message，造成 11 次 complete、0 次 covered。正確作法應是：乾淨正文 7 次 complete；3 個不同的雜訊正文各自成為 Message；最後一筆不完整前綴計入乾淨 Message 的 CoveredIncompleteOccurrenceCount = 1。</w:t>
      </w:r>
    </w:p>
    <w:p>
      <w:pPr>
        <w:pStyle w:val="Heading2"/>
        <w:spacing w:before="120" w:after="100"/>
      </w:pPr>
      <w:r>
        <w:rPr>
          <w:rFonts w:ascii="Noto Sans CJK TC" w:hAnsi="Noto Sans CJK TC" w:eastAsia="Noto Sans CJK TC"/>
          <w:b/>
          <w:color w:val="2F7775"/>
          <w:sz w:val="26"/>
        </w:rPr>
        <w:t>4.5 其他稽核問題</w:t>
      </w:r>
    </w:p>
    <w:p>
      <w:pPr>
        <w:pStyle w:val="ListBullet"/>
        <w:spacing w:after="40" w:line="288" w:lineRule="auto"/>
      </w:pPr>
      <w:r>
        <w:rPr>
          <w:rFonts w:ascii="Noto Sans CJK TC" w:hAnsi="Noto Sans CJK TC" w:eastAsia="Noto Sans CJK TC"/>
          <w:sz w:val="20"/>
        </w:rPr>
        <w:t>MSG000009-OCC001 所列兩個 RawID 的時間皆為 15:52:18，但 EndTime 輸出為 15:52:19，時間欄位不可由其他未使用片段推測。</w:t>
      </w:r>
    </w:p>
    <w:p>
      <w:pPr>
        <w:pStyle w:val="ListBullet"/>
        <w:spacing w:after="40" w:line="288" w:lineRule="auto"/>
      </w:pPr>
      <w:r>
        <w:rPr>
          <w:rFonts w:ascii="Noto Sans CJK TC" w:hAnsi="Noto Sans CJK TC" w:eastAsia="Noto Sans CJK TC"/>
          <w:sz w:val="20"/>
        </w:rPr>
        <w:t>第一階段將 5 筆有明顯逐字不一致的結果標為 0.94–0.96 高信心，與提示中「存在缺漏、改寫或不確定時不得高信心」的規則不一致。</w:t>
      </w:r>
    </w:p>
    <w:p>
      <w:pPr>
        <w:pStyle w:val="ListBullet"/>
        <w:spacing w:after="40" w:line="288" w:lineRule="auto"/>
      </w:pPr>
      <w:r>
        <w:rPr>
          <w:rFonts w:ascii="Noto Sans CJK TC" w:hAnsi="Noto Sans CJK TC" w:eastAsia="Noto Sans CJK TC"/>
          <w:sz w:val="20"/>
        </w:rPr>
        <w:t>輸出中的 covered incomplete 不保留明細是規格要求，但內部仍應有可稽核的 covered ledger；否則只能由未出現 RawID 猜測其歸屬，無法驗證是否壓縮正確。</w:t>
      </w:r>
    </w:p>
    <w:p>
      <w:r>
        <w:br w:type="page"/>
      </w:r>
    </w:p>
    <w:p>
      <w:pPr>
        <w:pStyle w:val="Heading1"/>
        <w:spacing w:before="200" w:after="100"/>
      </w:pPr>
      <w:r>
        <w:rPr>
          <w:rFonts w:ascii="Noto Sans CJK TC" w:hAnsi="Noto Sans CJK TC" w:eastAsia="Noto Sans CJK TC"/>
          <w:b/>
          <w:color w:val="203864"/>
          <w:sz w:val="32"/>
        </w:rPr>
        <w:t>五、第二階段效能評估</w:t>
      </w:r>
    </w:p>
    <w:p>
      <w:pPr>
        <w:pStyle w:val="Heading2"/>
        <w:spacing w:before="120" w:after="100"/>
      </w:pPr>
      <w:r>
        <w:rPr>
          <w:rFonts w:ascii="Noto Sans CJK TC" w:hAnsi="Noto Sans CJK TC" w:eastAsia="Noto Sans CJK TC"/>
          <w:b/>
          <w:color w:val="2F7775"/>
          <w:sz w:val="26"/>
        </w:rPr>
        <w:t>5.1 以實際第一階段輸出為前提的條件式表現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3061"/>
            <w:shd w:fill="203864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檢核項目</w:t>
            </w:r>
          </w:p>
        </w:tc>
        <w:tc>
          <w:tcPr>
            <w:tcW w:type="dxa" w:w="4082"/>
            <w:shd w:fill="203864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結果</w:t>
            </w:r>
          </w:p>
        </w:tc>
        <w:tc>
          <w:tcPr>
            <w:tcW w:type="dxa" w:w="2665"/>
            <w:shd w:fill="203864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評價</w:t>
            </w:r>
          </w:p>
        </w:tc>
      </w:tr>
      <w:tr>
        <w:trPr>
          <w:cantSplit/>
        </w:trPr>
        <w:tc>
          <w:tcPr>
            <w:tcW w:type="dxa" w:w="306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正式 Message 覆蓋</w:t>
            </w:r>
          </w:p>
        </w:tc>
        <w:tc>
          <w:tcPr>
            <w:tcW w:type="dxa" w:w="408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12 / 12，且每個 MessageID 僅出現一次</w:t>
            </w:r>
          </w:p>
        </w:tc>
        <w:tc>
          <w:tcPr>
            <w:tcW w:type="dxa" w:w="266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正確</w:t>
            </w:r>
          </w:p>
        </w:tc>
      </w:tr>
      <w:tr>
        <w:trPr>
          <w:cantSplit/>
        </w:trPr>
        <w:tc>
          <w:tcPr>
            <w:tcW w:type="dxa" w:w="3061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UnresolvedOccurrences 排除</w:t>
            </w:r>
          </w:p>
        </w:tc>
        <w:tc>
          <w:tcPr>
            <w:tcW w:type="dxa" w:w="4082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未用於模板、MessageIDs 或計數</w:t>
            </w:r>
          </w:p>
        </w:tc>
        <w:tc>
          <w:tcPr>
            <w:tcW w:type="dxa" w:w="2665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正確</w:t>
            </w:r>
          </w:p>
        </w:tc>
      </w:tr>
      <w:tr>
        <w:trPr>
          <w:cantSplit/>
        </w:trPr>
        <w:tc>
          <w:tcPr>
            <w:tcW w:type="dxa" w:w="306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模板群組數</w:t>
            </w:r>
          </w:p>
        </w:tc>
        <w:tc>
          <w:tcPr>
            <w:tcW w:type="dxa" w:w="408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7</w:t>
            </w:r>
          </w:p>
        </w:tc>
        <w:tc>
          <w:tcPr>
            <w:tcW w:type="dxa" w:w="266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符合實際輸入應有群組</w:t>
            </w:r>
          </w:p>
        </w:tc>
      </w:tr>
      <w:tr>
        <w:trPr>
          <w:cantSplit/>
        </w:trPr>
        <w:tc>
          <w:tcPr>
            <w:tcW w:type="dxa" w:w="3061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MessageCount 重算</w:t>
            </w:r>
          </w:p>
        </w:tc>
        <w:tc>
          <w:tcPr>
            <w:tcW w:type="dxa" w:w="4082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7 / 7 群組一致</w:t>
            </w:r>
          </w:p>
        </w:tc>
        <w:tc>
          <w:tcPr>
            <w:tcW w:type="dxa" w:w="2665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正確</w:t>
            </w:r>
          </w:p>
        </w:tc>
      </w:tr>
      <w:tr>
        <w:trPr>
          <w:cantSplit/>
        </w:trPr>
        <w:tc>
          <w:tcPr>
            <w:tcW w:type="dxa" w:w="306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DistinctContentCount 重算</w:t>
            </w:r>
          </w:p>
        </w:tc>
        <w:tc>
          <w:tcPr>
            <w:tcW w:type="dxa" w:w="408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7 / 7 群組一致</w:t>
            </w:r>
          </w:p>
        </w:tc>
        <w:tc>
          <w:tcPr>
            <w:tcW w:type="dxa" w:w="266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正確</w:t>
            </w:r>
          </w:p>
        </w:tc>
      </w:tr>
      <w:tr>
        <w:trPr>
          <w:cantSplit/>
        </w:trPr>
        <w:tc>
          <w:tcPr>
            <w:tcW w:type="dxa" w:w="3061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TotalOccurrenceCount 重算</w:t>
            </w:r>
          </w:p>
        </w:tc>
        <w:tc>
          <w:tcPr>
            <w:tcW w:type="dxa" w:w="4082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7 / 7 群組一致</w:t>
            </w:r>
          </w:p>
        </w:tc>
        <w:tc>
          <w:tcPr>
            <w:tcW w:type="dxa" w:w="2665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正確</w:t>
            </w:r>
          </w:p>
        </w:tc>
      </w:tr>
      <w:tr>
        <w:trPr>
          <w:cantSplit/>
        </w:trPr>
        <w:tc>
          <w:tcPr>
            <w:tcW w:type="dxa" w:w="306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CoveredIncomplete 計數重算</w:t>
            </w:r>
          </w:p>
        </w:tc>
        <w:tc>
          <w:tcPr>
            <w:tcW w:type="dxa" w:w="408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7 / 7 群組一致</w:t>
            </w:r>
          </w:p>
        </w:tc>
        <w:tc>
          <w:tcPr>
            <w:tcW w:type="dxa" w:w="266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正確</w:t>
            </w:r>
          </w:p>
        </w:tc>
      </w:tr>
      <w:tr>
        <w:trPr>
          <w:cantSplit/>
        </w:trPr>
        <w:tc>
          <w:tcPr>
            <w:tcW w:type="dxa" w:w="3061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占位符與類別</w:t>
            </w:r>
          </w:p>
        </w:tc>
        <w:tc>
          <w:tcPr>
            <w:tcW w:type="dxa" w:w="4082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訂單編號、日期、卡號末碼、時間、金額、交易序號皆合理</w:t>
            </w:r>
          </w:p>
        </w:tc>
        <w:tc>
          <w:tcPr>
            <w:tcW w:type="dxa" w:w="2665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正確</w:t>
            </w:r>
          </w:p>
        </w:tc>
      </w:tr>
    </w:tbl>
    <w:p>
      <w:pPr>
        <w:spacing w:after="20"/>
      </w:pPr>
    </w:p>
    <w:p>
      <w:pPr>
        <w:spacing w:line="324" w:lineRule="auto" w:after="100"/>
        <w:jc w:val="both"/>
      </w:pPr>
      <w:r>
        <w:rPr>
          <w:rFonts w:ascii="Noto Sans CJK TC" w:hAnsi="Noto Sans CJK TC" w:eastAsia="Noto Sans CJK TC"/>
          <w:sz w:val="21"/>
        </w:rPr>
        <w:t>因此，第二階段若只被要求「忠實處理第一階段已提供的 JSON」，表現可評為 98/100。它沒有自行引用 unresolved、沒有重複或遺漏 MessageID，且所有統計欄位皆可由輸入重算。</w:t>
      </w:r>
    </w:p>
    <w:p>
      <w:pPr>
        <w:pStyle w:val="Heading2"/>
        <w:spacing w:before="120" w:after="100"/>
      </w:pPr>
      <w:r>
        <w:rPr>
          <w:rFonts w:ascii="Noto Sans CJK TC" w:hAnsi="Noto Sans CJK TC" w:eastAsia="Noto Sans CJK TC"/>
          <w:b/>
          <w:color w:val="2F7775"/>
          <w:sz w:val="26"/>
        </w:rPr>
        <w:t>5.2 端到端觀點下的限制</w:t>
      </w:r>
    </w:p>
    <w:p>
      <w:pPr>
        <w:spacing w:line="324" w:lineRule="auto" w:after="100"/>
        <w:jc w:val="both"/>
      </w:pPr>
      <w:r>
        <w:rPr>
          <w:rFonts w:ascii="Noto Sans CJK TC" w:hAnsi="Noto Sans CJK TC" w:eastAsia="Noto Sans CJK TC"/>
          <w:sz w:val="21"/>
        </w:rPr>
        <w:t>第二階段無法從已被第一階段改寫的乾淨正文，反推出原本存在的亂碼、重複字、缺字或不完整尾段。因此第二階段本身雖正確，端到端資訊仍已不可逆地流失。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  <w:cantSplit/>
        </w:trPr>
        <w:tc>
          <w:tcPr>
            <w:tcW w:type="dxa" w:w="1928"/>
            <w:shd w:fill="203864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模板群組</w:t>
            </w:r>
          </w:p>
        </w:tc>
        <w:tc>
          <w:tcPr>
            <w:tcW w:type="dxa" w:w="3231"/>
            <w:shd w:fill="203864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實際輸出</w:t>
            </w:r>
          </w:p>
        </w:tc>
        <w:tc>
          <w:tcPr>
            <w:tcW w:type="dxa" w:w="3231"/>
            <w:shd w:fill="203864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正確端到端結果</w:t>
            </w:r>
          </w:p>
        </w:tc>
        <w:tc>
          <w:tcPr>
            <w:tcW w:type="dxa" w:w="2268"/>
            <w:shd w:fill="203864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差異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7"/>
              </w:rPr>
              <w:t>繳費成功通知</w:t>
            </w:r>
          </w:p>
        </w:tc>
        <w:tc>
          <w:tcPr>
            <w:tcW w:type="dxa" w:w="323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7"/>
              </w:rPr>
              <w:t>MessageCount 2；Occurrence 2；Covered 1</w:t>
            </w:r>
          </w:p>
        </w:tc>
        <w:tc>
          <w:tcPr>
            <w:tcW w:type="dxa" w:w="323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7"/>
              </w:rPr>
              <w:t>MessageCount 3；Occurrence 3；Covered 0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7"/>
              </w:rPr>
              <w:t>少 1 個正式繳費正文，且 covered 歸屬錯誤。</w:t>
            </w:r>
          </w:p>
        </w:tc>
      </w:tr>
      <w:tr>
        <w:trPr>
          <w:cantSplit/>
        </w:trPr>
        <w:tc>
          <w:tcPr>
            <w:tcW w:type="dxa" w:w="1928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7"/>
              </w:rPr>
              <w:t>電力維護通知</w:t>
            </w:r>
          </w:p>
        </w:tc>
        <w:tc>
          <w:tcPr>
            <w:tcW w:type="dxa" w:w="3231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7"/>
              </w:rPr>
              <w:t>MessageCount 1；Distinct 1；Occurrence 11；Covered 0；MinorCorruption 0</w:t>
            </w:r>
          </w:p>
        </w:tc>
        <w:tc>
          <w:tcPr>
            <w:tcW w:type="dxa" w:w="3231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7"/>
              </w:rPr>
              <w:t>MessageCount 4；Distinct 4；Occurrence 10；Covered 1；MinorCorruption 3</w:t>
            </w:r>
          </w:p>
        </w:tc>
        <w:tc>
          <w:tcPr>
            <w:tcW w:type="dxa" w:w="2268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7"/>
              </w:rPr>
              <w:t>上游將 3 個雜訊版本及 1 個 incomplete 全部洗成乾淨 complete。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tblHeader w:val="true"/>
          <w:cantSplit/>
        </w:trPr>
        <w:tc>
          <w:tcPr>
            <w:tcW w:type="dxa" w:w="9972"/>
            <w:shd w:fill="EAF0F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60"/>
            </w:pPr>
            <w:r>
              <w:rPr>
                <w:rFonts w:ascii="Noto Sans CJK TC" w:hAnsi="Noto Sans CJK TC" w:eastAsia="Noto Sans CJK TC"/>
                <w:b/>
                <w:color w:val="203864"/>
                <w:sz w:val="22"/>
              </w:rPr>
              <w:t>值得注意的「總數抵銷」</w:t>
            </w:r>
          </w:p>
          <w:p>
            <w:pPr>
              <w:spacing w:line="300" w:lineRule="auto"/>
            </w:pPr>
            <w:r>
              <w:rPr>
                <w:rFonts w:ascii="Noto Sans CJK TC" w:hAnsi="Noto Sans CJK TC" w:eastAsia="Noto Sans CJK TC"/>
                <w:sz w:val="20"/>
              </w:rPr>
              <w:t>全管線的 ConfirmedOccurrence 總數仍為 22，看起來與正確答案相同；但原因是「漏掉 1 次正式繳費」與「把 1 次不完整電力通知誤算為 complete」互相抵銷。若只監控總量，會錯過嚴重的類別內錯配。</w:t>
            </w:r>
          </w:p>
        </w:tc>
      </w:tr>
    </w:tbl>
    <w:p>
      <w:pPr>
        <w:spacing w:after="0"/>
      </w:pPr>
    </w:p>
    <w:p>
      <w:pPr>
        <w:pStyle w:val="Heading1"/>
        <w:spacing w:before="200" w:after="100"/>
      </w:pPr>
      <w:r>
        <w:rPr>
          <w:rFonts w:ascii="Noto Sans CJK TC" w:hAnsi="Noto Sans CJK TC" w:eastAsia="Noto Sans CJK TC"/>
          <w:b/>
          <w:color w:val="203864"/>
          <w:sz w:val="32"/>
        </w:rPr>
        <w:t>六、端到端結論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3402"/>
            <w:shd w:fill="203864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面向</w:t>
            </w:r>
          </w:p>
        </w:tc>
        <w:tc>
          <w:tcPr>
            <w:tcW w:type="dxa" w:w="6293"/>
            <w:shd w:fill="203864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結果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模板類型覆蓋</w:t>
            </w:r>
          </w:p>
        </w:tc>
        <w:tc>
          <w:tcPr>
            <w:tcW w:type="dxa" w:w="629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7 / 7，主要通知類型皆辨識成功。</w:t>
            </w:r>
          </w:p>
        </w:tc>
      </w:tr>
      <w:tr>
        <w:trPr>
          <w:cantSplit/>
        </w:trPr>
        <w:tc>
          <w:tcPr>
            <w:tcW w:type="dxa" w:w="3402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群組統計完全正確</w:t>
            </w:r>
          </w:p>
        </w:tc>
        <w:tc>
          <w:tcPr>
            <w:tcW w:type="dxa" w:w="6293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5 / 7 = 71.4%；繳費與電力維護兩組有實質錯誤。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輕微傳輸雜訊召回</w:t>
            </w:r>
          </w:p>
        </w:tc>
        <w:tc>
          <w:tcPr>
            <w:tcW w:type="dxa" w:w="629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0 / 3；三個雜訊版本已在第一階段被洗掉。</w:t>
            </w:r>
          </w:p>
        </w:tc>
      </w:tr>
      <w:tr>
        <w:trPr>
          <w:cantSplit/>
        </w:trPr>
        <w:tc>
          <w:tcPr>
            <w:tcW w:type="dxa" w:w="3402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全域 ConfirmedOccurrence 總數</w:t>
            </w:r>
          </w:p>
        </w:tc>
        <w:tc>
          <w:tcPr>
            <w:tcW w:type="dxa" w:w="6293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22 / 22，但屬錯誤抵銷，不代表個別發送正確。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可追溯性</w:t>
            </w:r>
          </w:p>
        </w:tc>
        <w:tc>
          <w:tcPr>
            <w:tcW w:type="dxa" w:w="629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大部分良好，但存在刪字後正文、錯誤時間與 covered 歸屬不可見。</w:t>
            </w:r>
          </w:p>
        </w:tc>
      </w:tr>
      <w:tr>
        <w:trPr>
          <w:cantSplit/>
        </w:trPr>
        <w:tc>
          <w:tcPr>
            <w:tcW w:type="dxa" w:w="3402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上線建議</w:t>
            </w:r>
          </w:p>
        </w:tc>
        <w:tc>
          <w:tcPr>
            <w:tcW w:type="dxa" w:w="6293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No-Go：需先加入確定性驗證器及分階段責任隔離。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spacing w:before="200" w:after="100"/>
      </w:pPr>
      <w:r>
        <w:rPr>
          <w:rFonts w:ascii="Noto Sans CJK TC" w:hAnsi="Noto Sans CJK TC" w:eastAsia="Noto Sans CJK TC"/>
          <w:b/>
          <w:color w:val="203864"/>
          <w:sz w:val="32"/>
        </w:rPr>
        <w:t>七、改善建議與優先順序</w:t>
      </w:r>
    </w:p>
    <w:p>
      <w:pPr>
        <w:pStyle w:val="Heading2"/>
        <w:spacing w:before="120" w:after="100"/>
      </w:pPr>
      <w:r>
        <w:rPr>
          <w:rFonts w:ascii="Noto Sans CJK TC" w:hAnsi="Noto Sans CJK TC" w:eastAsia="Noto Sans CJK TC"/>
          <w:b/>
          <w:color w:val="2F7775"/>
          <w:sz w:val="26"/>
        </w:rPr>
        <w:t>7.1 P0：在第一階段輸出後加入確定性阻擋器</w:t>
      </w:r>
    </w:p>
    <w:p>
      <w:pPr>
        <w:spacing w:line="324" w:lineRule="auto" w:after="100"/>
        <w:jc w:val="both"/>
      </w:pPr>
      <w:r>
        <w:rPr>
          <w:rFonts w:ascii="Noto Sans CJK TC" w:hAnsi="Noto Sans CJK TC" w:eastAsia="Noto Sans CJK TC"/>
          <w:sz w:val="21"/>
        </w:rPr>
        <w:t>以下規則應由程式直接驗證，不應交給 LLM 自我宣告。任何一條失敗，就拒絕該 Occurrence 進入正式 Message，改送人工覆核或重新配對。</w:t>
      </w:r>
    </w:p>
    <w:p>
      <w:pPr>
        <w:pStyle w:val="ListNumber"/>
        <w:spacing w:after="40"/>
      </w:pPr>
      <w:r>
        <w:rPr>
          <w:rFonts w:ascii="Noto Sans CJK TC" w:hAnsi="Noto Sans CJK TC" w:eastAsia="Noto Sans CJK TC"/>
          <w:sz w:val="20"/>
        </w:rPr>
        <w:t>RecoveredContent == concat(SMSContent[RawIDs 按輸出順序])，必須逐字相等。</w:t>
      </w:r>
    </w:p>
    <w:p>
      <w:pPr>
        <w:pStyle w:val="ListNumber"/>
        <w:spacing w:after="40"/>
      </w:pPr>
      <w:r>
        <w:rPr>
          <w:rFonts w:ascii="Noto Sans CJK TC" w:hAnsi="Noto Sans CJK TC" w:eastAsia="Noto Sans CJK TC"/>
          <w:sz w:val="20"/>
        </w:rPr>
        <w:t>StartTime == 所用 RawID 最早時間；EndTime == 所用 RawID 最晚時間。</w:t>
      </w:r>
    </w:p>
    <w:p>
      <w:pPr>
        <w:pStyle w:val="ListNumber"/>
        <w:spacing w:after="40"/>
      </w:pPr>
      <w:r>
        <w:rPr>
          <w:rFonts w:ascii="Noto Sans CJK TC" w:hAnsi="Noto Sans CJK TC" w:eastAsia="Noto Sans CJK TC"/>
          <w:sz w:val="20"/>
        </w:rPr>
        <w:t>BoxNos 與 Channels 必須依 RawIDs 一一對應，不得借用其他片段欄位。</w:t>
      </w:r>
    </w:p>
    <w:p>
      <w:pPr>
        <w:pStyle w:val="ListNumber"/>
        <w:spacing w:after="40"/>
      </w:pPr>
      <w:r>
        <w:rPr>
          <w:rFonts w:ascii="Noto Sans CJK TC" w:hAnsi="Noto Sans CJK TC" w:eastAsia="Noto Sans CJK TC"/>
          <w:sz w:val="20"/>
        </w:rPr>
        <w:t>同一 RawID 僅能出現在一個正式 Occurrence、covered ledger 或 unresolved 中。</w:t>
      </w:r>
    </w:p>
    <w:p>
      <w:pPr>
        <w:pStyle w:val="ListNumber"/>
        <w:spacing w:after="40"/>
      </w:pPr>
      <w:r>
        <w:rPr>
          <w:rFonts w:ascii="Noto Sans CJK TC" w:hAnsi="Noto Sans CJK TC" w:eastAsia="Noto Sans CJK TC"/>
          <w:sz w:val="20"/>
        </w:rPr>
        <w:t>同一 Message 內每個 Occurrence 的直接串接正文必須逐字完全相同。</w:t>
      </w:r>
    </w:p>
    <w:p>
      <w:pPr>
        <w:pStyle w:val="ListNumber"/>
        <w:spacing w:after="40"/>
      </w:pPr>
      <w:r>
        <w:rPr>
          <w:rFonts w:ascii="Noto Sans CJK TC" w:hAnsi="Noto Sans CJK TC" w:eastAsia="Noto Sans CJK TC"/>
          <w:sz w:val="20"/>
        </w:rPr>
        <w:t>AssemblyStatus=complete 時，禁止輸出原始片段中不存在的字元；incomplete 不得以語意補齊。</w:t>
      </w:r>
    </w:p>
    <w:p>
      <w:pPr>
        <w:pStyle w:val="ListNumber"/>
        <w:spacing w:after="40"/>
      </w:pPr>
      <w:r>
        <w:rPr>
          <w:rFonts w:ascii="Noto Sans CJK TC" w:hAnsi="Noto Sans CJK TC" w:eastAsia="Noto Sans CJK TC"/>
          <w:sz w:val="20"/>
        </w:rPr>
        <w:t>Confidence ≥ 0.90 前，必須先通過上述所有硬性驗證。</w:t>
      </w:r>
    </w:p>
    <w:p>
      <w:pPr>
        <w:pStyle w:val="Heading2"/>
        <w:spacing w:before="120" w:after="100"/>
      </w:pPr>
      <w:r>
        <w:rPr>
          <w:rFonts w:ascii="Noto Sans CJK TC" w:hAnsi="Noto Sans CJK TC" w:eastAsia="Noto Sans CJK TC"/>
          <w:b/>
          <w:color w:val="2F7775"/>
          <w:sz w:val="26"/>
        </w:rPr>
        <w:t>7.2 P0：保留第一、第二階段的責任邊界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4819"/>
            <w:shd w:fill="2F777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第一階段只做</w:t>
            </w:r>
          </w:p>
        </w:tc>
        <w:tc>
          <w:tcPr>
            <w:tcW w:type="dxa" w:w="4876"/>
            <w:shd w:fill="2F777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第二階段才做</w:t>
            </w:r>
          </w:p>
        </w:tc>
      </w:tr>
      <w:tr>
        <w:trPr>
          <w:cantSplit/>
        </w:trPr>
        <w:tc>
          <w:tcPr>
            <w:tcW w:type="dxa" w:w="481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RawID 配對、順序、直接串接、single／complete／incomplete／ambiguous、完全同文收攏</w:t>
            </w:r>
          </w:p>
        </w:tc>
        <w:tc>
          <w:tcPr>
            <w:tcW w:type="dxa" w:w="487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具名占位符、模板群組、格式差異容錯、單字元亂碼／遺漏／重複之修復</w:t>
            </w:r>
          </w:p>
        </w:tc>
      </w:tr>
      <w:tr>
        <w:trPr>
          <w:cantSplit/>
        </w:trPr>
        <w:tc>
          <w:tcPr>
            <w:tcW w:type="dxa" w:w="4819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保留「期�」「可可能」「進電力」等原始正文</w:t>
            </w:r>
          </w:p>
        </w:tc>
        <w:tc>
          <w:tcPr>
            <w:tcW w:type="dxa" w:w="4876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有乾淨版本佐證時，才將上述 Message 收入同一 TemplateContent</w:t>
            </w:r>
          </w:p>
        </w:tc>
      </w:tr>
      <w:tr>
        <w:trPr>
          <w:cantSplit/>
        </w:trPr>
        <w:tc>
          <w:tcPr>
            <w:tcW w:type="dxa" w:w="481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不完整前綴只計 covered，不能補尾段</w:t>
            </w:r>
          </w:p>
        </w:tc>
        <w:tc>
          <w:tcPr>
            <w:tcW w:type="dxa" w:w="487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只彙總 covered 計數，不使用其正文建立模板</w:t>
            </w:r>
          </w:p>
        </w:tc>
      </w:tr>
    </w:tbl>
    <w:p>
      <w:pPr>
        <w:spacing w:after="20"/>
      </w:pPr>
    </w:p>
    <w:p>
      <w:pPr>
        <w:pStyle w:val="Heading2"/>
        <w:spacing w:before="120" w:after="100"/>
      </w:pPr>
      <w:r>
        <w:rPr>
          <w:rFonts w:ascii="Noto Sans CJK TC" w:hAnsi="Noto Sans CJK TC" w:eastAsia="Noto Sans CJK TC"/>
          <w:b/>
          <w:color w:val="2F7775"/>
          <w:sz w:val="26"/>
        </w:rPr>
        <w:t>7.3 P1：片段配對改為候選圖／全域最佳化</w:t>
      </w:r>
    </w:p>
    <w:p>
      <w:pPr>
        <w:spacing w:line="324" w:lineRule="auto" w:after="100"/>
        <w:jc w:val="both"/>
      </w:pPr>
      <w:r>
        <w:rPr>
          <w:rFonts w:ascii="Noto Sans CJK TC" w:hAnsi="Noto Sans CJK TC" w:eastAsia="Noto Sans CJK TC"/>
          <w:sz w:val="21"/>
        </w:rPr>
        <w:t>目前最危險的案例是同一 Address1、Address2、相近時間內存在兩則繳費訊息，局部語意都能「看起來接得上」。建議先由程式建立候選邊，再由 LLM 評分或用最佳化演算法選擇整體方案。</w:t>
      </w:r>
    </w:p>
    <w:p>
      <w:pPr>
        <w:pStyle w:val="ListBullet"/>
        <w:spacing w:after="40" w:line="288" w:lineRule="auto"/>
      </w:pPr>
      <w:r>
        <w:rPr>
          <w:rFonts w:ascii="Noto Sans CJK TC" w:hAnsi="Noto Sans CJK TC" w:eastAsia="Noto Sans CJK TC"/>
          <w:sz w:val="20"/>
        </w:rPr>
        <w:t>候選邊硬條件：Address1、Address2 相同；時間差在門檻內；片段邊界可銜接。</w:t>
      </w:r>
    </w:p>
    <w:p>
      <w:pPr>
        <w:pStyle w:val="ListBullet"/>
        <w:spacing w:after="40" w:line="288" w:lineRule="auto"/>
      </w:pPr>
      <w:r>
        <w:rPr>
          <w:rFonts w:ascii="Noto Sans CJK TC" w:hAnsi="Noto Sans CJK TC" w:eastAsia="Noto Sans CJK TC"/>
          <w:sz w:val="20"/>
        </w:rPr>
        <w:t>候選方案成本：不自然重複文字、實體衝突、遺留孤立片段、補字需求均給高懲罰。</w:t>
      </w:r>
    </w:p>
    <w:p>
      <w:pPr>
        <w:pStyle w:val="ListBullet"/>
        <w:spacing w:after="40" w:line="288" w:lineRule="auto"/>
      </w:pPr>
      <w:r>
        <w:rPr>
          <w:rFonts w:ascii="Noto Sans CJK TC" w:hAnsi="Noto Sans CJK TC" w:eastAsia="Noto Sans CJK TC"/>
          <w:sz w:val="20"/>
        </w:rPr>
        <w:t>全域目標：最大化完整發送數、最小化 unresolved 與 covered，同時保持每個 RawID 僅使用一次。</w:t>
      </w:r>
    </w:p>
    <w:p>
      <w:pPr>
        <w:pStyle w:val="ListBullet"/>
        <w:spacing w:after="40" w:line="288" w:lineRule="auto"/>
      </w:pPr>
      <w:r>
        <w:rPr>
          <w:rFonts w:ascii="Noto Sans CJK TC" w:hAnsi="Noto Sans CJK TC" w:eastAsia="Noto Sans CJK TC"/>
          <w:sz w:val="20"/>
        </w:rPr>
        <w:t>若任何候選方案需要刪字才通順，直接判定該配對無效。</w:t>
      </w:r>
    </w:p>
    <w:p>
      <w:pPr>
        <w:pStyle w:val="Heading2"/>
        <w:spacing w:before="120" w:after="100"/>
      </w:pPr>
      <w:r>
        <w:rPr>
          <w:rFonts w:ascii="Noto Sans CJK TC" w:hAnsi="Noto Sans CJK TC" w:eastAsia="Noto Sans CJK TC"/>
          <w:b/>
          <w:color w:val="2F7775"/>
          <w:sz w:val="26"/>
        </w:rPr>
        <w:t>7.4 P1：新增 covered ledger 與審計摘要</w:t>
      </w:r>
    </w:p>
    <w:p>
      <w:pPr>
        <w:spacing w:line="324" w:lineRule="auto" w:after="100"/>
        <w:jc w:val="both"/>
      </w:pPr>
      <w:r>
        <w:rPr>
          <w:rFonts w:ascii="Noto Sans CJK TC" w:hAnsi="Noto Sans CJK TC" w:eastAsia="Noto Sans CJK TC"/>
          <w:sz w:val="21"/>
        </w:rPr>
        <w:t>最終精簡 JSON 可以不輸出 covered incomplete 明細，但系統內部應另存稽核表，至少包含 RawIDs、Address1、Address2、時間、被涵蓋 MessageID、直接串接片段與判定理由。如此才能驗證壓縮是否正確，又不增加下一階段 Token。</w:t>
      </w:r>
    </w:p>
    <w:p>
      <w:pPr>
        <w:pStyle w:val="Heading2"/>
        <w:spacing w:before="120" w:after="100"/>
      </w:pPr>
      <w:r>
        <w:rPr>
          <w:rFonts w:ascii="Noto Sans CJK TC" w:hAnsi="Noto Sans CJK TC" w:eastAsia="Noto Sans CJK TC"/>
          <w:b/>
          <w:color w:val="2F7775"/>
          <w:sz w:val="26"/>
        </w:rPr>
        <w:t>7.5 P2：建立固定回歸測試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2948"/>
            <w:shd w:fill="203864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測試案例</w:t>
            </w:r>
          </w:p>
        </w:tc>
        <w:tc>
          <w:tcPr>
            <w:tcW w:type="dxa" w:w="6746"/>
            <w:shd w:fill="203864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預期檢查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交錯片段</w:t>
            </w:r>
          </w:p>
        </w:tc>
        <w:tc>
          <w:tcPr>
            <w:tcW w:type="dxa" w:w="674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輸入列順序與時間順序不同，仍能按正文還原。</w:t>
            </w:r>
          </w:p>
        </w:tc>
      </w:tr>
      <w:tr>
        <w:trPr>
          <w:cantSplit/>
        </w:trPr>
        <w:tc>
          <w:tcPr>
            <w:tcW w:type="dxa" w:w="2948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兩則相近交易</w:t>
            </w:r>
          </w:p>
        </w:tc>
        <w:tc>
          <w:tcPr>
            <w:tcW w:type="dxa" w:w="6746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不得跨金額／序號錯配；不得刪除重複詞使其通順。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單字元亂碼</w:t>
            </w:r>
          </w:p>
        </w:tc>
        <w:tc>
          <w:tcPr>
            <w:tcW w:type="dxa" w:w="674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第一階段保留原文，第二階段以乾淨版本佐證後收攏。</w:t>
            </w:r>
          </w:p>
        </w:tc>
      </w:tr>
      <w:tr>
        <w:trPr>
          <w:cantSplit/>
        </w:trPr>
        <w:tc>
          <w:tcPr>
            <w:tcW w:type="dxa" w:w="2948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單字元重複／遺漏</w:t>
            </w:r>
          </w:p>
        </w:tc>
        <w:tc>
          <w:tcPr>
            <w:tcW w:type="dxa" w:w="6746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第一階段分開 Message；第二階段 MinorCorruptionVariantCount 正確。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不完整前綴</w:t>
            </w:r>
          </w:p>
        </w:tc>
        <w:tc>
          <w:tcPr>
            <w:tcW w:type="dxa" w:w="674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不得補尾段；只在唯一被完整正文涵蓋時計 covered。</w:t>
            </w:r>
          </w:p>
        </w:tc>
      </w:tr>
      <w:tr>
        <w:trPr>
          <w:cantSplit/>
        </w:trPr>
        <w:tc>
          <w:tcPr>
            <w:tcW w:type="dxa" w:w="2948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時間欄位</w:t>
            </w:r>
          </w:p>
        </w:tc>
        <w:tc>
          <w:tcPr>
            <w:tcW w:type="dxa" w:w="6746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Start／End 必須可由所列 RawID 直接重算。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總數抵銷</w:t>
            </w:r>
          </w:p>
        </w:tc>
        <w:tc>
          <w:tcPr>
            <w:tcW w:type="dxa" w:w="674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除全域總數外，需比對每個模板群組與每個狀態的分布。</w:t>
            </w:r>
          </w:p>
        </w:tc>
      </w:tr>
    </w:tbl>
    <w:p>
      <w:pPr>
        <w:spacing w:after="20"/>
      </w:pPr>
    </w:p>
    <w:p>
      <w:pPr>
        <w:pStyle w:val="Heading1"/>
        <w:spacing w:before="200" w:after="100"/>
      </w:pPr>
      <w:r>
        <w:rPr>
          <w:rFonts w:ascii="Noto Sans CJK TC" w:hAnsi="Noto Sans CJK TC" w:eastAsia="Noto Sans CJK TC"/>
          <w:b/>
          <w:color w:val="203864"/>
          <w:sz w:val="32"/>
        </w:rPr>
        <w:t>八、建議上線驗收門檻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3515"/>
            <w:shd w:fill="203864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驗收項目</w:t>
            </w:r>
          </w:p>
        </w:tc>
        <w:tc>
          <w:tcPr>
            <w:tcW w:type="dxa" w:w="2268"/>
            <w:shd w:fill="203864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建議門檻</w:t>
            </w:r>
          </w:p>
        </w:tc>
        <w:tc>
          <w:tcPr>
            <w:tcW w:type="dxa" w:w="3912"/>
            <w:shd w:fill="203864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本次結果</w:t>
            </w:r>
          </w:p>
        </w:tc>
      </w:tr>
      <w:tr>
        <w:trPr>
          <w:cantSplit/>
        </w:trPr>
        <w:tc>
          <w:tcPr>
            <w:tcW w:type="dxa" w:w="351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逐字串接不變式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100%</w:t>
            </w:r>
          </w:p>
        </w:tc>
        <w:tc>
          <w:tcPr>
            <w:tcW w:type="dxa" w:w="39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77.3%（未通過）</w:t>
            </w:r>
          </w:p>
        </w:tc>
      </w:tr>
      <w:tr>
        <w:trPr>
          <w:cantSplit/>
        </w:trPr>
        <w:tc>
          <w:tcPr>
            <w:tcW w:type="dxa" w:w="3515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RawID 重複使用</w:t>
            </w:r>
          </w:p>
        </w:tc>
        <w:tc>
          <w:tcPr>
            <w:tcW w:type="dxa" w:w="2268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0</w:t>
            </w:r>
          </w:p>
        </w:tc>
        <w:tc>
          <w:tcPr>
            <w:tcW w:type="dxa" w:w="3912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0（通過）</w:t>
            </w:r>
          </w:p>
        </w:tc>
      </w:tr>
      <w:tr>
        <w:trPr>
          <w:cantSplit/>
        </w:trPr>
        <w:tc>
          <w:tcPr>
            <w:tcW w:type="dxa" w:w="351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片段歸屬正確率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≥ 99%</w:t>
            </w:r>
          </w:p>
        </w:tc>
        <w:tc>
          <w:tcPr>
            <w:tcW w:type="dxa" w:w="39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91.3%（未通過）</w:t>
            </w:r>
          </w:p>
        </w:tc>
      </w:tr>
      <w:tr>
        <w:trPr>
          <w:cantSplit/>
        </w:trPr>
        <w:tc>
          <w:tcPr>
            <w:tcW w:type="dxa" w:w="3515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精確正文 Message recall</w:t>
            </w:r>
          </w:p>
        </w:tc>
        <w:tc>
          <w:tcPr>
            <w:tcW w:type="dxa" w:w="2268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≥ 98%</w:t>
            </w:r>
          </w:p>
        </w:tc>
        <w:tc>
          <w:tcPr>
            <w:tcW w:type="dxa" w:w="3912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68.8%（未通過）</w:t>
            </w:r>
          </w:p>
        </w:tc>
      </w:tr>
      <w:tr>
        <w:trPr>
          <w:cantSplit/>
        </w:trPr>
        <w:tc>
          <w:tcPr>
            <w:tcW w:type="dxa" w:w="351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高信心錯誤率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0%</w:t>
            </w:r>
          </w:p>
        </w:tc>
        <w:tc>
          <w:tcPr>
            <w:tcW w:type="dxa" w:w="39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5 / 22 = 22.7%（未通過）</w:t>
            </w:r>
          </w:p>
        </w:tc>
      </w:tr>
      <w:tr>
        <w:trPr>
          <w:cantSplit/>
        </w:trPr>
        <w:tc>
          <w:tcPr>
            <w:tcW w:type="dxa" w:w="3515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第二階段 MessageID 覆蓋</w:t>
            </w:r>
          </w:p>
        </w:tc>
        <w:tc>
          <w:tcPr>
            <w:tcW w:type="dxa" w:w="2268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100%</w:t>
            </w:r>
          </w:p>
        </w:tc>
        <w:tc>
          <w:tcPr>
            <w:tcW w:type="dxa" w:w="3912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100%（通過）</w:t>
            </w:r>
          </w:p>
        </w:tc>
      </w:tr>
      <w:tr>
        <w:trPr>
          <w:cantSplit/>
        </w:trPr>
        <w:tc>
          <w:tcPr>
            <w:tcW w:type="dxa" w:w="351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第二階段計數可重算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100%</w:t>
            </w:r>
          </w:p>
        </w:tc>
        <w:tc>
          <w:tcPr>
            <w:tcW w:type="dxa" w:w="39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100%（通過）</w:t>
            </w:r>
          </w:p>
        </w:tc>
      </w:tr>
      <w:tr>
        <w:trPr>
          <w:cantSplit/>
        </w:trPr>
        <w:tc>
          <w:tcPr>
            <w:tcW w:type="dxa" w:w="3515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端到端群組統計完全正確</w:t>
            </w:r>
          </w:p>
        </w:tc>
        <w:tc>
          <w:tcPr>
            <w:tcW w:type="dxa" w:w="2268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≥ 98%</w:t>
            </w:r>
          </w:p>
        </w:tc>
        <w:tc>
          <w:tcPr>
            <w:tcW w:type="dxa" w:w="3912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71.4%（未通過）</w:t>
            </w:r>
          </w:p>
        </w:tc>
      </w:tr>
    </w:tbl>
    <w:p>
      <w:pPr>
        <w:spacing w:after="20"/>
      </w:pPr>
    </w:p>
    <w:p>
      <w:pPr>
        <w:spacing w:line="324" w:lineRule="auto" w:after="100"/>
        <w:jc w:val="both"/>
      </w:pPr>
      <w:r>
        <w:rPr>
          <w:rFonts w:ascii="Noto Sans CJK TC" w:hAnsi="Noto Sans CJK TC" w:eastAsia="Noto Sans CJK TC"/>
          <w:sz w:val="21"/>
        </w:rPr>
        <w:t>建議採用「硬性阻擋條件」而非單純平均分數：只要出現補字、刪字、跨事件實體錯配或高信心錯誤，即使總分仍高於 80，也不得進入無人值守正式流程。</w:t>
      </w:r>
    </w:p>
    <w:p>
      <w:pPr>
        <w:pStyle w:val="Heading1"/>
        <w:spacing w:before="200" w:after="100"/>
      </w:pPr>
      <w:r>
        <w:rPr>
          <w:rFonts w:ascii="Noto Sans CJK TC" w:hAnsi="Noto Sans CJK TC" w:eastAsia="Noto Sans CJK TC"/>
          <w:b/>
          <w:color w:val="203864"/>
          <w:sz w:val="32"/>
        </w:rPr>
        <w:t>九、附錄 A：正確端到端統計摘要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tblHeader w:val="true"/>
          <w:cantSplit/>
        </w:trPr>
        <w:tc>
          <w:tcPr>
            <w:tcW w:type="dxa" w:w="2268"/>
            <w:shd w:fill="203864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模板類型</w:t>
            </w:r>
          </w:p>
        </w:tc>
        <w:tc>
          <w:tcPr>
            <w:tcW w:type="dxa" w:w="1531"/>
            <w:shd w:fill="203864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正確 MessageCount</w:t>
            </w:r>
          </w:p>
        </w:tc>
        <w:tc>
          <w:tcPr>
            <w:tcW w:type="dxa" w:w="1814"/>
            <w:shd w:fill="203864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正確 DistinctContentCount</w:t>
            </w:r>
          </w:p>
        </w:tc>
        <w:tc>
          <w:tcPr>
            <w:tcW w:type="dxa" w:w="1757"/>
            <w:shd w:fill="203864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正確 TotalOccurrenceCount</w:t>
            </w:r>
          </w:p>
        </w:tc>
        <w:tc>
          <w:tcPr>
            <w:tcW w:type="dxa" w:w="1191"/>
            <w:shd w:fill="203864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正確 Covered</w:t>
            </w:r>
          </w:p>
        </w:tc>
        <w:tc>
          <w:tcPr>
            <w:tcW w:type="dxa" w:w="1531"/>
            <w:shd w:fill="203864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正確 MinorCorruption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6"/>
              </w:rPr>
              <w:t>資料更新通知</w:t>
            </w:r>
          </w:p>
        </w:tc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6"/>
              </w:rPr>
              <w:t>1</w:t>
            </w:r>
          </w:p>
        </w:tc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6"/>
              </w:rPr>
              <w:t>1</w:t>
            </w:r>
          </w:p>
        </w:tc>
        <w:tc>
          <w:tcPr>
            <w:tcW w:type="dxa" w:w="175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6"/>
              </w:rPr>
              <w:t>1</w:t>
            </w:r>
          </w:p>
        </w:tc>
        <w:tc>
          <w:tcPr>
            <w:tcW w:type="dxa" w:w="119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6"/>
              </w:rPr>
              <w:t>0</w:t>
            </w:r>
          </w:p>
        </w:tc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2268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6"/>
              </w:rPr>
              <w:t>系統升級通知</w:t>
            </w:r>
          </w:p>
        </w:tc>
        <w:tc>
          <w:tcPr>
            <w:tcW w:type="dxa" w:w="1531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6"/>
              </w:rPr>
              <w:t>1</w:t>
            </w:r>
          </w:p>
        </w:tc>
        <w:tc>
          <w:tcPr>
            <w:tcW w:type="dxa" w:w="1814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6"/>
              </w:rPr>
              <w:t>1</w:t>
            </w:r>
          </w:p>
        </w:tc>
        <w:tc>
          <w:tcPr>
            <w:tcW w:type="dxa" w:w="1757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6"/>
              </w:rPr>
              <w:t>1</w:t>
            </w:r>
          </w:p>
        </w:tc>
        <w:tc>
          <w:tcPr>
            <w:tcW w:type="dxa" w:w="1191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6"/>
              </w:rPr>
              <w:t>0</w:t>
            </w:r>
          </w:p>
        </w:tc>
        <w:tc>
          <w:tcPr>
            <w:tcW w:type="dxa" w:w="1531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6"/>
              </w:rPr>
              <w:t>訂單取貨通知</w:t>
            </w:r>
          </w:p>
        </w:tc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6"/>
              </w:rPr>
              <w:t>2</w:t>
            </w:r>
          </w:p>
        </w:tc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6"/>
              </w:rPr>
              <w:t>2</w:t>
            </w:r>
          </w:p>
        </w:tc>
        <w:tc>
          <w:tcPr>
            <w:tcW w:type="dxa" w:w="175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6"/>
              </w:rPr>
              <w:t>2</w:t>
            </w:r>
          </w:p>
        </w:tc>
        <w:tc>
          <w:tcPr>
            <w:tcW w:type="dxa" w:w="119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6"/>
              </w:rPr>
              <w:t>0</w:t>
            </w:r>
          </w:p>
        </w:tc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2268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6"/>
              </w:rPr>
              <w:t>信用卡消費通知</w:t>
            </w:r>
          </w:p>
        </w:tc>
        <w:tc>
          <w:tcPr>
            <w:tcW w:type="dxa" w:w="1531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6"/>
              </w:rPr>
              <w:t>4</w:t>
            </w:r>
          </w:p>
        </w:tc>
        <w:tc>
          <w:tcPr>
            <w:tcW w:type="dxa" w:w="1814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6"/>
              </w:rPr>
              <w:t>4</w:t>
            </w:r>
          </w:p>
        </w:tc>
        <w:tc>
          <w:tcPr>
            <w:tcW w:type="dxa" w:w="1757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6"/>
              </w:rPr>
              <w:t>4</w:t>
            </w:r>
          </w:p>
        </w:tc>
        <w:tc>
          <w:tcPr>
            <w:tcW w:type="dxa" w:w="1191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6"/>
              </w:rPr>
              <w:t>0</w:t>
            </w:r>
          </w:p>
        </w:tc>
        <w:tc>
          <w:tcPr>
            <w:tcW w:type="dxa" w:w="1531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6"/>
              </w:rPr>
              <w:t>包裹領取通知</w:t>
            </w:r>
          </w:p>
        </w:tc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6"/>
              </w:rPr>
              <w:t>1</w:t>
            </w:r>
          </w:p>
        </w:tc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6"/>
              </w:rPr>
              <w:t>1</w:t>
            </w:r>
          </w:p>
        </w:tc>
        <w:tc>
          <w:tcPr>
            <w:tcW w:type="dxa" w:w="175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6"/>
              </w:rPr>
              <w:t>1</w:t>
            </w:r>
          </w:p>
        </w:tc>
        <w:tc>
          <w:tcPr>
            <w:tcW w:type="dxa" w:w="119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6"/>
              </w:rPr>
              <w:t>0</w:t>
            </w:r>
          </w:p>
        </w:tc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2268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6"/>
              </w:rPr>
              <w:t>繳費成功通知</w:t>
            </w:r>
          </w:p>
        </w:tc>
        <w:tc>
          <w:tcPr>
            <w:tcW w:type="dxa" w:w="1531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6"/>
              </w:rPr>
              <w:t>3</w:t>
            </w:r>
          </w:p>
        </w:tc>
        <w:tc>
          <w:tcPr>
            <w:tcW w:type="dxa" w:w="1814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6"/>
              </w:rPr>
              <w:t>3</w:t>
            </w:r>
          </w:p>
        </w:tc>
        <w:tc>
          <w:tcPr>
            <w:tcW w:type="dxa" w:w="1757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6"/>
              </w:rPr>
              <w:t>3</w:t>
            </w:r>
          </w:p>
        </w:tc>
        <w:tc>
          <w:tcPr>
            <w:tcW w:type="dxa" w:w="1191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6"/>
              </w:rPr>
              <w:t>0</w:t>
            </w:r>
          </w:p>
        </w:tc>
        <w:tc>
          <w:tcPr>
            <w:tcW w:type="dxa" w:w="1531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6"/>
              </w:rPr>
              <w:t>電力維護通知</w:t>
            </w:r>
          </w:p>
        </w:tc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6"/>
              </w:rPr>
              <w:t>4</w:t>
            </w:r>
          </w:p>
        </w:tc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6"/>
              </w:rPr>
              <w:t>4</w:t>
            </w:r>
          </w:p>
        </w:tc>
        <w:tc>
          <w:tcPr>
            <w:tcW w:type="dxa" w:w="175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6"/>
              </w:rPr>
              <w:t>10</w:t>
            </w:r>
          </w:p>
        </w:tc>
        <w:tc>
          <w:tcPr>
            <w:tcW w:type="dxa" w:w="119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6"/>
              </w:rPr>
              <w:t>1</w:t>
            </w:r>
          </w:p>
        </w:tc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6"/>
              </w:rPr>
              <w:t>3</w:t>
            </w:r>
          </w:p>
        </w:tc>
      </w:tr>
    </w:tbl>
    <w:p>
      <w:pPr>
        <w:spacing w:after="20"/>
      </w:pPr>
    </w:p>
    <w:p>
      <w:pPr>
        <w:pStyle w:val="Heading1"/>
        <w:spacing w:before="200" w:after="100"/>
      </w:pPr>
      <w:r>
        <w:rPr>
          <w:rFonts w:ascii="Noto Sans CJK TC" w:hAnsi="Noto Sans CJK TC" w:eastAsia="Noto Sans CJK TC"/>
          <w:b/>
          <w:color w:val="203864"/>
          <w:sz w:val="32"/>
        </w:rPr>
        <w:t>十、附錄 B：評分說明</w:t>
      </w:r>
    </w:p>
    <w:p>
      <w:pPr>
        <w:spacing w:line="324" w:lineRule="auto" w:after="100"/>
        <w:jc w:val="both"/>
      </w:pPr>
      <w:r>
        <w:rPr>
          <w:rFonts w:ascii="Noto Sans CJK TC" w:hAnsi="Noto Sans CJK TC" w:eastAsia="Noto Sans CJK TC"/>
          <w:sz w:val="21"/>
        </w:rPr>
        <w:t>第一階段 76 分依片段歸屬、逐字還原、精確正文 Message F1、結構／追溯性及信心校準加權計算；第二階段 98 分為「以實際第一階段 JSON 為既定輸入」的條件式評估。端到端 80 分不是兩者簡單平均，而是另行考量模板類型完整性、群組統計、雜訊保留與錯誤嚴重度。此分數僅代表本批 50 片段測試，不等同於大規模生產資料的統計信賴區間。</w:t>
      </w:r>
    </w:p>
    <w:p>
      <w:pPr>
        <w:pStyle w:val="Heading1"/>
        <w:spacing w:before="200" w:after="100"/>
      </w:pPr>
      <w:r>
        <w:rPr>
          <w:rFonts w:ascii="Noto Sans CJK TC" w:hAnsi="Noto Sans CJK TC" w:eastAsia="Noto Sans CJK TC"/>
          <w:b/>
          <w:color w:val="203864"/>
          <w:sz w:val="32"/>
        </w:rPr>
        <w:t>十一、資料來源</w:t>
      </w:r>
    </w:p>
    <w:p>
      <w:pPr>
        <w:pStyle w:val="ListBullet"/>
        <w:spacing w:after="40" w:line="288" w:lineRule="auto"/>
      </w:pPr>
      <w:r>
        <w:rPr>
          <w:rFonts w:ascii="Noto Sans CJK TC" w:hAnsi="Noto Sans CJK TC" w:eastAsia="Noto Sans CJK TC"/>
          <w:sz w:val="20"/>
        </w:rPr>
        <w:t>20260731_你是一個「簡訊片段配對、原文還原與同批次完全同文_8f437048.docx</w:t>
      </w:r>
    </w:p>
    <w:p>
      <w:pPr>
        <w:pStyle w:val="ListBullet"/>
        <w:spacing w:after="40" w:line="288" w:lineRule="auto"/>
      </w:pPr>
      <w:r>
        <w:rPr>
          <w:rFonts w:ascii="Noto Sans CJK TC" w:hAnsi="Noto Sans CJK TC" w:eastAsia="Noto Sans CJK TC"/>
          <w:sz w:val="20"/>
        </w:rPr>
        <w:t>20260731_不要走SRA_REPORT，而是使用LLM背景能_3a58ac04.docx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TC" w:hAnsi="Noto Sans CJK TC" w:eastAsia="Noto Sans CJK TC"/>
        <w:color w:val="666666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TC" w:hAnsi="Noto Sans CJK TC" w:eastAsia="Noto Sans CJK TC"/>
        <w:color w:val="666666"/>
        <w:sz w:val="17"/>
      </w:rPr>
      <w:t>二階段簡訊分析任務｜效能評估報告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 w:eastAsia="Noto Sans CJK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TC" w:hAnsi="Noto Sans CJK TC" w:eastAsia="Noto Sans CJK T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TC" w:hAnsi="Noto Sans CJK TC" w:eastAsia="Noto Sans CJK T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