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Noto Sans CJK TC" w:hAnsi="Noto Sans CJK TC" w:eastAsia="Noto Sans CJK TC" w:cs="Noto Sans CJK TC"/>
          <w:b/>
          <w:color w:val="17365D"/>
          <w:sz w:val="48"/>
        </w:rPr>
        <w:t>LLM 多維度分析效能評估報告</w:t>
      </w:r>
    </w:p>
    <w:p>
      <w:pPr>
        <w:spacing w:after="240"/>
        <w:jc w:val="center"/>
      </w:pPr>
      <w:r>
        <w:rPr>
          <w:rFonts w:ascii="Noto Sans CJK TC" w:hAnsi="Noto Sans CJK TC" w:eastAsia="Noto Sans CJK TC" w:cs="Noto Sans CJK TC"/>
          <w:b/>
          <w:color w:val="2F5597"/>
          <w:sz w:val="32"/>
        </w:rPr>
        <w:t>國際刑事法院／中國代表聯大發言案例</w:t>
      </w:r>
    </w:p>
    <w:p>
      <w:pPr>
        <w:spacing w:after="440"/>
        <w:jc w:val="center"/>
      </w:pPr>
      <w:r>
        <w:rPr>
          <w:rFonts w:ascii="Noto Sans CJK TC" w:hAnsi="Noto Sans CJK TC" w:eastAsia="Noto Sans CJK TC" w:cs="Noto Sans CJK TC"/>
          <w:b w:val="0"/>
          <w:color w:val="667085"/>
          <w:sz w:val="19"/>
        </w:rPr>
        <w:t>模型：qwen3.8:latest-128k　｜　Pipeline：v3.2.1　｜　分析日期：2026-08-20</w:t>
      </w:r>
    </w:p>
    <w:tbl>
      <w:tblPr>
        <w:tblW w:type="auto" w:w="0"/>
        <w:jc w:val="center"/>
        <w:tblLayout w:type="fixed"/>
        <w:tblLook w:firstColumn="1" w:firstRow="1" w:lastColumn="0" w:lastRow="0" w:noHBand="0" w:noVBand="1" w:val="04A0"/>
      </w:tblPr>
      <w:tblGrid>
        <w:gridCol w:w="9504"/>
      </w:tblGrid>
      <w:tr>
        <w:tc>
          <w:tcPr>
            <w:tcW w:type="dxa" w:w="10166"/>
            <w:shd w:fill="EAF2F8"/>
            <w:tcMar>
              <w:top w:w="140" w:type="dxa"/>
              <w:start w:w="160" w:type="dxa"/>
              <w:bottom w:w="140" w:type="dxa"/>
              <w:end w:w="160" w:type="dxa"/>
            </w:tcMar>
            <w:tcBorders>
              <w:top w:val="single" w:sz="8" w:color="5B9BD5"/>
              <w:left w:val="single" w:sz="8" w:color="5B9BD5"/>
              <w:bottom w:val="single" w:sz="8" w:color="5B9BD5"/>
              <w:right w:val="single" w:sz="8" w:color="5B9BD5"/>
            </w:tcBorders>
          </w:tcPr>
          <w:p>
            <w:pPr>
              <w:spacing w:after="60"/>
            </w:pPr>
            <w:r>
              <w:rPr>
                <w:rFonts w:ascii="Noto Sans CJK TC" w:hAnsi="Noto Sans CJK TC" w:eastAsia="Noto Sans CJK TC" w:cs="Noto Sans CJK TC"/>
                <w:b/>
                <w:color w:val="17365D"/>
                <w:sz w:val="22"/>
              </w:rPr>
              <w:t>本報告用途</w:t>
            </w:r>
          </w:p>
          <w:p>
            <w:pPr>
              <w:spacing w:line="288" w:lineRule="auto"/>
            </w:pPr>
            <w:r>
              <w:rPr>
                <w:rFonts w:ascii="Noto Sans CJK TC" w:hAnsi="Noto Sans CJK TC" w:eastAsia="Noto Sans CJK TC" w:cs="Noto Sans CJK TC"/>
                <w:b w:val="0"/>
                <w:sz w:val="21"/>
              </w:rPr>
              <w:t>本報告用於檢視 LLM 將新聞、官方發言與報告文本轉換為事件化、人物／組織、立場、證據與重要度等多維度結構資料的品質，並評估其是否足以支援 Elasticsearch 結構化檢索、後續 Agent 多輪查詢、事件時間線與情報研析。附錄保留原始分析文本及 LLM 原始 JSON 輸出，便於逐項對照。</w:t>
            </w:r>
          </w:p>
        </w:tc>
      </w:tr>
    </w:tbl>
    <w:p>
      <w:pPr>
        <w:spacing w:after="20"/>
      </w:pPr>
    </w:p>
    <w:p>
      <w:pPr>
        <w:spacing w:before="700"/>
        <w:jc w:val="center"/>
      </w:pPr>
      <w:r>
        <w:rPr>
          <w:rFonts w:ascii="Noto Sans CJK TC" w:hAnsi="Noto Sans CJK TC" w:eastAsia="Noto Sans CJK TC" w:cs="Noto Sans CJK TC"/>
          <w:b w:val="0"/>
          <w:color w:val="44546A"/>
          <w:sz w:val="20"/>
        </w:rPr>
        <w:t>案例來源：第 75 屆聯合國大會「國際刑事法院的報告」議題發言稿</w:t>
      </w:r>
    </w:p>
    <w:p>
      <w:r>
        <w:br w:type="page"/>
      </w:r>
    </w:p>
    <w:p>
      <w:pPr>
        <w:pStyle w:val="Heading1"/>
        <w:spacing w:before="240" w:after="100"/>
        <w:keepNext/>
      </w:pPr>
      <w:r>
        <w:rPr>
          <w:rFonts w:ascii="Noto Sans CJK TC" w:hAnsi="Noto Sans CJK TC" w:eastAsia="Noto Sans CJK TC" w:cs="Noto Sans CJK TC"/>
          <w:b/>
          <w:color w:val="17365D"/>
          <w:sz w:val="32"/>
        </w:rPr>
        <w:t>一、任務背景、目標與預期用途</w:t>
      </w:r>
    </w:p>
    <w:p>
      <w:pPr>
        <w:spacing w:line="300" w:lineRule="auto" w:after="100"/>
      </w:pPr>
      <w:r>
        <w:rPr>
          <w:rFonts w:ascii="Noto Sans CJK TC" w:hAnsi="Noto Sans CJK TC" w:eastAsia="Noto Sans CJK TC" w:cs="Noto Sans CJK TC"/>
          <w:b w:val="0"/>
          <w:sz w:val="21"/>
        </w:rPr>
        <w:t>本多維度分析流程的核心任務，是將非結構化文本轉換為可供資料庫與 AI 代理人直接利用的事件資料。模型需辨識文章主事件、日期與地點、行為者、立場、關係、核心實體與證據片段，並為資訊重要度提供可比較的量化分數。</w:t>
      </w:r>
    </w:p>
    <w:p>
      <w:pPr>
        <w:spacing w:line="300" w:lineRule="auto" w:after="100"/>
      </w:pPr>
      <w:r>
        <w:rPr>
          <w:rFonts w:ascii="Noto Sans CJK TC" w:hAnsi="Noto Sans CJK TC" w:eastAsia="Noto Sans CJK TC" w:cs="Noto Sans CJK TC"/>
          <w:b w:val="0"/>
          <w:sz w:val="21"/>
        </w:rPr>
        <w:t>在系統架構上，這些欄位可匯入 Elasticsearch，供後續代理人依時間、人物／組織、事件面向、地點、立場與證據進行組合式查詢，而不是只做全文關鍵字搜尋。若結構化精度足夠，還可進一步支援事件時間線、政策立場比較、跨文檔關聯與研析報告自動生成。</w:t>
      </w:r>
    </w:p>
    <w:p>
      <w:pPr>
        <w:pStyle w:val="ListBullet"/>
        <w:spacing w:after="60" w:line="283" w:lineRule="auto"/>
      </w:pPr>
      <w:r>
        <w:rPr>
          <w:rFonts w:ascii="Noto Sans CJK TC" w:hAnsi="Noto Sans CJK TC" w:eastAsia="Noto Sans CJK TC" w:cs="Noto Sans CJK TC"/>
          <w:b w:val="0"/>
          <w:sz w:val="21"/>
        </w:rPr>
        <w:t>短期用途：提升新聞／官方文件的事件級檢索與 Agent 回答可追溯性。</w:t>
      </w:r>
    </w:p>
    <w:p>
      <w:pPr>
        <w:pStyle w:val="ListBullet"/>
        <w:spacing w:after="60" w:line="283" w:lineRule="auto"/>
      </w:pPr>
      <w:r>
        <w:rPr>
          <w:rFonts w:ascii="Noto Sans CJK TC" w:hAnsi="Noto Sans CJK TC" w:eastAsia="Noto Sans CJK TC" w:cs="Noto Sans CJK TC"/>
          <w:b w:val="0"/>
          <w:sz w:val="21"/>
        </w:rPr>
        <w:t>中期用途：建立跨文章的事件、行為者、立場與證據關聯。</w:t>
      </w:r>
    </w:p>
    <w:p>
      <w:pPr>
        <w:pStyle w:val="ListBullet"/>
        <w:spacing w:after="60" w:line="283" w:lineRule="auto"/>
      </w:pPr>
      <w:r>
        <w:rPr>
          <w:rFonts w:ascii="Noto Sans CJK TC" w:hAnsi="Noto Sans CJK TC" w:eastAsia="Noto Sans CJK TC" w:cs="Noto Sans CJK TC"/>
          <w:b w:val="0"/>
          <w:sz w:val="21"/>
        </w:rPr>
        <w:t>長期用途：形成可供研析代理人使用的事件知識庫，而非僅止於語意全文搜尋。</w:t>
      </w:r>
    </w:p>
    <w:p>
      <w:pPr>
        <w:pStyle w:val="Heading1"/>
        <w:spacing w:before="240" w:after="100"/>
        <w:keepNext/>
      </w:pPr>
      <w:r>
        <w:rPr>
          <w:rFonts w:ascii="Noto Sans CJK TC" w:hAnsi="Noto Sans CJK TC" w:eastAsia="Noto Sans CJK TC" w:cs="Noto Sans CJK TC"/>
          <w:b/>
          <w:color w:val="17365D"/>
          <w:sz w:val="32"/>
        </w:rPr>
        <w:t>二、本次案例與資料特性</w:t>
      </w:r>
    </w:p>
    <w:tbl>
      <w:tblPr>
        <w:tblW w:type="auto" w:w="0"/>
        <w:jc w:val="center"/>
        <w:tblLayout w:type="fixed"/>
        <w:tblLook w:firstColumn="1" w:firstRow="1" w:lastColumn="0" w:lastRow="0" w:noHBand="0" w:noVBand="1" w:val="04A0"/>
      </w:tblPr>
      <w:tblGrid>
        <w:gridCol w:w="5083"/>
        <w:gridCol w:w="5083"/>
      </w:tblGrid>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來源類型</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Crawler</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來源主旨</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【专题报道】美国制裁国际刑事法院检察官受到多国批评之附件：密切关注_tika</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原始文件主標題</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中国代表在第 75 届联大“国际刑事法院的报告”议题下的发言（稿）</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文章日期</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2020-11-02</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地點</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聯合國大會廳</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模型</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qwen3.8:latest-128k</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Context</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131072</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Pipeline</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single_stage / v3.2.1</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LLM 任務標識</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InfoExtraction-MultiDim-SQLFriendly-to json format</w:t>
            </w:r>
          </w:p>
        </w:tc>
      </w:tr>
    </w:tbl>
    <w:p>
      <w:pPr>
        <w:spacing w:line="300" w:lineRule="auto" w:after="100"/>
      </w:pPr>
      <w:r>
        <w:rPr>
          <w:rFonts w:ascii="Noto Sans CJK TC" w:hAnsi="Noto Sans CJK TC" w:eastAsia="Noto Sans CJK TC" w:cs="Noto Sans CJK TC"/>
          <w:b w:val="0"/>
          <w:sz w:val="21"/>
        </w:rPr>
        <w:t>本案例與前一個人物新聞案例不同：原文是一份正式外交／法律立場發言稿，而不是敘事型新聞。全文的核心「事件」只有一次正式發言，但發言內包含多個政策主張與法律判斷。因此，效能評估的重點除了事件辨識，也必須檢查模型能否正確區分「事件」、「發言內容／立場」與「人物／國家／組織實體」。</w:t>
      </w:r>
    </w:p>
    <w:p>
      <w:pPr>
        <w:pStyle w:val="Heading1"/>
        <w:spacing w:before="240" w:after="100"/>
        <w:keepNext/>
      </w:pPr>
      <w:r>
        <w:rPr>
          <w:rFonts w:ascii="Noto Sans CJK TC" w:hAnsi="Noto Sans CJK TC" w:eastAsia="Noto Sans CJK TC" w:cs="Noto Sans CJK TC"/>
          <w:b/>
          <w:color w:val="17365D"/>
          <w:sz w:val="32"/>
        </w:rPr>
        <w:t>三、整體效能評估</w:t>
      </w:r>
    </w:p>
    <w:tbl>
      <w:tblPr>
        <w:tblW w:type="auto" w:w="0"/>
        <w:jc w:val="center"/>
        <w:tblLayout w:type="fixed"/>
        <w:tblLook w:firstColumn="1" w:firstRow="1" w:lastColumn="0" w:lastRow="0" w:noHBand="0" w:noVBand="1" w:val="04A0"/>
      </w:tblPr>
      <w:tblGrid>
        <w:gridCol w:w="9504"/>
      </w:tblGrid>
      <w:tr>
        <w:tc>
          <w:tcPr>
            <w:tcW w:type="dxa" w:w="10166"/>
            <w:shd w:fill="E2F0D9"/>
            <w:tcMar>
              <w:top w:w="140" w:type="dxa"/>
              <w:start w:w="160" w:type="dxa"/>
              <w:bottom w:w="140" w:type="dxa"/>
              <w:end w:w="160" w:type="dxa"/>
            </w:tcMar>
            <w:tcBorders>
              <w:top w:val="single" w:sz="8" w:color="70AD47"/>
              <w:left w:val="single" w:sz="8" w:color="70AD47"/>
              <w:bottom w:val="single" w:sz="8" w:color="70AD47"/>
              <w:right w:val="single" w:sz="8" w:color="70AD47"/>
            </w:tcBorders>
          </w:tcPr>
          <w:p>
            <w:pPr>
              <w:spacing w:after="60"/>
            </w:pPr>
            <w:r>
              <w:rPr>
                <w:rFonts w:ascii="Noto Sans CJK TC" w:hAnsi="Noto Sans CJK TC" w:eastAsia="Noto Sans CJK TC" w:cs="Noto Sans CJK TC"/>
                <w:b/>
                <w:color w:val="17365D"/>
                <w:sz w:val="22"/>
              </w:rPr>
              <w:t>整體結論</w:t>
            </w:r>
          </w:p>
          <w:p>
            <w:pPr>
              <w:spacing w:line="288" w:lineRule="auto"/>
            </w:pPr>
            <w:r>
              <w:rPr>
                <w:rFonts w:ascii="Noto Sans CJK TC" w:hAnsi="Noto Sans CJK TC" w:eastAsia="Noto Sans CJK TC" w:cs="Noto Sans CJK TC"/>
                <w:b w:val="0"/>
                <w:sz w:val="21"/>
              </w:rPr>
              <w:t>若定位為「新聞／官方文件的事件檢索層」，本案例約可評為 8.8 / 10；若定位為「可精確做人物、國家、組織與政策立場關聯的事件知識庫」，約為 8.2 / 10。模型在主事件、時間、Evidence 與立場摘要上表現很好，主要瓶頸轉為行為者類型建模與結構欄位語義。</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D9EAF7"/>
            <w:tcMar>
              <w:top w:w="90" w:type="dxa"/>
              <w:start w:w="110" w:type="dxa"/>
              <w:bottom w:w="90" w:type="dxa"/>
              <w:end w:w="110" w:type="dxa"/>
            </w:tcMar>
          </w:tcPr>
          <w:p>
            <w:pPr>
              <w:jc w:val="center"/>
            </w:pPr>
            <w:r>
              <w:rPr>
                <w:rFonts w:ascii="Noto Sans CJK TC" w:hAnsi="Noto Sans CJK TC" w:eastAsia="Noto Sans CJK TC" w:cs="Noto Sans CJK TC"/>
                <w:b/>
                <w:color w:val="17365D"/>
                <w:sz w:val="20"/>
              </w:rPr>
              <w:t>評估面向</w:t>
            </w:r>
          </w:p>
        </w:tc>
        <w:tc>
          <w:tcPr>
            <w:tcW w:type="dxa" w:w="1440"/>
            <w:shd w:fill="D9EAF7"/>
            <w:tcMar>
              <w:top w:w="90" w:type="dxa"/>
              <w:start w:w="110" w:type="dxa"/>
              <w:bottom w:w="90" w:type="dxa"/>
              <w:end w:w="110" w:type="dxa"/>
            </w:tcMar>
          </w:tcPr>
          <w:p>
            <w:pPr>
              <w:jc w:val="center"/>
            </w:pPr>
            <w:r>
              <w:rPr>
                <w:rFonts w:ascii="Noto Sans CJK TC" w:hAnsi="Noto Sans CJK TC" w:eastAsia="Noto Sans CJK TC" w:cs="Noto Sans CJK TC"/>
                <w:b/>
                <w:color w:val="17365D"/>
                <w:sz w:val="20"/>
              </w:rPr>
              <w:t>評分</w:t>
            </w:r>
          </w:p>
        </w:tc>
        <w:tc>
          <w:tcPr>
            <w:tcW w:type="dxa" w:w="5832"/>
            <w:shd w:fill="D9EAF7"/>
            <w:tcMar>
              <w:top w:w="90" w:type="dxa"/>
              <w:start w:w="110" w:type="dxa"/>
              <w:bottom w:w="90" w:type="dxa"/>
              <w:end w:w="110" w:type="dxa"/>
            </w:tcMar>
          </w:tcPr>
          <w:p>
            <w:pPr>
              <w:jc w:val="center"/>
            </w:pPr>
            <w:r>
              <w:rPr>
                <w:rFonts w:ascii="Noto Sans CJK TC" w:hAnsi="Noto Sans CJK TC" w:eastAsia="Noto Sans CJK TC" w:cs="Noto Sans CJK TC"/>
                <w:b/>
                <w:color w:val="17365D"/>
                <w:sz w:val="20"/>
              </w:rPr>
              <w:t>判斷</w:t>
            </w:r>
          </w:p>
        </w:tc>
      </w:tr>
      <w:tr>
        <w:trPr>
          <w:cantSplit/>
        </w:trPr>
        <w:tc>
          <w:tcPr>
            <w:tcW w:type="dxa" w:w="2232"/>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主事件辨識</w:t>
            </w:r>
          </w:p>
        </w:tc>
        <w:tc>
          <w:tcPr>
            <w:tcW w:type="dxa" w:w="1440"/>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9.4 / 10</w:t>
            </w:r>
          </w:p>
        </w:tc>
        <w:tc>
          <w:tcPr>
            <w:tcW w:type="dxa" w:w="5832"/>
            <w:tcMar>
              <w:top w:w="90" w:type="dxa"/>
              <w:start w:w="110" w:type="dxa"/>
              <w:bottom w:w="90" w:type="dxa"/>
              <w:end w:w="110" w:type="dxa"/>
            </w:tcMar>
            <w:vAlign w:val="center"/>
          </w:tcPr>
          <w:p>
            <w:pPr>
              <w:spacing w:line="252" w:lineRule="auto"/>
              <w:jc w:val="left"/>
            </w:pPr>
            <w:r>
              <w:rPr>
                <w:rFonts w:ascii="Noto Sans CJK TC" w:hAnsi="Noto Sans CJK TC" w:eastAsia="Noto Sans CJK TC" w:cs="Noto Sans CJK TC"/>
                <w:b w:val="0"/>
                <w:sz w:val="19"/>
              </w:rPr>
              <w:t>正確將全文主事件收斂為 2020-11-02 中國代表在聯大就 ICC 報告發言。</w:t>
            </w:r>
          </w:p>
        </w:tc>
      </w:tr>
      <w:tr>
        <w:trPr>
          <w:cantSplit/>
        </w:trPr>
        <w:tc>
          <w:tcPr>
            <w:tcW w:type="dxa" w:w="2232"/>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時間／地點正規化</w:t>
            </w:r>
          </w:p>
        </w:tc>
        <w:tc>
          <w:tcPr>
            <w:tcW w:type="dxa" w:w="1440"/>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9.7 / 10</w:t>
            </w:r>
          </w:p>
        </w:tc>
        <w:tc>
          <w:tcPr>
            <w:tcW w:type="dxa" w:w="5832"/>
            <w:tcMar>
              <w:top w:w="90" w:type="dxa"/>
              <w:start w:w="110" w:type="dxa"/>
              <w:bottom w:w="90" w:type="dxa"/>
              <w:end w:w="110" w:type="dxa"/>
            </w:tcMar>
            <w:vAlign w:val="center"/>
          </w:tcPr>
          <w:p>
            <w:pPr>
              <w:spacing w:line="252" w:lineRule="auto"/>
              <w:jc w:val="left"/>
            </w:pPr>
            <w:r>
              <w:rPr>
                <w:rFonts w:ascii="Noto Sans CJK TC" w:hAnsi="Noto Sans CJK TC" w:eastAsia="Noto Sans CJK TC" w:cs="Noto Sans CJK TC"/>
                <w:b w:val="0"/>
                <w:sz w:val="19"/>
              </w:rPr>
              <w:t>日期與「聯合國大會廳」均準確，且保留 time_raw / time_precision。</w:t>
            </w:r>
          </w:p>
        </w:tc>
      </w:tr>
      <w:tr>
        <w:trPr>
          <w:cantSplit/>
        </w:trPr>
        <w:tc>
          <w:tcPr>
            <w:tcW w:type="dxa" w:w="2232"/>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Evidence 選取與可追溯性</w:t>
            </w:r>
          </w:p>
        </w:tc>
        <w:tc>
          <w:tcPr>
            <w:tcW w:type="dxa" w:w="1440"/>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9.3 / 10</w:t>
            </w:r>
          </w:p>
        </w:tc>
        <w:tc>
          <w:tcPr>
            <w:tcW w:type="dxa" w:w="5832"/>
            <w:tcMar>
              <w:top w:w="90" w:type="dxa"/>
              <w:start w:w="110" w:type="dxa"/>
              <w:bottom w:w="90" w:type="dxa"/>
              <w:end w:w="110" w:type="dxa"/>
            </w:tcMar>
            <w:vAlign w:val="center"/>
          </w:tcPr>
          <w:p>
            <w:pPr>
              <w:spacing w:line="252" w:lineRule="auto"/>
              <w:jc w:val="left"/>
            </w:pPr>
            <w:r>
              <w:rPr>
                <w:rFonts w:ascii="Noto Sans CJK TC" w:hAnsi="Noto Sans CJK TC" w:eastAsia="Noto Sans CJK TC" w:cs="Noto Sans CJK TC"/>
                <w:b w:val="0"/>
                <w:sz w:val="19"/>
              </w:rPr>
              <w:t>證據涵蓋制裁、司法非政治化、管轄權爭議與呼籲，並具 paragraph_id / sentence_index。</w:t>
            </w:r>
          </w:p>
        </w:tc>
      </w:tr>
      <w:tr>
        <w:trPr>
          <w:cantSplit/>
        </w:trPr>
        <w:tc>
          <w:tcPr>
            <w:tcW w:type="dxa" w:w="2232"/>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Evidence ↔ Event 綁定</w:t>
            </w:r>
          </w:p>
        </w:tc>
        <w:tc>
          <w:tcPr>
            <w:tcW w:type="dxa" w:w="1440"/>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9.2 / 10</w:t>
            </w:r>
          </w:p>
        </w:tc>
        <w:tc>
          <w:tcPr>
            <w:tcW w:type="dxa" w:w="5832"/>
            <w:tcMar>
              <w:top w:w="90" w:type="dxa"/>
              <w:start w:w="110" w:type="dxa"/>
              <w:bottom w:w="90" w:type="dxa"/>
              <w:end w:w="110" w:type="dxa"/>
            </w:tcMar>
            <w:vAlign w:val="center"/>
          </w:tcPr>
          <w:p>
            <w:pPr>
              <w:spacing w:line="252" w:lineRule="auto"/>
              <w:jc w:val="left"/>
            </w:pPr>
            <w:r>
              <w:rPr>
                <w:rFonts w:ascii="Noto Sans CJK TC" w:hAnsi="Noto Sans CJK TC" w:eastAsia="Noto Sans CJK TC" w:cs="Noto Sans CJK TC"/>
                <w:b w:val="0"/>
                <w:sz w:val="19"/>
              </w:rPr>
              <w:t>單一發言事件下，各段證據綁定 E1 合理，較前一案例更精確。</w:t>
            </w:r>
          </w:p>
        </w:tc>
      </w:tr>
      <w:tr>
        <w:trPr>
          <w:cantSplit/>
        </w:trPr>
        <w:tc>
          <w:tcPr>
            <w:tcW w:type="dxa" w:w="2232"/>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立場／政策訊息抽取</w:t>
            </w:r>
          </w:p>
        </w:tc>
        <w:tc>
          <w:tcPr>
            <w:tcW w:type="dxa" w:w="1440"/>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9.1 / 10</w:t>
            </w:r>
          </w:p>
        </w:tc>
        <w:tc>
          <w:tcPr>
            <w:tcW w:type="dxa" w:w="5832"/>
            <w:tcMar>
              <w:top w:w="90" w:type="dxa"/>
              <w:start w:w="110" w:type="dxa"/>
              <w:bottom w:w="90" w:type="dxa"/>
              <w:end w:w="110" w:type="dxa"/>
            </w:tcMar>
            <w:vAlign w:val="center"/>
          </w:tcPr>
          <w:p>
            <w:pPr>
              <w:spacing w:line="252" w:lineRule="auto"/>
              <w:jc w:val="left"/>
            </w:pPr>
            <w:r>
              <w:rPr>
                <w:rFonts w:ascii="Noto Sans CJK TC" w:hAnsi="Noto Sans CJK TC" w:eastAsia="Noto Sans CJK TC" w:cs="Noto Sans CJK TC"/>
                <w:b w:val="0"/>
                <w:sz w:val="19"/>
              </w:rPr>
              <w:t>準確抓出「反對單邊制裁」與「關切管轄權不當擴張」兩條主軸。</w:t>
            </w:r>
          </w:p>
        </w:tc>
      </w:tr>
      <w:tr>
        <w:trPr>
          <w:cantSplit/>
        </w:trPr>
        <w:tc>
          <w:tcPr>
            <w:tcW w:type="dxa" w:w="2232"/>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行為者／實體建模</w:t>
            </w:r>
          </w:p>
        </w:tc>
        <w:tc>
          <w:tcPr>
            <w:tcW w:type="dxa" w:w="1440"/>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7.1 / 10</w:t>
            </w:r>
          </w:p>
        </w:tc>
        <w:tc>
          <w:tcPr>
            <w:tcW w:type="dxa" w:w="5832"/>
            <w:tcMar>
              <w:top w:w="90" w:type="dxa"/>
              <w:start w:w="110" w:type="dxa"/>
              <w:bottom w:w="90" w:type="dxa"/>
              <w:end w:w="110" w:type="dxa"/>
            </w:tcMar>
            <w:vAlign w:val="center"/>
          </w:tcPr>
          <w:p>
            <w:pPr>
              <w:spacing w:line="252" w:lineRule="auto"/>
              <w:jc w:val="left"/>
            </w:pPr>
            <w:r>
              <w:rPr>
                <w:rFonts w:ascii="Noto Sans CJK TC" w:hAnsi="Noto Sans CJK TC" w:eastAsia="Noto Sans CJK TC" w:cs="Noto Sans CJK TC"/>
                <w:b w:val="0"/>
                <w:sz w:val="19"/>
              </w:rPr>
              <w:t>「中國代表」被放入 Person.name，Involved_Parties 又漏掉中國，是主要結構問題。</w:t>
            </w:r>
          </w:p>
        </w:tc>
      </w:tr>
      <w:tr>
        <w:trPr>
          <w:cantSplit/>
        </w:trPr>
        <w:tc>
          <w:tcPr>
            <w:tcW w:type="dxa" w:w="2232"/>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S-A-O 結構化</w:t>
            </w:r>
          </w:p>
        </w:tc>
        <w:tc>
          <w:tcPr>
            <w:tcW w:type="dxa" w:w="1440"/>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7.9 / 10</w:t>
            </w:r>
          </w:p>
        </w:tc>
        <w:tc>
          <w:tcPr>
            <w:tcW w:type="dxa" w:w="5832"/>
            <w:tcMar>
              <w:top w:w="90" w:type="dxa"/>
              <w:start w:w="110" w:type="dxa"/>
              <w:bottom w:w="90" w:type="dxa"/>
              <w:end w:w="110" w:type="dxa"/>
            </w:tcMar>
            <w:vAlign w:val="center"/>
          </w:tcPr>
          <w:p>
            <w:pPr>
              <w:spacing w:line="252" w:lineRule="auto"/>
              <w:jc w:val="left"/>
            </w:pPr>
            <w:r>
              <w:rPr>
                <w:rFonts w:ascii="Noto Sans CJK TC" w:hAnsi="Noto Sans CJK TC" w:eastAsia="Noto Sans CJK TC" w:cs="Noto Sans CJK TC"/>
                <w:b w:val="0"/>
                <w:sz w:val="19"/>
              </w:rPr>
              <w:t>action 過度承載語意，object、medium 等欄位未充分利用。</w:t>
            </w:r>
          </w:p>
        </w:tc>
      </w:tr>
      <w:tr>
        <w:trPr>
          <w:cantSplit/>
        </w:trPr>
        <w:tc>
          <w:tcPr>
            <w:tcW w:type="dxa" w:w="2232"/>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多事件／多主張完整度</w:t>
            </w:r>
          </w:p>
        </w:tc>
        <w:tc>
          <w:tcPr>
            <w:tcW w:type="dxa" w:w="1440"/>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8.6 / 10</w:t>
            </w:r>
          </w:p>
        </w:tc>
        <w:tc>
          <w:tcPr>
            <w:tcW w:type="dxa" w:w="5832"/>
            <w:tcMar>
              <w:top w:w="90" w:type="dxa"/>
              <w:start w:w="110" w:type="dxa"/>
              <w:bottom w:w="90" w:type="dxa"/>
              <w:end w:w="110" w:type="dxa"/>
            </w:tcMar>
            <w:vAlign w:val="center"/>
          </w:tcPr>
          <w:p>
            <w:pPr>
              <w:spacing w:line="252" w:lineRule="auto"/>
              <w:jc w:val="left"/>
            </w:pPr>
            <w:r>
              <w:rPr>
                <w:rFonts w:ascii="Noto Sans CJK TC" w:hAnsi="Noto Sans CJK TC" w:eastAsia="Noto Sans CJK TC" w:cs="Noto Sans CJK TC"/>
                <w:b w:val="0"/>
                <w:sz w:val="19"/>
              </w:rPr>
              <w:t>以「發言」作一個事件合理；但若要查政策主張，需另建 Position/Claim 層。</w:t>
            </w:r>
          </w:p>
        </w:tc>
      </w:tr>
      <w:tr>
        <w:trPr>
          <w:cantSplit/>
        </w:trPr>
        <w:tc>
          <w:tcPr>
            <w:tcW w:type="dxa" w:w="2232"/>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重要度評分</w:t>
            </w:r>
          </w:p>
        </w:tc>
        <w:tc>
          <w:tcPr>
            <w:tcW w:type="dxa" w:w="1440"/>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8.4 / 10</w:t>
            </w:r>
          </w:p>
        </w:tc>
        <w:tc>
          <w:tcPr>
            <w:tcW w:type="dxa" w:w="5832"/>
            <w:tcMar>
              <w:top w:w="90" w:type="dxa"/>
              <w:start w:w="110" w:type="dxa"/>
              <w:bottom w:w="90" w:type="dxa"/>
              <w:end w:w="110" w:type="dxa"/>
            </w:tcMar>
            <w:vAlign w:val="center"/>
          </w:tcPr>
          <w:p>
            <w:pPr>
              <w:spacing w:line="252" w:lineRule="auto"/>
              <w:jc w:val="left"/>
            </w:pPr>
            <w:r>
              <w:rPr>
                <w:rFonts w:ascii="Noto Sans CJK TC" w:hAnsi="Noto Sans CJK TC" w:eastAsia="Noto Sans CJK TC" w:cs="Noto Sans CJK TC"/>
                <w:b w:val="0"/>
                <w:sz w:val="19"/>
              </w:rPr>
              <w:t>credibility / impact / novelty 大致合理；coverage 85 略偏樂觀。</w:t>
            </w:r>
          </w:p>
        </w:tc>
      </w:tr>
      <w:tr>
        <w:trPr>
          <w:cantSplit/>
        </w:trPr>
        <w:tc>
          <w:tcPr>
            <w:tcW w:type="dxa" w:w="2232"/>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ES／Agent 檢索友善度</w:t>
            </w:r>
          </w:p>
        </w:tc>
        <w:tc>
          <w:tcPr>
            <w:tcW w:type="dxa" w:w="1440"/>
            <w:tcMar>
              <w:top w:w="90" w:type="dxa"/>
              <w:start w:w="110" w:type="dxa"/>
              <w:bottom w:w="90" w:type="dxa"/>
              <w:end w:w="110" w:type="dxa"/>
            </w:tcMar>
            <w:vAlign w:val="center"/>
          </w:tcPr>
          <w:p>
            <w:pPr>
              <w:spacing w:line="252" w:lineRule="auto"/>
              <w:jc w:val="center"/>
            </w:pPr>
            <w:r>
              <w:rPr>
                <w:rFonts w:ascii="Noto Sans CJK TC" w:hAnsi="Noto Sans CJK TC" w:eastAsia="Noto Sans CJK TC" w:cs="Noto Sans CJK TC"/>
                <w:b w:val="0"/>
                <w:sz w:val="19"/>
              </w:rPr>
              <w:t>8.5 / 10</w:t>
            </w:r>
          </w:p>
        </w:tc>
        <w:tc>
          <w:tcPr>
            <w:tcW w:type="dxa" w:w="5832"/>
            <w:tcMar>
              <w:top w:w="90" w:type="dxa"/>
              <w:start w:w="110" w:type="dxa"/>
              <w:bottom w:w="90" w:type="dxa"/>
              <w:end w:w="110" w:type="dxa"/>
            </w:tcMar>
            <w:vAlign w:val="center"/>
          </w:tcPr>
          <w:p>
            <w:pPr>
              <w:spacing w:line="252" w:lineRule="auto"/>
              <w:jc w:val="left"/>
            </w:pPr>
            <w:r>
              <w:rPr>
                <w:rFonts w:ascii="Noto Sans CJK TC" w:hAnsi="Noto Sans CJK TC" w:eastAsia="Noto Sans CJK TC" w:cs="Noto Sans CJK TC"/>
                <w:b w:val="0"/>
                <w:sz w:val="19"/>
              </w:rPr>
              <w:t>已可實用，但匿名角色與國家實體分層需修正。</w:t>
            </w:r>
          </w:p>
        </w:tc>
      </w:tr>
    </w:tbl>
    <w:p>
      <w:pPr>
        <w:pStyle w:val="Heading1"/>
        <w:spacing w:before="240" w:after="100"/>
        <w:keepNext/>
      </w:pPr>
      <w:r>
        <w:rPr>
          <w:rFonts w:ascii="Noto Sans CJK TC" w:hAnsi="Noto Sans CJK TC" w:eastAsia="Noto Sans CJK TC" w:cs="Noto Sans CJK TC"/>
          <w:b/>
          <w:color w:val="17365D"/>
          <w:sz w:val="32"/>
        </w:rPr>
        <w:t>四、主要優點</w:t>
      </w:r>
    </w:p>
    <w:p>
      <w:pPr>
        <w:pStyle w:val="Heading2"/>
        <w:spacing w:before="160" w:after="100"/>
        <w:keepNext/>
      </w:pPr>
      <w:r>
        <w:rPr>
          <w:rFonts w:ascii="Noto Sans CJK TC" w:hAnsi="Noto Sans CJK TC" w:eastAsia="Noto Sans CJK TC" w:cs="Noto Sans CJK TC"/>
          <w:b/>
          <w:color w:val="2F5597"/>
          <w:sz w:val="26"/>
        </w:rPr>
        <w:t>4.1 主事件收斂正確，沒有把每一項政策主張誤拆成獨立事件</w:t>
      </w:r>
    </w:p>
    <w:p>
      <w:pPr>
        <w:spacing w:line="300" w:lineRule="auto" w:after="100"/>
      </w:pPr>
      <w:r>
        <w:rPr>
          <w:rFonts w:ascii="Noto Sans CJK TC" w:hAnsi="Noto Sans CJK TC" w:eastAsia="Noto Sans CJK TC" w:cs="Noto Sans CJK TC"/>
          <w:b w:val="0"/>
          <w:sz w:val="21"/>
        </w:rPr>
        <w:t>模型建立單一 E1：「中國代表於 2020-11-02 在第 75 屆聯大『國際刑事法院的報告』議題下發表立場」。就事件本體而言，這是合理的抽象層級。原文中的「反對單邊制裁」、「法院應非政治化」、「反對不當擴張管轄權」屬於同一場發言的內容，而不是三個必須獨立建立日期與地點的新事件。這種收斂對避免 Event 爆炸很重要。</w:t>
      </w:r>
    </w:p>
    <w:p>
      <w:pPr>
        <w:pStyle w:val="Heading2"/>
        <w:spacing w:before="160" w:after="100"/>
        <w:keepNext/>
      </w:pPr>
      <w:r>
        <w:rPr>
          <w:rFonts w:ascii="Noto Sans CJK TC" w:hAnsi="Noto Sans CJK TC" w:eastAsia="Noto Sans CJK TC" w:cs="Noto Sans CJK TC"/>
          <w:b/>
          <w:color w:val="2F5597"/>
          <w:sz w:val="26"/>
        </w:rPr>
        <w:t>4.2 時間與地點正規化非常穩定</w:t>
      </w:r>
    </w:p>
    <w:p>
      <w:pPr>
        <w:spacing w:line="300" w:lineRule="auto" w:after="100"/>
      </w:pPr>
      <w:r>
        <w:rPr>
          <w:rFonts w:ascii="Noto Sans CJK TC" w:hAnsi="Noto Sans CJK TC" w:eastAsia="Noto Sans CJK TC" w:cs="Noto Sans CJK TC"/>
          <w:b w:val="0"/>
          <w:sz w:val="21"/>
        </w:rPr>
        <w:t>模型將「2020 年 11 月 2 日」轉為 2020-11-02T00:00:00.000Z，同時保留 time_raw 與 day 級 precision；地點「聯合國大會廳」也正確進入 Event.location 與 locations。這種結果可直接支援 ES date range 與 location filter。</w:t>
      </w:r>
    </w:p>
    <w:p>
      <w:pPr>
        <w:pStyle w:val="Heading2"/>
        <w:spacing w:before="160" w:after="100"/>
        <w:keepNext/>
      </w:pPr>
      <w:r>
        <w:rPr>
          <w:rFonts w:ascii="Noto Sans CJK TC" w:hAnsi="Noto Sans CJK TC" w:eastAsia="Noto Sans CJK TC" w:cs="Noto Sans CJK TC"/>
          <w:b/>
          <w:color w:val="2F5597"/>
          <w:sz w:val="26"/>
        </w:rPr>
        <w:t>4.3 Evidence 品質高，而且可追溯性比一般抽取更完整</w:t>
      </w:r>
    </w:p>
    <w:p>
      <w:pPr>
        <w:spacing w:line="300" w:lineRule="auto" w:after="100"/>
      </w:pPr>
      <w:r>
        <w:rPr>
          <w:rFonts w:ascii="Noto Sans CJK TC" w:hAnsi="Noto Sans CJK TC" w:eastAsia="Noto Sans CJK TC" w:cs="Noto Sans CJK TC"/>
          <w:b w:val="0"/>
          <w:sz w:val="21"/>
        </w:rPr>
        <w:t>六條 evidence_snippets 涵蓋標題、單邊制裁、中方反制裁立場、司法非政治化原則、法院屬地管轄權爭議及最後的呼籲，內容與 Event_Summary 高度一致。更重要的是，本案例輸出還帶有 paragraph_id 與 sentence_index，後續若要回查原文、做 citation 或 debug，價值很高。</w:t>
      </w:r>
    </w:p>
    <w:p>
      <w:pPr>
        <w:pStyle w:val="Heading2"/>
        <w:spacing w:before="160" w:after="100"/>
        <w:keepNext/>
      </w:pPr>
      <w:r>
        <w:rPr>
          <w:rFonts w:ascii="Noto Sans CJK TC" w:hAnsi="Noto Sans CJK TC" w:eastAsia="Noto Sans CJK TC" w:cs="Noto Sans CJK TC"/>
          <w:b/>
          <w:color w:val="2F5597"/>
          <w:sz w:val="26"/>
        </w:rPr>
        <w:t>4.4 Event linkage 在本案例中相當精確</w:t>
      </w:r>
    </w:p>
    <w:p>
      <w:pPr>
        <w:spacing w:line="300" w:lineRule="auto" w:after="100"/>
      </w:pPr>
      <w:r>
        <w:rPr>
          <w:rFonts w:ascii="Noto Sans CJK TC" w:hAnsi="Noto Sans CJK TC" w:eastAsia="Noto Sans CJK TC" w:cs="Noto Sans CJK TC"/>
          <w:b w:val="0"/>
          <w:sz w:val="21"/>
        </w:rPr>
        <w:t>所有 evidence 都綁定 E1。由於這些句子都是同一次正式發言的直接內容，因此這種綁定是合理的；它不像人物生平型新聞那樣容易把歷史背景誤綁到當前事件。這表示 event_ids 的品質會隨文本類型而變化，而此案例顯示模型在「單一發言事件＋多個主張」的文件上表現良好。</w:t>
      </w:r>
    </w:p>
    <w:p>
      <w:pPr>
        <w:pStyle w:val="Heading2"/>
        <w:spacing w:before="160" w:after="100"/>
        <w:keepNext/>
      </w:pPr>
      <w:r>
        <w:rPr>
          <w:rFonts w:ascii="Noto Sans CJK TC" w:hAnsi="Noto Sans CJK TC" w:eastAsia="Noto Sans CJK TC" w:cs="Noto Sans CJK TC"/>
          <w:b/>
          <w:color w:val="2F5597"/>
          <w:sz w:val="26"/>
        </w:rPr>
        <w:t>4.5 模型沒有從正文未明示的資訊直接幻覺出制裁國家</w:t>
      </w:r>
    </w:p>
    <w:p>
      <w:pPr>
        <w:spacing w:line="300" w:lineRule="auto" w:after="100"/>
      </w:pPr>
      <w:r>
        <w:rPr>
          <w:rFonts w:ascii="Noto Sans CJK TC" w:hAnsi="Noto Sans CJK TC" w:eastAsia="Noto Sans CJK TC" w:cs="Noto Sans CJK TC"/>
          <w:b w:val="0"/>
          <w:sz w:val="21"/>
        </w:rPr>
        <w:t>原始檔案主旨提到「美國制裁」，但 rawInfo.content 本文只寫「某國單邊制裁」。LLM 的 Event 與 Summary 沒有把「某國」直接改寫為「美國」。若實際推論輸入主要以 rawInfo.content 為準，這是很好的保守行為，可避免將檔名／外部 metadata 未經規則確認就混成正文事實。</w:t>
      </w:r>
    </w:p>
    <w:p>
      <w:pPr>
        <w:pStyle w:val="Heading1"/>
        <w:spacing w:before="240" w:after="100"/>
        <w:keepNext/>
      </w:pPr>
      <w:r>
        <w:rPr>
          <w:rFonts w:ascii="Noto Sans CJK TC" w:hAnsi="Noto Sans CJK TC" w:eastAsia="Noto Sans CJK TC" w:cs="Noto Sans CJK TC"/>
          <w:b/>
          <w:color w:val="17365D"/>
          <w:sz w:val="32"/>
        </w:rPr>
        <w:t>五、主要問題與風險</w:t>
      </w:r>
    </w:p>
    <w:p>
      <w:pPr>
        <w:pStyle w:val="Heading2"/>
        <w:spacing w:before="160" w:after="100"/>
        <w:keepNext/>
      </w:pPr>
      <w:r>
        <w:rPr>
          <w:rFonts w:ascii="Noto Sans CJK TC" w:hAnsi="Noto Sans CJK TC" w:eastAsia="Noto Sans CJK TC" w:cs="Noto Sans CJK TC"/>
          <w:b/>
          <w:color w:val="2F5597"/>
          <w:sz w:val="26"/>
        </w:rPr>
        <w:t>5.1 最明顯問題：「中國代表」被放進 Person.name</w:t>
      </w:r>
    </w:p>
    <w:p>
      <w:pPr>
        <w:spacing w:line="300" w:lineRule="auto" w:after="100"/>
      </w:pPr>
      <w:r>
        <w:rPr>
          <w:rFonts w:ascii="Noto Sans CJK TC" w:hAnsi="Noto Sans CJK TC" w:eastAsia="Noto Sans CJK TC" w:cs="Noto Sans CJK TC"/>
          <w:b w:val="0"/>
          <w:sz w:val="21"/>
        </w:rPr>
        <w:t>原文沒有提供具名發言人的姓名。「中國代表」是一個角色／行為者標籤，不是可穩定做人物唯一識別的姓名。若後續 Agent 查 Person.name、做人物聚合、人物履歷或跨文檔同名合併，就可能把不同年份、不同代表誤認為同一個「中國代表」。</w:t>
      </w:r>
    </w:p>
    <w:tbl>
      <w:tblPr>
        <w:tblW w:type="auto" w:w="0"/>
        <w:jc w:val="center"/>
        <w:tblLayout w:type="fixed"/>
        <w:tblLook w:firstColumn="1" w:firstRow="1" w:lastColumn="0" w:lastRow="0" w:noHBand="0" w:noVBand="1" w:val="04A0"/>
      </w:tblPr>
      <w:tblGrid>
        <w:gridCol w:w="9504"/>
      </w:tblGrid>
      <w:tr>
        <w:tc>
          <w:tcPr>
            <w:tcW w:type="dxa" w:w="10166"/>
            <w:shd w:fill="FFF2CC"/>
            <w:tcMar>
              <w:top w:w="140" w:type="dxa"/>
              <w:start w:w="160" w:type="dxa"/>
              <w:bottom w:w="140" w:type="dxa"/>
              <w:end w:w="160" w:type="dxa"/>
            </w:tcMar>
            <w:tcBorders>
              <w:top w:val="single" w:sz="8" w:color="BF9000"/>
              <w:left w:val="single" w:sz="8" w:color="BF9000"/>
              <w:bottom w:val="single" w:sz="8" w:color="BF9000"/>
              <w:right w:val="single" w:sz="8" w:color="BF9000"/>
            </w:tcBorders>
          </w:tcPr>
          <w:p>
            <w:pPr>
              <w:spacing w:after="60"/>
            </w:pPr>
            <w:r>
              <w:rPr>
                <w:rFonts w:ascii="Noto Sans CJK TC" w:hAnsi="Noto Sans CJK TC" w:eastAsia="Noto Sans CJK TC" w:cs="Noto Sans CJK TC"/>
                <w:b/>
                <w:color w:val="17365D"/>
                <w:sz w:val="22"/>
              </w:rPr>
              <w:t>建議</w:t>
            </w:r>
          </w:p>
          <w:p>
            <w:pPr>
              <w:spacing w:line="288" w:lineRule="auto"/>
            </w:pPr>
            <w:r>
              <w:rPr>
                <w:rFonts w:ascii="Noto Sans CJK TC" w:hAnsi="Noto Sans CJK TC" w:eastAsia="Noto Sans CJK TC" w:cs="Noto Sans CJK TC"/>
                <w:b w:val="0"/>
                <w:sz w:val="21"/>
              </w:rPr>
              <w:t>如果 Person 僅用於具名人物，這筆 Person 應為空，並將「中國代表／中國」放入 Actor 或 Involved_Parties；若 schema 必須容納匿名人物，至少應增加 is_named=false、actor_type=role_label 等識別，避免與真實姓名混在同一欄位。</w:t>
            </w:r>
          </w:p>
        </w:tc>
      </w:tr>
    </w:tbl>
    <w:p>
      <w:pPr>
        <w:spacing w:after="20"/>
      </w:pPr>
    </w:p>
    <w:p>
      <w:pPr>
        <w:pStyle w:val="Heading2"/>
        <w:spacing w:before="160" w:after="100"/>
        <w:keepNext/>
      </w:pPr>
      <w:r>
        <w:rPr>
          <w:rFonts w:ascii="Noto Sans CJK TC" w:hAnsi="Noto Sans CJK TC" w:eastAsia="Noto Sans CJK TC" w:cs="Noto Sans CJK TC"/>
          <w:b/>
          <w:color w:val="2F5597"/>
          <w:sz w:val="26"/>
        </w:rPr>
        <w:t>5.2 Involved_Parties 漏掉最核心的「中國／中方」</w:t>
      </w:r>
    </w:p>
    <w:p>
      <w:pPr>
        <w:spacing w:line="300" w:lineRule="auto" w:after="100"/>
      </w:pPr>
      <w:r>
        <w:rPr>
          <w:rFonts w:ascii="Noto Sans CJK TC" w:hAnsi="Noto Sans CJK TC" w:eastAsia="Noto Sans CJK TC" w:cs="Noto Sans CJK TC"/>
          <w:b w:val="0"/>
          <w:sz w:val="21"/>
        </w:rPr>
        <w:t>目前 Involved_Parties 只有「國際刑事法院」，但實際發言方是中國代表，政策立場主體也是「中方」。這會造成一個不自然的結構：事件 subject 是中國代表、Person 也有中國代表，但組織／國家參與方卻沒有中國。對後續查詢「中國對 ICC 的立場」尤其不利。</w:t>
      </w:r>
    </w:p>
    <w:p>
      <w:pPr>
        <w:spacing w:line="300" w:lineRule="auto" w:after="100"/>
      </w:pPr>
      <w:r>
        <w:rPr>
          <w:rFonts w:ascii="Noto Sans CJK TC" w:hAnsi="Noto Sans CJK TC" w:eastAsia="Noto Sans CJK TC" w:cs="Noto Sans CJK TC"/>
          <w:b w:val="0"/>
          <w:sz w:val="21"/>
        </w:rPr>
        <w:t>此外，可視 schema 定義評估是否加入「聯合國大會」作為會議場域／制度性參與方。至於「某國」是否建立匿名制裁方，可以保留為未具名 actor；除非流程明確允許使用 communication.subject 或其他 metadata 進行補充，否則不宜直接寫成「美國」。</w:t>
      </w:r>
    </w:p>
    <w:p>
      <w:pPr>
        <w:pStyle w:val="Heading2"/>
        <w:spacing w:before="160" w:after="100"/>
        <w:keepNext/>
      </w:pPr>
      <w:r>
        <w:rPr>
          <w:rFonts w:ascii="Noto Sans CJK TC" w:hAnsi="Noto Sans CJK TC" w:eastAsia="Noto Sans CJK TC" w:cs="Noto Sans CJK TC"/>
          <w:b/>
          <w:color w:val="2F5597"/>
          <w:sz w:val="26"/>
        </w:rPr>
        <w:t>5.3 core_entities 漏掉中國，實體召回不完整</w:t>
      </w:r>
    </w:p>
    <w:p>
      <w:pPr>
        <w:spacing w:line="300" w:lineRule="auto" w:after="100"/>
      </w:pPr>
      <w:r>
        <w:rPr>
          <w:rFonts w:ascii="Noto Sans CJK TC" w:hAnsi="Noto Sans CJK TC" w:eastAsia="Noto Sans CJK TC" w:cs="Noto Sans CJK TC"/>
          <w:b w:val="0"/>
          <w:sz w:val="21"/>
        </w:rPr>
        <w:t>core_entities 目前包含「國際刑事法院、聯合國大會、《國際刑事法院羅馬規約》」，但沒有「中國／中方」。從全文語意來看，中國其實是最重要的立場主體之一。這是本案例最清楚的 entity recall 缺口之一。</w:t>
      </w:r>
    </w:p>
    <w:p>
      <w:pPr>
        <w:pStyle w:val="Heading2"/>
        <w:spacing w:before="160" w:after="100"/>
        <w:keepNext/>
      </w:pPr>
      <w:r>
        <w:rPr>
          <w:rFonts w:ascii="Noto Sans CJK TC" w:hAnsi="Noto Sans CJK TC" w:eastAsia="Noto Sans CJK TC" w:cs="Noto Sans CJK TC"/>
          <w:b/>
          <w:color w:val="2F5597"/>
          <w:sz w:val="26"/>
        </w:rPr>
        <w:t>5.4 article_title.raw 並非真正的 raw</w:t>
      </w:r>
    </w:p>
    <w:p>
      <w:pPr>
        <w:spacing w:line="300" w:lineRule="auto" w:after="100"/>
      </w:pPr>
      <w:r>
        <w:rPr>
          <w:rFonts w:ascii="Noto Sans CJK TC" w:hAnsi="Noto Sans CJK TC" w:eastAsia="Noto Sans CJK TC" w:cs="Noto Sans CJK TC"/>
          <w:b w:val="0"/>
          <w:sz w:val="21"/>
        </w:rPr>
        <w:t>article_title 與 article_title.raw 完全相同，而且已將原文中的中文彎引號正規化為 ASCII 雙引號；同時它也不同於 record 外層的 communication.subject。若欄位名稱使用 raw，應明確定義究竟是「rawInfo.content 內的原始文件標題」還是「資料來源的 communication.subject」，且 raw 值最好不要再由 LLM 改寫。</w:t>
      </w:r>
    </w:p>
    <w:p>
      <w:pPr>
        <w:pStyle w:val="Heading2"/>
        <w:spacing w:before="160" w:after="100"/>
        <w:keepNext/>
      </w:pPr>
      <w:r>
        <w:rPr>
          <w:rFonts w:ascii="Noto Sans CJK TC" w:hAnsi="Noto Sans CJK TC" w:eastAsia="Noto Sans CJK TC" w:cs="Noto Sans CJK TC"/>
          <w:b/>
          <w:color w:val="2F5597"/>
          <w:sz w:val="26"/>
        </w:rPr>
        <w:t>5.5 action 仍承載過多語意，object / medium 未被充分利用</w:t>
      </w:r>
    </w:p>
    <w:p>
      <w:pPr>
        <w:spacing w:line="300" w:lineRule="auto" w:after="100"/>
      </w:pPr>
      <w:r>
        <w:rPr>
          <w:rFonts w:ascii="Noto Sans CJK TC" w:hAnsi="Noto Sans CJK TC" w:eastAsia="Noto Sans CJK TC" w:cs="Noto Sans CJK TC"/>
          <w:b w:val="0"/>
          <w:sz w:val="21"/>
        </w:rPr>
        <w:t>目前 E1 的 action 是「在第 75 屆聯大『國際刑事法院的報告』議題下發表立場」，人類可讀性很好，但對資料庫來說可以更規則化。例如：subject=中國／中國代表；action=發表立場；object=國際刑事法院報告、單邊制裁與法院管轄權議題；medium=第 75 屆聯大會議發言；location=聯合國大會廳。如此可降低未來依 action 全文比對的需求。</w:t>
      </w:r>
    </w:p>
    <w:p>
      <w:pPr>
        <w:pStyle w:val="Heading2"/>
        <w:spacing w:before="160" w:after="100"/>
        <w:keepNext/>
      </w:pPr>
      <w:r>
        <w:rPr>
          <w:rFonts w:ascii="Noto Sans CJK TC" w:hAnsi="Noto Sans CJK TC" w:eastAsia="Noto Sans CJK TC" w:cs="Noto Sans CJK TC"/>
          <w:b/>
          <w:color w:val="2F5597"/>
          <w:sz w:val="26"/>
        </w:rPr>
        <w:t>5.6 一個 Event 是合理的，但「政策主張」最好另有結構層</w:t>
      </w:r>
    </w:p>
    <w:p>
      <w:pPr>
        <w:spacing w:line="300" w:lineRule="auto" w:after="100"/>
      </w:pPr>
      <w:r>
        <w:rPr>
          <w:rFonts w:ascii="Noto Sans CJK TC" w:hAnsi="Noto Sans CJK TC" w:eastAsia="Noto Sans CJK TC" w:cs="Noto Sans CJK TC"/>
          <w:b w:val="0"/>
          <w:sz w:val="21"/>
        </w:rPr>
        <w:t>本案例不建議為「反對單邊制裁」、「反對司法政治化」、「關切擴張管轄權」各自硬拆 E2/E3/E4，因為它們沒有獨立發生時間與事件場景；過度拆分反而會造成事件膨脹。較好的做法是另建 Position / Claim / Policy_Stance 陣列，讓同一 Event 下可掛多條主張，每條主張再綁 evidence。</w:t>
      </w:r>
    </w:p>
    <w:tbl>
      <w:tblPr>
        <w:tblW w:type="auto" w:w="0"/>
        <w:jc w:val="center"/>
        <w:tblLayout w:type="fixed"/>
        <w:tblLook w:firstColumn="1" w:firstRow="1" w:lastColumn="0" w:lastRow="0" w:noHBand="0" w:noVBand="1" w:val="04A0"/>
      </w:tblPr>
      <w:tblGrid>
        <w:gridCol w:w="9504"/>
      </w:tblGrid>
      <w:tr>
        <w:tc>
          <w:tcPr>
            <w:tcW w:type="dxa" w:w="10166"/>
            <w:shd w:fill="F7F7F7"/>
            <w:tcMar>
              <w:top w:w="110" w:type="dxa"/>
              <w:start w:w="120" w:type="dxa"/>
              <w:bottom w:w="110" w:type="dxa"/>
              <w:end w:w="120" w:type="dxa"/>
            </w:tcMar>
          </w:tcPr>
          <w:p>
            <w:pPr>
              <w:spacing w:after="0" w:line="240" w:lineRule="auto"/>
            </w:pPr>
            <w:r>
              <w:rPr>
                <w:rFonts w:ascii="DejaVu Sans Mono" w:hAnsi="DejaVu Sans Mono" w:eastAsia="DejaVu Sans Mono" w:cs="DejaVu Sans Mono"/>
                <w:b w:val="0"/>
                <w:color w:val="222222"/>
                <w:sz w:val="17"/>
              </w:rPr>
              <w:t>Event E1</w:t>
              <w:br/>
            </w:r>
            <w:r>
              <w:rPr>
                <w:rFonts w:ascii="DejaVu Sans Mono" w:hAnsi="DejaVu Sans Mono" w:eastAsia="DejaVu Sans Mono" w:cs="DejaVu Sans Mono"/>
                <w:b w:val="0"/>
                <w:color w:val="222222"/>
                <w:sz w:val="17"/>
              </w:rPr>
              <w:t xml:space="preserve">  subject: 中國／中國代表</w:t>
              <w:br/>
            </w:r>
            <w:r>
              <w:rPr>
                <w:rFonts w:ascii="DejaVu Sans Mono" w:hAnsi="DejaVu Sans Mono" w:eastAsia="DejaVu Sans Mono" w:cs="DejaVu Sans Mono"/>
                <w:b w:val="0"/>
                <w:color w:val="222222"/>
                <w:sz w:val="17"/>
              </w:rPr>
              <w:t xml:space="preserve">  action: 發表立場</w:t>
              <w:br/>
            </w:r>
            <w:r>
              <w:rPr>
                <w:rFonts w:ascii="DejaVu Sans Mono" w:hAnsi="DejaVu Sans Mono" w:eastAsia="DejaVu Sans Mono" w:cs="DejaVu Sans Mono"/>
                <w:b w:val="0"/>
                <w:color w:val="222222"/>
                <w:sz w:val="17"/>
              </w:rPr>
              <w:t xml:space="preserve">  object: 國際刑事法院報告</w:t>
              <w:br/>
            </w:r>
            <w:r>
              <w:rPr>
                <w:rFonts w:ascii="DejaVu Sans Mono" w:hAnsi="DejaVu Sans Mono" w:eastAsia="DejaVu Sans Mono" w:cs="DejaVu Sans Mono"/>
                <w:b w:val="0"/>
                <w:color w:val="222222"/>
                <w:sz w:val="17"/>
              </w:rPr>
              <w:t xml:space="preserve">  medium: 第75屆聯大會議發言</w:t>
              <w:br/>
            </w:r>
            <w:r>
              <w:rPr>
                <w:rFonts w:ascii="DejaVu Sans Mono" w:hAnsi="DejaVu Sans Mono" w:eastAsia="DejaVu Sans Mono" w:cs="DejaVu Sans Mono"/>
                <w:b w:val="0"/>
                <w:color w:val="222222"/>
                <w:sz w:val="17"/>
              </w:rPr>
              <w:t xml:space="preserve">  ├─ Position P1: 反對與國際法不符的單邊制裁</w:t>
              <w:br/>
            </w:r>
            <w:r>
              <w:rPr>
                <w:rFonts w:ascii="DejaVu Sans Mono" w:hAnsi="DejaVu Sans Mono" w:eastAsia="DejaVu Sans Mono" w:cs="DejaVu Sans Mono"/>
                <w:b w:val="0"/>
                <w:color w:val="222222"/>
                <w:sz w:val="17"/>
              </w:rPr>
              <w:t xml:space="preserve">  ├─ Position P2: 主張 ICC 應保持客觀、非政治化</w:t>
              <w:br/>
            </w:r>
            <w:r>
              <w:rPr>
                <w:rFonts w:ascii="DejaVu Sans Mono" w:hAnsi="DejaVu Sans Mono" w:eastAsia="DejaVu Sans Mono" w:cs="DejaVu Sans Mono"/>
                <w:b w:val="0"/>
                <w:color w:val="222222"/>
                <w:sz w:val="17"/>
              </w:rPr>
              <w:t xml:space="preserve">  ├─ Position P3: 關切 ICC 不當擴張屬地管轄權</w:t>
              <w:br/>
            </w:r>
            <w:r>
              <w:rPr>
                <w:rFonts w:ascii="DejaVu Sans Mono" w:hAnsi="DejaVu Sans Mono" w:eastAsia="DejaVu Sans Mono" w:cs="DejaVu Sans Mono"/>
                <w:b w:val="0"/>
                <w:color w:val="222222"/>
                <w:sz w:val="17"/>
              </w:rPr>
              <w:t xml:space="preserve">  └─ Position P4: 呼籲遵守補充性原則並審慎行使管轄權</w:t>
            </w:r>
          </w:p>
        </w:tc>
      </w:tr>
    </w:tbl>
    <w:p>
      <w:pPr>
        <w:pStyle w:val="Heading1"/>
        <w:spacing w:before="240" w:after="100"/>
        <w:keepNext/>
      </w:pPr>
      <w:r>
        <w:rPr>
          <w:rFonts w:ascii="Noto Sans CJK TC" w:hAnsi="Noto Sans CJK TC" w:eastAsia="Noto Sans CJK TC" w:cs="Noto Sans CJK TC"/>
          <w:b/>
          <w:color w:val="17365D"/>
          <w:sz w:val="32"/>
        </w:rPr>
        <w:t>六、重要度評分檢視</w:t>
      </w:r>
    </w:p>
    <w:p>
      <w:pPr>
        <w:spacing w:line="300" w:lineRule="auto" w:after="100"/>
      </w:pPr>
      <w:r>
        <w:rPr>
          <w:rFonts w:ascii="Noto Sans CJK TC" w:hAnsi="Noto Sans CJK TC" w:eastAsia="Noto Sans CJK TC" w:cs="Noto Sans CJK TC"/>
          <w:b w:val="0"/>
          <w:sz w:val="21"/>
        </w:rPr>
        <w:t>模型給出的 importance 分數為 impact 40、credibility 90、novelty 30、coverage 85、importance_score 52。整體方向合理：這是一份正式外交／法律發言，來源可信度高；但它不是立即造成市場或政策變動的高衝擊事件，且立場本身具有延續性，因此 impact 與 novelty 偏中低可以接受。</w:t>
      </w:r>
    </w:p>
    <w:p>
      <w:pPr>
        <w:spacing w:line="300" w:lineRule="auto" w:after="100"/>
      </w:pPr>
      <w:r>
        <w:rPr>
          <w:rFonts w:ascii="Noto Sans CJK TC" w:hAnsi="Noto Sans CJK TC" w:eastAsia="Noto Sans CJK TC" w:cs="Noto Sans CJK TC"/>
          <w:b w:val="0"/>
          <w:sz w:val="21"/>
        </w:rPr>
        <w:t>較值得討論的是 coverage=85。如果 coverage 定義為「對核心發言事件的內容涵蓋程度」，85 合理；但若 coverage 是「所有重要結構欄位與實體的完整度」，考量中國未進 Involved_Parties／core_entities、Person 類型不精確，建議實際品質約落在 75～80。Prompt 應明確固定 coverage 的評分基準。</w:t>
      </w:r>
    </w:p>
    <w:p>
      <w:pPr>
        <w:pStyle w:val="Heading1"/>
        <w:spacing w:before="240" w:after="100"/>
        <w:keepNext/>
      </w:pPr>
      <w:r>
        <w:rPr>
          <w:rFonts w:ascii="Noto Sans CJK TC" w:hAnsi="Noto Sans CJK TC" w:eastAsia="Noto Sans CJK TC" w:cs="Noto Sans CJK TC"/>
          <w:b/>
          <w:color w:val="17365D"/>
          <w:sz w:val="32"/>
        </w:rPr>
        <w:t>七、改善優先順序</w:t>
      </w:r>
    </w:p>
    <w:p>
      <w:pPr>
        <w:pStyle w:val="ListNumber"/>
        <w:spacing w:after="60" w:line="283" w:lineRule="auto"/>
      </w:pPr>
      <w:r>
        <w:rPr>
          <w:rFonts w:ascii="Noto Sans CJK TC" w:hAnsi="Noto Sans CJK TC" w:eastAsia="Noto Sans CJK TC" w:cs="Noto Sans CJK TC"/>
          <w:b w:val="0"/>
          <w:sz w:val="21"/>
        </w:rPr>
        <w:t>P0：分離「具名 Person」與「匿名／角色型 Actor」。不要讓「中國代表」與真實人名共享相同的 Person.name 語義。</w:t>
      </w:r>
    </w:p>
    <w:p>
      <w:pPr>
        <w:pStyle w:val="ListNumber"/>
        <w:spacing w:after="60" w:line="283" w:lineRule="auto"/>
      </w:pPr>
      <w:r>
        <w:rPr>
          <w:rFonts w:ascii="Noto Sans CJK TC" w:hAnsi="Noto Sans CJK TC" w:eastAsia="Noto Sans CJK TC" w:cs="Noto Sans CJK TC"/>
          <w:b w:val="0"/>
          <w:sz w:val="21"/>
        </w:rPr>
        <w:t>P0：要求 core_entities / Involved_Parties 至少覆蓋 Event.subject 對應的國家或組織實體；本案例應能找回「中國／中方」。</w:t>
      </w:r>
    </w:p>
    <w:p>
      <w:pPr>
        <w:pStyle w:val="ListNumber"/>
        <w:spacing w:after="60" w:line="283" w:lineRule="auto"/>
      </w:pPr>
      <w:r>
        <w:rPr>
          <w:rFonts w:ascii="Noto Sans CJK TC" w:hAnsi="Noto Sans CJK TC" w:eastAsia="Noto Sans CJK TC" w:cs="Noto Sans CJK TC"/>
          <w:b w:val="0"/>
          <w:sz w:val="21"/>
        </w:rPr>
        <w:t>P1：固定 article_title.raw 的資料來源與定義，raw 欄位避免經 LLM 正規化或重寫。</w:t>
      </w:r>
    </w:p>
    <w:p>
      <w:pPr>
        <w:pStyle w:val="ListNumber"/>
        <w:spacing w:after="60" w:line="283" w:lineRule="auto"/>
      </w:pPr>
      <w:r>
        <w:rPr>
          <w:rFonts w:ascii="Noto Sans CJK TC" w:hAnsi="Noto Sans CJK TC" w:eastAsia="Noto Sans CJK TC" w:cs="Noto Sans CJK TC"/>
          <w:b w:val="0"/>
          <w:sz w:val="21"/>
        </w:rPr>
        <w:t>P1：提高 subject / action / object / medium 的欄位利用率，減少把完整句子都塞入 action。</w:t>
      </w:r>
    </w:p>
    <w:p>
      <w:pPr>
        <w:pStyle w:val="ListNumber"/>
        <w:spacing w:after="60" w:line="283" w:lineRule="auto"/>
      </w:pPr>
      <w:r>
        <w:rPr>
          <w:rFonts w:ascii="Noto Sans CJK TC" w:hAnsi="Noto Sans CJK TC" w:eastAsia="Noto Sans CJK TC" w:cs="Noto Sans CJK TC"/>
          <w:b w:val="0"/>
          <w:sz w:val="21"/>
        </w:rPr>
        <w:t>P1：對「某國」這類匿名行為者保留匿名狀態；若要用外層 metadata 補足「美國」，需建立明確 provenance / inference 規則。</w:t>
      </w:r>
    </w:p>
    <w:p>
      <w:pPr>
        <w:pStyle w:val="ListNumber"/>
        <w:spacing w:after="60" w:line="283" w:lineRule="auto"/>
      </w:pPr>
      <w:r>
        <w:rPr>
          <w:rFonts w:ascii="Noto Sans CJK TC" w:hAnsi="Noto Sans CJK TC" w:eastAsia="Noto Sans CJK TC" w:cs="Noto Sans CJK TC"/>
          <w:b w:val="0"/>
          <w:sz w:val="21"/>
        </w:rPr>
        <w:t>P2：若後續重視外交與政策立場檢索，新增 Position / Claim 層，比把每個主張硬拆成 Event 更合理。</w:t>
      </w:r>
    </w:p>
    <w:p>
      <w:pPr>
        <w:pStyle w:val="ListNumber"/>
        <w:spacing w:after="60" w:line="283" w:lineRule="auto"/>
      </w:pPr>
      <w:r>
        <w:rPr>
          <w:rFonts w:ascii="Noto Sans CJK TC" w:hAnsi="Noto Sans CJK TC" w:eastAsia="Noto Sans CJK TC" w:cs="Noto Sans CJK TC"/>
          <w:b w:val="0"/>
          <w:sz w:val="21"/>
        </w:rPr>
        <w:t>P2：明確定義 importance.coverage 是「核心事件覆蓋」還是「整體欄位／全文資訊覆蓋」。</w:t>
      </w:r>
    </w:p>
    <w:p>
      <w:r>
        <w:br w:type="page"/>
      </w:r>
    </w:p>
    <w:p>
      <w:pPr>
        <w:pStyle w:val="Heading1"/>
        <w:spacing w:before="240" w:after="100"/>
        <w:keepNext/>
      </w:pPr>
      <w:r>
        <w:rPr>
          <w:rFonts w:ascii="Noto Sans CJK TC" w:hAnsi="Noto Sans CJK TC" w:eastAsia="Noto Sans CJK TC" w:cs="Noto Sans CJK TC"/>
          <w:b/>
          <w:color w:val="17365D"/>
          <w:sz w:val="32"/>
        </w:rPr>
        <w:t>八、結論</w:t>
      </w:r>
    </w:p>
    <w:p>
      <w:pPr>
        <w:spacing w:line="300" w:lineRule="auto" w:after="100"/>
      </w:pPr>
      <w:r>
        <w:rPr>
          <w:rFonts w:ascii="Noto Sans CJK TC" w:hAnsi="Noto Sans CJK TC" w:eastAsia="Noto Sans CJK TC" w:cs="Noto Sans CJK TC"/>
          <w:b w:val="0"/>
          <w:sz w:val="21"/>
        </w:rPr>
        <w:t>這一份輸出顯示 qwen3.8 在「正式發言／政策立場型文本」上的事件抽取已相當成熟。模型能正確辨識發言時間、地點與主題，Evidence 選取完整、event_ids 綁定穩定，且沒有因來源主旨出現「美國」就直接改寫正文中的「某國」。就新聞與官方文件的事件級檢索而言，已達可實用水準。</w:t>
      </w:r>
    </w:p>
    <w:p>
      <w:pPr>
        <w:spacing w:line="300" w:lineRule="auto" w:after="100"/>
      </w:pPr>
      <w:r>
        <w:rPr>
          <w:rFonts w:ascii="Noto Sans CJK TC" w:hAnsi="Noto Sans CJK TC" w:eastAsia="Noto Sans CJK TC" w:cs="Noto Sans CJK TC"/>
          <w:b w:val="0"/>
          <w:sz w:val="21"/>
        </w:rPr>
        <w:t>下一階段的瓶頸已不是「模型看不懂文章」，而是 ontology / schema 的細緻度：誰算 Person、誰算國家／組織 Actor、政策主張是否應獨立成 Position、raw 欄位是否真的是 raw。把這些結構規則收斂後，ES 查詢的精確性與 Agent 跨文檔綜整能力會比單純再增加 prompt 長度更有提升。</w:t>
      </w:r>
    </w:p>
    <w:p>
      <w:r>
        <w:br w:type="page"/>
      </w:r>
    </w:p>
    <w:p>
      <w:pPr>
        <w:pStyle w:val="Heading1"/>
        <w:spacing w:before="240" w:after="100"/>
        <w:keepNext/>
      </w:pPr>
      <w:r>
        <w:rPr>
          <w:rFonts w:ascii="Noto Sans CJK TC" w:hAnsi="Noto Sans CJK TC" w:eastAsia="Noto Sans CJK TC" w:cs="Noto Sans CJK TC"/>
          <w:b/>
          <w:color w:val="17365D"/>
          <w:sz w:val="32"/>
        </w:rPr>
        <w:t>附錄一、執行資訊與原始記錄摘要</w:t>
      </w:r>
    </w:p>
    <w:tbl>
      <w:tblPr>
        <w:tblW w:type="auto" w:w="0"/>
        <w:jc w:val="center"/>
        <w:tblLayout w:type="fixed"/>
        <w:tblLook w:firstColumn="1" w:firstRow="1" w:lastColumn="0" w:lastRow="0" w:noHBand="0" w:noVBand="1" w:val="04A0"/>
      </w:tblPr>
      <w:tblGrid>
        <w:gridCol w:w="5083"/>
        <w:gridCol w:w="5083"/>
      </w:tblGrid>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communication.subject</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【专题报道】美国制裁国际刑事法院检察官受到多国批评之附件：密切关注_tika</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importDT</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2026-08-20T02:48:39.000Z</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model_name</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qwen3.8:latest-128k</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num_ctx</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131072</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pipeline_hash</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v3.2.1</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pipeline_name</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single_stage</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processed_at</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2026-08-20T08:58:25.000Z</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task</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InfoExtraction-MultiDim-SQLFriendly-to json format</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_index</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news_test</w:t>
            </w:r>
          </w:p>
        </w:tc>
      </w:tr>
      <w:tr>
        <w:tc>
          <w:tcPr>
            <w:tcW w:type="dxa" w:w="2520"/>
            <w:shd w:fill="EAF2F8"/>
            <w:tcMar>
              <w:top w:w="90" w:type="dxa"/>
              <w:start w:w="110" w:type="dxa"/>
              <w:bottom w:w="90" w:type="dxa"/>
              <w:end w:w="110" w:type="dxa"/>
            </w:tcMar>
          </w:tcPr>
          <w:p>
            <w:r>
              <w:rPr>
                <w:rFonts w:ascii="Noto Sans CJK TC" w:hAnsi="Noto Sans CJK TC" w:eastAsia="Noto Sans CJK TC" w:cs="Noto Sans CJK TC"/>
                <w:b/>
                <w:color w:val="17365D"/>
                <w:sz w:val="19"/>
              </w:rPr>
              <w:t>_id</w:t>
            </w:r>
          </w:p>
        </w:tc>
        <w:tc>
          <w:tcPr>
            <w:tcW w:type="dxa" w:w="6984"/>
            <w:tcMar>
              <w:top w:w="90" w:type="dxa"/>
              <w:start w:w="110" w:type="dxa"/>
              <w:bottom w:w="90" w:type="dxa"/>
              <w:end w:w="110" w:type="dxa"/>
            </w:tcMar>
          </w:tcPr>
          <w:p>
            <w:r>
              <w:rPr>
                <w:rFonts w:ascii="Noto Sans CJK TC" w:hAnsi="Noto Sans CJK TC" w:eastAsia="Noto Sans CJK TC" w:cs="Noto Sans CJK TC"/>
                <w:b w:val="0"/>
                <w:sz w:val="19"/>
              </w:rPr>
              <w:t>928fb5e66423a6fa9669132dab27a2e37e727c59</w:t>
            </w:r>
          </w:p>
        </w:tc>
      </w:tr>
    </w:tbl>
    <w:p>
      <w:pPr>
        <w:pStyle w:val="Heading1"/>
        <w:spacing w:before="240" w:after="100"/>
        <w:keepNext/>
      </w:pPr>
      <w:r>
        <w:rPr>
          <w:rFonts w:ascii="Noto Sans CJK TC" w:hAnsi="Noto Sans CJK TC" w:eastAsia="Noto Sans CJK TC" w:cs="Noto Sans CJK TC"/>
          <w:b/>
          <w:color w:val="17365D"/>
          <w:sz w:val="32"/>
        </w:rPr>
        <w:t>附錄二、原始分析文本（rawInfo.content，完整保留）</w:t>
      </w:r>
    </w:p>
    <w:p>
      <w:pPr>
        <w:spacing w:line="300" w:lineRule="auto" w:after="100"/>
      </w:pPr>
      <w:r>
        <w:rPr>
          <w:rFonts w:ascii="Noto Sans CJK TC" w:hAnsi="Noto Sans CJK TC" w:eastAsia="Noto Sans CJK TC" w:cs="Noto Sans CJK TC"/>
          <w:b w:val="0"/>
          <w:sz w:val="21"/>
        </w:rPr>
        <w:t>以下為本次提供記錄中的 rawInfo.content。為便於核對 Tika／PDF 文字抽取品質，頁碼、換行與斷行雜訊均保留，不先行清理。</w:t>
      </w:r>
    </w:p>
    <w:tbl>
      <w:tblPr>
        <w:tblW w:type="auto" w:w="0"/>
        <w:jc w:val="center"/>
        <w:tblLayout w:type="fixed"/>
        <w:tblLook w:firstColumn="1" w:firstRow="1" w:lastColumn="0" w:lastRow="0" w:noHBand="0" w:noVBand="1" w:val="04A0"/>
      </w:tblPr>
      <w:tblGrid>
        <w:gridCol w:w="9504"/>
      </w:tblGrid>
      <w:tr>
        <w:tc>
          <w:tcPr>
            <w:tcW w:type="dxa" w:w="10166"/>
            <w:shd w:fill="F7F7F7"/>
            <w:tcMar>
              <w:top w:w="110" w:type="dxa"/>
              <w:start w:w="120" w:type="dxa"/>
              <w:bottom w:w="110" w:type="dxa"/>
              <w:end w:w="120" w:type="dxa"/>
            </w:tcMar>
          </w:tcPr>
          <w:p>
            <w:pPr>
              <w:spacing w:after="0" w:line="240" w:lineRule="auto"/>
            </w:pPr>
            <w:r>
              <w:rPr>
                <w:rFonts w:ascii="DejaVu Sans Mono" w:hAnsi="DejaVu Sans Mono" w:eastAsia="DejaVu Sans Mono" w:cs="DejaVu Sans Mono"/>
                <w:b w:val="0"/>
                <w:color w:val="222222"/>
                <w:sz w:val="16"/>
              </w:rPr>
              <w:br/>
            </w:r>
            <w:r>
              <w:rPr>
                <w:rFonts w:ascii="DejaVu Sans Mono" w:hAnsi="DejaVu Sans Mono" w:eastAsia="DejaVu Sans Mono" w:cs="DejaVu Sans Mono"/>
                <w:b w:val="0"/>
                <w:color w:val="222222"/>
                <w:sz w:val="16"/>
              </w:rPr>
              <w:t xml:space="preserve"> </w:t>
              <w:br/>
            </w:r>
            <w:r>
              <w:rPr>
                <w:rFonts w:ascii="DejaVu Sans Mono" w:hAnsi="DejaVu Sans Mono" w:eastAsia="DejaVu Sans Mono" w:cs="DejaVu Sans Mono"/>
                <w:b w:val="0"/>
                <w:color w:val="222222"/>
                <w:sz w:val="16"/>
              </w:rPr>
              <w:t xml:space="preserve"> 1 </w:t>
              <w:br/>
            </w:r>
            <w:r>
              <w:rPr>
                <w:rFonts w:ascii="DejaVu Sans Mono" w:hAnsi="DejaVu Sans Mono" w:eastAsia="DejaVu Sans Mono" w:cs="DejaVu Sans Mono"/>
                <w:b w:val="0"/>
                <w:color w:val="222222"/>
                <w:sz w:val="16"/>
              </w:rPr>
              <w:t xml:space="preserve"> </w:t>
              <w:br/>
            </w:r>
            <w:r>
              <w:rPr>
                <w:rFonts w:ascii="DejaVu Sans Mono" w:hAnsi="DejaVu Sans Mono" w:eastAsia="DejaVu Sans Mono" w:cs="DejaVu Sans Mono"/>
                <w:b w:val="0"/>
                <w:color w:val="222222"/>
                <w:sz w:val="16"/>
              </w:rPr>
              <w:t xml:space="preserve"> </w:t>
              <w:br/>
            </w:r>
            <w:r>
              <w:rPr>
                <w:rFonts w:ascii="DejaVu Sans Mono" w:hAnsi="DejaVu Sans Mono" w:eastAsia="DejaVu Sans Mono" w:cs="DejaVu Sans Mono"/>
                <w:b w:val="0"/>
                <w:color w:val="222222"/>
                <w:sz w:val="16"/>
              </w:rPr>
              <w:t xml:space="preserve"> </w:t>
              <w:br/>
            </w:r>
            <w:r>
              <w:rPr>
                <w:rFonts w:ascii="DejaVu Sans Mono" w:hAnsi="DejaVu Sans Mono" w:eastAsia="DejaVu Sans Mono" w:cs="DejaVu Sans Mono"/>
                <w:b w:val="0"/>
                <w:color w:val="222222"/>
                <w:sz w:val="16"/>
              </w:rPr>
              <w:t xml:space="preserve">中国代表在第 75 届联大“国际刑事法院的报告” </w:t>
              <w:br/>
            </w:r>
            <w:r>
              <w:rPr>
                <w:rFonts w:ascii="DejaVu Sans Mono" w:hAnsi="DejaVu Sans Mono" w:eastAsia="DejaVu Sans Mono" w:cs="DejaVu Sans Mono"/>
                <w:b w:val="0"/>
                <w:color w:val="222222"/>
                <w:sz w:val="16"/>
              </w:rPr>
              <w:t xml:space="preserve">议题下的发言（稿） </w:t>
              <w:br/>
            </w:r>
            <w:r>
              <w:rPr>
                <w:rFonts w:ascii="DejaVu Sans Mono" w:hAnsi="DejaVu Sans Mono" w:eastAsia="DejaVu Sans Mono" w:cs="DejaVu Sans Mono"/>
                <w:b w:val="0"/>
                <w:color w:val="222222"/>
                <w:sz w:val="16"/>
              </w:rPr>
              <w:t xml:space="preserve">（2020 年 11 月 2 日，联合国大会厅） </w:t>
              <w:br/>
            </w:r>
            <w:r>
              <w:rPr>
                <w:rFonts w:ascii="DejaVu Sans Mono" w:hAnsi="DejaVu Sans Mono" w:eastAsia="DejaVu Sans Mono" w:cs="DejaVu Sans Mono"/>
                <w:b w:val="0"/>
                <w:color w:val="222222"/>
                <w:sz w:val="16"/>
              </w:rPr>
              <w:t xml:space="preserve"> </w:t>
              <w:br/>
            </w:r>
            <w:r>
              <w:rPr>
                <w:rFonts w:ascii="DejaVu Sans Mono" w:hAnsi="DejaVu Sans Mono" w:eastAsia="DejaVu Sans Mono" w:cs="DejaVu Sans Mono"/>
                <w:b w:val="0"/>
                <w:color w:val="222222"/>
                <w:sz w:val="16"/>
              </w:rPr>
              <w:t xml:space="preserve">主席女士： </w:t>
              <w:br/>
            </w:r>
            <w:r>
              <w:rPr>
                <w:rFonts w:ascii="DejaVu Sans Mono" w:hAnsi="DejaVu Sans Mono" w:eastAsia="DejaVu Sans Mono" w:cs="DejaVu Sans Mono"/>
                <w:b w:val="0"/>
                <w:color w:val="222222"/>
                <w:sz w:val="16"/>
              </w:rPr>
              <w:t>中方感谢奥素季院长就国际刑事法院活动向大会</w:t>
              <w:br/>
            </w:r>
            <w:r>
              <w:rPr>
                <w:rFonts w:ascii="DejaVu Sans Mono" w:hAnsi="DejaVu Sans Mono" w:eastAsia="DejaVu Sans Mono" w:cs="DejaVu Sans Mono"/>
                <w:b w:val="0"/>
                <w:color w:val="222222"/>
                <w:sz w:val="16"/>
              </w:rPr>
              <w:t>作报告。中方一直密切关注法院的工作，作为观察员国</w:t>
              <w:br/>
            </w:r>
            <w:r>
              <w:rPr>
                <w:rFonts w:ascii="DejaVu Sans Mono" w:hAnsi="DejaVu Sans Mono" w:eastAsia="DejaVu Sans Mono" w:cs="DejaVu Sans Mono"/>
                <w:b w:val="0"/>
                <w:color w:val="222222"/>
                <w:sz w:val="16"/>
              </w:rPr>
              <w:t>参加了历届《国际刑事法院罗马规约》缔约国大会，注</w:t>
              <w:br/>
            </w:r>
            <w:r>
              <w:rPr>
                <w:rFonts w:ascii="DejaVu Sans Mono" w:hAnsi="DejaVu Sans Mono" w:eastAsia="DejaVu Sans Mono" w:cs="DejaVu Sans Mono"/>
                <w:b w:val="0"/>
                <w:color w:val="222222"/>
                <w:sz w:val="16"/>
              </w:rPr>
              <w:t>意到法院在调查、审判以及补偿受害者方面作出的努力，</w:t>
              <w:br/>
            </w:r>
            <w:r>
              <w:rPr>
                <w:rFonts w:ascii="DejaVu Sans Mono" w:hAnsi="DejaVu Sans Mono" w:eastAsia="DejaVu Sans Mono" w:cs="DejaVu Sans Mono"/>
                <w:b w:val="0"/>
                <w:color w:val="222222"/>
                <w:sz w:val="16"/>
              </w:rPr>
              <w:t xml:space="preserve">包括在今年新冠肺炎疫情期间取得的工作进展。 </w:t>
              <w:br/>
            </w:r>
            <w:r>
              <w:rPr>
                <w:rFonts w:ascii="DejaVu Sans Mono" w:hAnsi="DejaVu Sans Mono" w:eastAsia="DejaVu Sans Mono" w:cs="DejaVu Sans Mono"/>
                <w:b w:val="0"/>
                <w:color w:val="222222"/>
                <w:sz w:val="16"/>
              </w:rPr>
              <w:t>去年以来，国际刑事法院的检察官和其他官员受到</w:t>
              <w:br/>
            </w:r>
            <w:r>
              <w:rPr>
                <w:rFonts w:ascii="DejaVu Sans Mono" w:hAnsi="DejaVu Sans Mono" w:eastAsia="DejaVu Sans Mono" w:cs="DejaVu Sans Mono"/>
                <w:b w:val="0"/>
                <w:color w:val="222222"/>
                <w:sz w:val="16"/>
              </w:rPr>
              <w:t>某国单边制裁，很多国家对有关制裁予以遣责。中方一</w:t>
              <w:br/>
            </w:r>
            <w:r>
              <w:rPr>
                <w:rFonts w:ascii="DejaVu Sans Mono" w:hAnsi="DejaVu Sans Mono" w:eastAsia="DejaVu Sans Mono" w:cs="DejaVu Sans Mono"/>
                <w:b w:val="0"/>
                <w:color w:val="222222"/>
                <w:sz w:val="16"/>
              </w:rPr>
              <w:t>贯反对与国际法不符的单边制裁，反对霸凌行径和强权</w:t>
              <w:br/>
            </w:r>
            <w:r>
              <w:rPr>
                <w:rFonts w:ascii="DejaVu Sans Mono" w:hAnsi="DejaVu Sans Mono" w:eastAsia="DejaVu Sans Mono" w:cs="DejaVu Sans Mono"/>
                <w:b w:val="0"/>
                <w:color w:val="222222"/>
                <w:sz w:val="16"/>
              </w:rPr>
              <w:t xml:space="preserve">政治破坏以国际法为基础的国际秩序。 </w:t>
              <w:br/>
            </w:r>
            <w:r>
              <w:rPr>
                <w:rFonts w:ascii="DejaVu Sans Mono" w:hAnsi="DejaVu Sans Mono" w:eastAsia="DejaVu Sans Mono" w:cs="DejaVu Sans Mono"/>
                <w:b w:val="0"/>
                <w:color w:val="222222"/>
                <w:sz w:val="16"/>
              </w:rPr>
              <w:t>中方一贯主张，国际刑事法院在司法活动中应坚守</w:t>
              <w:br/>
            </w:r>
            <w:r>
              <w:rPr>
                <w:rFonts w:ascii="DejaVu Sans Mono" w:hAnsi="DejaVu Sans Mono" w:eastAsia="DejaVu Sans Mono" w:cs="DejaVu Sans Mono"/>
                <w:b w:val="0"/>
                <w:color w:val="222222"/>
                <w:sz w:val="16"/>
              </w:rPr>
              <w:t xml:space="preserve"> </w:t>
              <w:br/>
            </w:r>
            <w:r>
              <w:rPr>
                <w:rFonts w:ascii="DejaVu Sans Mono" w:hAnsi="DejaVu Sans Mono" w:eastAsia="DejaVu Sans Mono" w:cs="DejaVu Sans Mono"/>
                <w:b w:val="0"/>
                <w:color w:val="222222"/>
                <w:sz w:val="16"/>
              </w:rPr>
              <w:t xml:space="preserve"> 2 </w:t>
              <w:br/>
            </w:r>
            <w:r>
              <w:rPr>
                <w:rFonts w:ascii="DejaVu Sans Mono" w:hAnsi="DejaVu Sans Mono" w:eastAsia="DejaVu Sans Mono" w:cs="DejaVu Sans Mono"/>
                <w:b w:val="0"/>
                <w:color w:val="222222"/>
                <w:sz w:val="16"/>
              </w:rPr>
              <w:t>客观和非政治化原则，抵制那些为谋求政治目的而滥用</w:t>
              <w:br/>
            </w:r>
            <w:r>
              <w:rPr>
                <w:rFonts w:ascii="DejaVu Sans Mono" w:hAnsi="DejaVu Sans Mono" w:eastAsia="DejaVu Sans Mono" w:cs="DejaVu Sans Mono"/>
                <w:b w:val="0"/>
                <w:color w:val="222222"/>
                <w:sz w:val="16"/>
              </w:rPr>
              <w:t>司法程序的行径。严谨审慎行使管辖权、加强对各种滥</w:t>
              <w:br/>
            </w:r>
            <w:r>
              <w:rPr>
                <w:rFonts w:ascii="DejaVu Sans Mono" w:hAnsi="DejaVu Sans Mono" w:eastAsia="DejaVu Sans Mono" w:cs="DejaVu Sans Mono"/>
                <w:b w:val="0"/>
                <w:color w:val="222222"/>
                <w:sz w:val="16"/>
              </w:rPr>
              <w:t>诉的甄别和防范以及防止不当扩大管辖是避免法院被</w:t>
              <w:br/>
            </w:r>
            <w:r>
              <w:rPr>
                <w:rFonts w:ascii="DejaVu Sans Mono" w:hAnsi="DejaVu Sans Mono" w:eastAsia="DejaVu Sans Mono" w:cs="DejaVu Sans Mono"/>
                <w:b w:val="0"/>
                <w:color w:val="222222"/>
                <w:sz w:val="16"/>
              </w:rPr>
              <w:t>滥用的不可或缺的保障。在此方面，我们关切地注意到，</w:t>
              <w:br/>
            </w:r>
            <w:r>
              <w:rPr>
                <w:rFonts w:ascii="DejaVu Sans Mono" w:hAnsi="DejaVu Sans Mono" w:eastAsia="DejaVu Sans Mono" w:cs="DejaVu Sans Mono"/>
                <w:b w:val="0"/>
                <w:color w:val="222222"/>
                <w:sz w:val="16"/>
              </w:rPr>
              <w:t>法院的一些司法实践在法律上存在争议，例如今年法院</w:t>
              <w:br/>
            </w:r>
            <w:r>
              <w:rPr>
                <w:rFonts w:ascii="DejaVu Sans Mono" w:hAnsi="DejaVu Sans Mono" w:eastAsia="DejaVu Sans Mono" w:cs="DejaVu Sans Mono"/>
                <w:b w:val="0"/>
                <w:color w:val="222222"/>
                <w:sz w:val="16"/>
              </w:rPr>
              <w:t>报告提及，“只要法院管辖范围内的犯罪至少有一个要</w:t>
              <w:br/>
            </w:r>
            <w:r>
              <w:rPr>
                <w:rFonts w:ascii="DejaVu Sans Mono" w:hAnsi="DejaVu Sans Mono" w:eastAsia="DejaVu Sans Mono" w:cs="DejaVu Sans Mono"/>
                <w:b w:val="0"/>
                <w:color w:val="222222"/>
                <w:sz w:val="16"/>
              </w:rPr>
              <w:t>素或者该犯罪的一部分发生在《罗马规约》缔约国领土</w:t>
              <w:br/>
            </w:r>
            <w:r>
              <w:rPr>
                <w:rFonts w:ascii="DejaVu Sans Mono" w:hAnsi="DejaVu Sans Mono" w:eastAsia="DejaVu Sans Mono" w:cs="DejaVu Sans Mono"/>
                <w:b w:val="0"/>
                <w:color w:val="222222"/>
                <w:sz w:val="16"/>
              </w:rPr>
              <w:t>上，法院即可行使属地管辖权”，但这一主张缺乏国际</w:t>
              <w:br/>
            </w:r>
            <w:r>
              <w:rPr>
                <w:rFonts w:ascii="DejaVu Sans Mono" w:hAnsi="DejaVu Sans Mono" w:eastAsia="DejaVu Sans Mono" w:cs="DejaVu Sans Mono"/>
                <w:b w:val="0"/>
                <w:color w:val="222222"/>
                <w:sz w:val="16"/>
              </w:rPr>
              <w:t xml:space="preserve">法基础，系不当地扩大了法院的管辖权。 </w:t>
              <w:br/>
            </w:r>
            <w:r>
              <w:rPr>
                <w:rFonts w:ascii="DejaVu Sans Mono" w:hAnsi="DejaVu Sans Mono" w:eastAsia="DejaVu Sans Mono" w:cs="DejaVu Sans Mono"/>
                <w:b w:val="0"/>
                <w:color w:val="222222"/>
                <w:sz w:val="16"/>
              </w:rPr>
              <w:t>中方希望国际刑事法院能切实坚守《罗马规约》规</w:t>
              <w:br/>
            </w:r>
            <w:r>
              <w:rPr>
                <w:rFonts w:ascii="DejaVu Sans Mono" w:hAnsi="DejaVu Sans Mono" w:eastAsia="DejaVu Sans Mono" w:cs="DejaVu Sans Mono"/>
                <w:b w:val="0"/>
                <w:color w:val="222222"/>
                <w:sz w:val="16"/>
              </w:rPr>
              <w:t>定的补充性原则以及一般国际法的要求，审慎确定和行</w:t>
              <w:br/>
            </w:r>
            <w:r>
              <w:rPr>
                <w:rFonts w:ascii="DejaVu Sans Mono" w:hAnsi="DejaVu Sans Mono" w:eastAsia="DejaVu Sans Mono" w:cs="DejaVu Sans Mono"/>
                <w:b w:val="0"/>
                <w:color w:val="222222"/>
                <w:sz w:val="16"/>
              </w:rPr>
              <w:t>使自身管辖权，进一步回应外界合理关切，防止国际司</w:t>
              <w:br/>
            </w:r>
            <w:r>
              <w:rPr>
                <w:rFonts w:ascii="DejaVu Sans Mono" w:hAnsi="DejaVu Sans Mono" w:eastAsia="DejaVu Sans Mono" w:cs="DejaVu Sans Mono"/>
                <w:b w:val="0"/>
                <w:color w:val="222222"/>
                <w:sz w:val="16"/>
              </w:rPr>
              <w:t>法被滥用。这不仅是法治原则对法院的内在要求，也是</w:t>
              <w:br/>
            </w:r>
            <w:r>
              <w:rPr>
                <w:rFonts w:ascii="DejaVu Sans Mono" w:hAnsi="DejaVu Sans Mono" w:eastAsia="DejaVu Sans Mono" w:cs="DejaVu Sans Mono"/>
                <w:b w:val="0"/>
                <w:color w:val="222222"/>
                <w:sz w:val="16"/>
              </w:rPr>
              <w:t xml:space="preserve">法院维护公正形象、赢得国际信任的关键。 </w:t>
              <w:br/>
            </w:r>
            <w:r>
              <w:rPr>
                <w:rFonts w:ascii="DejaVu Sans Mono" w:hAnsi="DejaVu Sans Mono" w:eastAsia="DejaVu Sans Mono" w:cs="DejaVu Sans Mono"/>
                <w:b w:val="0"/>
                <w:color w:val="222222"/>
                <w:sz w:val="16"/>
              </w:rPr>
              <w:t xml:space="preserve">谢谢主席女士。 </w:t>
            </w:r>
          </w:p>
        </w:tc>
      </w:tr>
    </w:tbl>
    <w:p>
      <w:pPr>
        <w:pStyle w:val="Heading1"/>
        <w:spacing w:before="240" w:after="100"/>
        <w:keepNext/>
      </w:pPr>
      <w:r>
        <w:rPr>
          <w:rFonts w:ascii="Noto Sans CJK TC" w:hAnsi="Noto Sans CJK TC" w:eastAsia="Noto Sans CJK TC" w:cs="Noto Sans CJK TC"/>
          <w:b/>
          <w:color w:val="17365D"/>
          <w:sz w:val="32"/>
        </w:rPr>
        <w:t>附錄三、LLM 多維度分析原始輸出（multidim_event_json）</w:t>
      </w:r>
    </w:p>
    <w:p>
      <w:pPr>
        <w:spacing w:line="300" w:lineRule="auto" w:after="100"/>
      </w:pPr>
      <w:r>
        <w:rPr>
          <w:rFonts w:ascii="Noto Sans CJK TC" w:hAnsi="Noto Sans CJK TC" w:eastAsia="Noto Sans CJK TC" w:cs="Noto Sans CJK TC"/>
          <w:b w:val="0"/>
          <w:sz w:val="21"/>
        </w:rPr>
        <w:t>以下僅進行 JSON 縮排排版，不調整欄位內容，供逐項核對 Event、Person、Involved_Parties、evidence_snippets、重要度與 article title 等輸出。</w:t>
      </w:r>
    </w:p>
    <w:tbl>
      <w:tblPr>
        <w:tblW w:type="auto" w:w="0"/>
        <w:jc w:val="center"/>
        <w:tblLayout w:type="fixed"/>
        <w:tblLook w:firstColumn="1" w:firstRow="1" w:lastColumn="0" w:lastRow="0" w:noHBand="0" w:noVBand="1" w:val="04A0"/>
      </w:tblPr>
      <w:tblGrid>
        <w:gridCol w:w="9504"/>
      </w:tblGrid>
      <w:tr>
        <w:tc>
          <w:tcPr>
            <w:tcW w:type="dxa" w:w="10166"/>
            <w:shd w:fill="F7F7F7"/>
            <w:tcMar>
              <w:top w:w="110" w:type="dxa"/>
              <w:start w:w="120" w:type="dxa"/>
              <w:bottom w:w="110" w:type="dxa"/>
              <w:end w:w="120" w:type="dxa"/>
            </w:tcMar>
          </w:tcPr>
          <w:p>
            <w:pPr>
              <w:spacing w:after="0" w:line="240" w:lineRule="auto"/>
            </w:pPr>
            <w:r>
              <w:rPr>
                <w:rFonts w:ascii="DejaVu Sans Mono" w:hAnsi="DejaVu Sans Mono" w:eastAsia="DejaVu Sans Mono" w:cs="DejaVu Sans Mono"/>
                <w:b w:val="0"/>
                <w:color w:val="222222"/>
                <w:sz w:val="14"/>
              </w:rPr>
              <w:t>{</w:t>
              <w:br/>
            </w:r>
            <w:r>
              <w:rPr>
                <w:rFonts w:ascii="DejaVu Sans Mono" w:hAnsi="DejaVu Sans Mono" w:eastAsia="DejaVu Sans Mono" w:cs="DejaVu Sans Mono"/>
                <w:b w:val="0"/>
                <w:color w:val="222222"/>
                <w:sz w:val="14"/>
              </w:rPr>
              <w:t xml:space="preserve">  "evidence_snippets":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"event_ids": [</w:t>
              <w:br/>
            </w:r>
            <w:r>
              <w:rPr>
                <w:rFonts w:ascii="DejaVu Sans Mono" w:hAnsi="DejaVu Sans Mono" w:eastAsia="DejaVu Sans Mono" w:cs="DejaVu Sans Mono"/>
                <w:b w:val="0"/>
                <w:color w:val="222222"/>
                <w:sz w:val="14"/>
              </w:rPr>
              <w:t xml:space="preserve">        "E1"</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"confidence": [</w:t>
              <w:br/>
            </w:r>
            <w:r>
              <w:rPr>
                <w:rFonts w:ascii="DejaVu Sans Mono" w:hAnsi="DejaVu Sans Mono" w:eastAsia="DejaVu Sans Mono" w:cs="DejaVu Sans Mono"/>
                <w:b w:val="0"/>
                <w:color w:val="222222"/>
                <w:sz w:val="14"/>
              </w:rPr>
              <w:t xml:space="preserve">        95</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"text": [</w:t>
              <w:br/>
            </w:r>
            <w:r>
              <w:rPr>
                <w:rFonts w:ascii="DejaVu Sans Mono" w:hAnsi="DejaVu Sans Mono" w:eastAsia="DejaVu Sans Mono" w:cs="DejaVu Sans Mono"/>
                <w:b w:val="0"/>
                <w:color w:val="222222"/>
                <w:sz w:val="14"/>
              </w:rPr>
              <w:t xml:space="preserve">        "中国代表在第 75 届联大\"国际刑事法院的报告\"议题下的发言（稿）（2020 年 11 月 2 日，联合国大会厅）"</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"sentence_index": [</w:t>
              <w:br/>
            </w:r>
            <w:r>
              <w:rPr>
                <w:rFonts w:ascii="DejaVu Sans Mono" w:hAnsi="DejaVu Sans Mono" w:eastAsia="DejaVu Sans Mono" w:cs="DejaVu Sans Mono"/>
                <w:b w:val="0"/>
                <w:color w:val="222222"/>
                <w:sz w:val="14"/>
              </w:rPr>
              <w:t xml:space="preserve">        0</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"paragraph_id": [</w:t>
              <w:br/>
            </w:r>
            <w:r>
              <w:rPr>
                <w:rFonts w:ascii="DejaVu Sans Mono" w:hAnsi="DejaVu Sans Mono" w:eastAsia="DejaVu Sans Mono" w:cs="DejaVu Sans Mono"/>
                <w:b w:val="0"/>
                <w:color w:val="222222"/>
                <w:sz w:val="14"/>
              </w:rPr>
              <w:t xml:space="preserve">        "title"</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"event_ids": [</w:t>
              <w:br/>
            </w:r>
            <w:r>
              <w:rPr>
                <w:rFonts w:ascii="DejaVu Sans Mono" w:hAnsi="DejaVu Sans Mono" w:eastAsia="DejaVu Sans Mono" w:cs="DejaVu Sans Mono"/>
                <w:b w:val="0"/>
                <w:color w:val="222222"/>
                <w:sz w:val="14"/>
              </w:rPr>
              <w:t xml:space="preserve">        "E1"</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"confidence": [</w:t>
              <w:br/>
            </w:r>
            <w:r>
              <w:rPr>
                <w:rFonts w:ascii="DejaVu Sans Mono" w:hAnsi="DejaVu Sans Mono" w:eastAsia="DejaVu Sans Mono" w:cs="DejaVu Sans Mono"/>
                <w:b w:val="0"/>
                <w:color w:val="222222"/>
                <w:sz w:val="14"/>
              </w:rPr>
              <w:t xml:space="preserve">        92</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"text": [</w:t>
              <w:br/>
            </w:r>
            <w:r>
              <w:rPr>
                <w:rFonts w:ascii="DejaVu Sans Mono" w:hAnsi="DejaVu Sans Mono" w:eastAsia="DejaVu Sans Mono" w:cs="DejaVu Sans Mono"/>
                <w:b w:val="0"/>
                <w:color w:val="222222"/>
                <w:sz w:val="14"/>
              </w:rPr>
              <w:t xml:space="preserve">        "去年以来，国际刑事法院的检察官和其他官员受到某国单边制裁，很多国家对有关制裁予以遣责。"</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"sentence_index": [</w:t>
              <w:br/>
            </w:r>
            <w:r>
              <w:rPr>
                <w:rFonts w:ascii="DejaVu Sans Mono" w:hAnsi="DejaVu Sans Mono" w:eastAsia="DejaVu Sans Mono" w:cs="DejaVu Sans Mono"/>
                <w:b w:val="0"/>
                <w:color w:val="222222"/>
                <w:sz w:val="14"/>
              </w:rPr>
              <w:t xml:space="preserve">        0</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"paragraph_id": [</w:t>
              <w:br/>
            </w:r>
            <w:r>
              <w:rPr>
                <w:rFonts w:ascii="DejaVu Sans Mono" w:hAnsi="DejaVu Sans Mono" w:eastAsia="DejaVu Sans Mono" w:cs="DejaVu Sans Mono"/>
                <w:b w:val="0"/>
                <w:color w:val="222222"/>
                <w:sz w:val="14"/>
              </w:rPr>
              <w:t xml:space="preserve">        "p2"</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"event_ids": [</w:t>
              <w:br/>
            </w:r>
            <w:r>
              <w:rPr>
                <w:rFonts w:ascii="DejaVu Sans Mono" w:hAnsi="DejaVu Sans Mono" w:eastAsia="DejaVu Sans Mono" w:cs="DejaVu Sans Mono"/>
                <w:b w:val="0"/>
                <w:color w:val="222222"/>
                <w:sz w:val="14"/>
              </w:rPr>
              <w:t xml:space="preserve">        "E1"</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"confidence": [</w:t>
              <w:br/>
            </w:r>
            <w:r>
              <w:rPr>
                <w:rFonts w:ascii="DejaVu Sans Mono" w:hAnsi="DejaVu Sans Mono" w:eastAsia="DejaVu Sans Mono" w:cs="DejaVu Sans Mono"/>
                <w:b w:val="0"/>
                <w:color w:val="222222"/>
                <w:sz w:val="14"/>
              </w:rPr>
              <w:t xml:space="preserve">        90</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"text": [</w:t>
              <w:br/>
            </w:r>
            <w:r>
              <w:rPr>
                <w:rFonts w:ascii="DejaVu Sans Mono" w:hAnsi="DejaVu Sans Mono" w:eastAsia="DejaVu Sans Mono" w:cs="DejaVu Sans Mono"/>
                <w:b w:val="0"/>
                <w:color w:val="222222"/>
                <w:sz w:val="14"/>
              </w:rPr>
              <w:t xml:space="preserve">        "中方一贯反对与国际法不符的单边制裁，反对霸凌行径和强权政治破坏以国际法为基础的国际秩序。"</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"sentence_index": [</w:t>
              <w:br/>
            </w:r>
            <w:r>
              <w:rPr>
                <w:rFonts w:ascii="DejaVu Sans Mono" w:hAnsi="DejaVu Sans Mono" w:eastAsia="DejaVu Sans Mono" w:cs="DejaVu Sans Mono"/>
                <w:b w:val="0"/>
                <w:color w:val="222222"/>
                <w:sz w:val="14"/>
              </w:rPr>
              <w:t xml:space="preserve">        2</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"paragraph_id": [</w:t>
              <w:br/>
            </w:r>
            <w:r>
              <w:rPr>
                <w:rFonts w:ascii="DejaVu Sans Mono" w:hAnsi="DejaVu Sans Mono" w:eastAsia="DejaVu Sans Mono" w:cs="DejaVu Sans Mono"/>
                <w:b w:val="0"/>
                <w:color w:val="222222"/>
                <w:sz w:val="14"/>
              </w:rPr>
              <w:t xml:space="preserve">        "p2"</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"event_ids": [</w:t>
              <w:br/>
            </w:r>
            <w:r>
              <w:rPr>
                <w:rFonts w:ascii="DejaVu Sans Mono" w:hAnsi="DejaVu Sans Mono" w:eastAsia="DejaVu Sans Mono" w:cs="DejaVu Sans Mono"/>
                <w:b w:val="0"/>
                <w:color w:val="222222"/>
                <w:sz w:val="14"/>
              </w:rPr>
              <w:t xml:space="preserve">        "E1"</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"confidence": [</w:t>
              <w:br/>
            </w:r>
            <w:r>
              <w:rPr>
                <w:rFonts w:ascii="DejaVu Sans Mono" w:hAnsi="DejaVu Sans Mono" w:eastAsia="DejaVu Sans Mono" w:cs="DejaVu Sans Mono"/>
                <w:b w:val="0"/>
                <w:color w:val="222222"/>
                <w:sz w:val="14"/>
              </w:rPr>
              <w:t xml:space="preserve">        93</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"text": [</w:t>
              <w:br/>
            </w:r>
            <w:r>
              <w:rPr>
                <w:rFonts w:ascii="DejaVu Sans Mono" w:hAnsi="DejaVu Sans Mono" w:eastAsia="DejaVu Sans Mono" w:cs="DejaVu Sans Mono"/>
                <w:b w:val="0"/>
                <w:color w:val="222222"/>
                <w:sz w:val="14"/>
              </w:rPr>
              <w:t xml:space="preserve">        "中方一贯主张，国际刑事法院在司法活动中应坚守客观和非政治化原则，抵制那些为谋求政治目的而滥用司法程序的行径。严谨审慎行使管辖权、加强对各种滥诉的甄别和防范以及防止不当扩大管辖是避免法院被滥用的不可或缺的保障。"</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"sentence_index": [</w:t>
              <w:br/>
            </w:r>
            <w:r>
              <w:rPr>
                <w:rFonts w:ascii="DejaVu Sans Mono" w:hAnsi="DejaVu Sans Mono" w:eastAsia="DejaVu Sans Mono" w:cs="DejaVu Sans Mono"/>
                <w:b w:val="0"/>
                <w:color w:val="222222"/>
                <w:sz w:val="14"/>
              </w:rPr>
              <w:t xml:space="preserve">        0</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"paragraph_id": [</w:t>
              <w:br/>
            </w:r>
            <w:r>
              <w:rPr>
                <w:rFonts w:ascii="DejaVu Sans Mono" w:hAnsi="DejaVu Sans Mono" w:eastAsia="DejaVu Sans Mono" w:cs="DejaVu Sans Mono"/>
                <w:b w:val="0"/>
                <w:color w:val="222222"/>
                <w:sz w:val="14"/>
              </w:rPr>
              <w:t xml:space="preserve">        "p3"</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"event_ids": [</w:t>
              <w:br/>
            </w:r>
            <w:r>
              <w:rPr>
                <w:rFonts w:ascii="DejaVu Sans Mono" w:hAnsi="DejaVu Sans Mono" w:eastAsia="DejaVu Sans Mono" w:cs="DejaVu Sans Mono"/>
                <w:b w:val="0"/>
                <w:color w:val="222222"/>
                <w:sz w:val="14"/>
              </w:rPr>
              <w:t xml:space="preserve">        "E1"</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"confidence": [</w:t>
              <w:br/>
            </w:r>
            <w:r>
              <w:rPr>
                <w:rFonts w:ascii="DejaVu Sans Mono" w:hAnsi="DejaVu Sans Mono" w:eastAsia="DejaVu Sans Mono" w:cs="DejaVu Sans Mono"/>
                <w:b w:val="0"/>
                <w:color w:val="222222"/>
                <w:sz w:val="14"/>
              </w:rPr>
              <w:t xml:space="preserve">        93</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"text": [</w:t>
              <w:br/>
            </w:r>
            <w:r>
              <w:rPr>
                <w:rFonts w:ascii="DejaVu Sans Mono" w:hAnsi="DejaVu Sans Mono" w:eastAsia="DejaVu Sans Mono" w:cs="DejaVu Sans Mono"/>
                <w:b w:val="0"/>
                <w:color w:val="222222"/>
                <w:sz w:val="14"/>
              </w:rPr>
              <w:t xml:space="preserve">        "我们关切地注意到，法院的一些司法实践在法律上存在争议，例如今年法院报告提及，\"只要法院管辖范围内的犯罪至少有一个要素或者该犯罪的一部分发生在《罗马规约》缔约国领土上，法院即可行使属地管辖权\"，但这一主张缺乏国际法基础，系不当地扩大了法院的管辖权。"</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"sentence_index": [</w:t>
              <w:br/>
            </w:r>
            <w:r>
              <w:rPr>
                <w:rFonts w:ascii="DejaVu Sans Mono" w:hAnsi="DejaVu Sans Mono" w:eastAsia="DejaVu Sans Mono" w:cs="DejaVu Sans Mono"/>
                <w:b w:val="0"/>
                <w:color w:val="222222"/>
                <w:sz w:val="14"/>
              </w:rPr>
              <w:t xml:space="preserve">        2</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"paragraph_id": [</w:t>
              <w:br/>
            </w:r>
            <w:r>
              <w:rPr>
                <w:rFonts w:ascii="DejaVu Sans Mono" w:hAnsi="DejaVu Sans Mono" w:eastAsia="DejaVu Sans Mono" w:cs="DejaVu Sans Mono"/>
                <w:b w:val="0"/>
                <w:color w:val="222222"/>
                <w:sz w:val="14"/>
              </w:rPr>
              <w:t xml:space="preserve">        "p3"</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"event_ids": [</w:t>
              <w:br/>
            </w:r>
            <w:r>
              <w:rPr>
                <w:rFonts w:ascii="DejaVu Sans Mono" w:hAnsi="DejaVu Sans Mono" w:eastAsia="DejaVu Sans Mono" w:cs="DejaVu Sans Mono"/>
                <w:b w:val="0"/>
                <w:color w:val="222222"/>
                <w:sz w:val="14"/>
              </w:rPr>
              <w:t xml:space="preserve">        "E1"</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"confidence": [</w:t>
              <w:br/>
            </w:r>
            <w:r>
              <w:rPr>
                <w:rFonts w:ascii="DejaVu Sans Mono" w:hAnsi="DejaVu Sans Mono" w:eastAsia="DejaVu Sans Mono" w:cs="DejaVu Sans Mono"/>
                <w:b w:val="0"/>
                <w:color w:val="222222"/>
                <w:sz w:val="14"/>
              </w:rPr>
              <w:t xml:space="preserve">        90</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"text": [</w:t>
              <w:br/>
            </w:r>
            <w:r>
              <w:rPr>
                <w:rFonts w:ascii="DejaVu Sans Mono" w:hAnsi="DejaVu Sans Mono" w:eastAsia="DejaVu Sans Mono" w:cs="DejaVu Sans Mono"/>
                <w:b w:val="0"/>
                <w:color w:val="222222"/>
                <w:sz w:val="14"/>
              </w:rPr>
              <w:t xml:space="preserve">        "中方希望国际刑事法院能切实坚守《罗马规约》规定的补充性原则以及一般国际法的要求，审慎确定和行使自身管辖权，进一步回应外界合理关切，防止国际司法被滥用。"</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"sentence_index": [</w:t>
              <w:br/>
            </w:r>
            <w:r>
              <w:rPr>
                <w:rFonts w:ascii="DejaVu Sans Mono" w:hAnsi="DejaVu Sans Mono" w:eastAsia="DejaVu Sans Mono" w:cs="DejaVu Sans Mono"/>
                <w:b w:val="0"/>
                <w:color w:val="222222"/>
                <w:sz w:val="14"/>
              </w:rPr>
              <w:t xml:space="preserve">        0</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"paragraph_id": [</w:t>
              <w:br/>
            </w:r>
            <w:r>
              <w:rPr>
                <w:rFonts w:ascii="DejaVu Sans Mono" w:hAnsi="DejaVu Sans Mono" w:eastAsia="DejaVu Sans Mono" w:cs="DejaVu Sans Mono"/>
                <w:b w:val="0"/>
                <w:color w:val="222222"/>
                <w:sz w:val="14"/>
              </w:rPr>
              <w:t xml:space="preserve">        "p4"</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"Involved_Parties":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"party_name": [</w:t>
              <w:br/>
            </w:r>
            <w:r>
              <w:rPr>
                <w:rFonts w:ascii="DejaVu Sans Mono" w:hAnsi="DejaVu Sans Mono" w:eastAsia="DejaVu Sans Mono" w:cs="DejaVu Sans Mono"/>
                <w:b w:val="0"/>
                <w:color w:val="222222"/>
                <w:sz w:val="14"/>
              </w:rPr>
              <w:t xml:space="preserve">        "国际刑事法院"</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"event_ids": [</w:t>
              <w:br/>
            </w:r>
            <w:r>
              <w:rPr>
                <w:rFonts w:ascii="DejaVu Sans Mono" w:hAnsi="DejaVu Sans Mono" w:eastAsia="DejaVu Sans Mono" w:cs="DejaVu Sans Mono"/>
                <w:b w:val="0"/>
                <w:color w:val="222222"/>
                <w:sz w:val="14"/>
              </w:rPr>
              <w:t xml:space="preserve">        "E1"</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"Event_Summary": [</w:t>
              <w:br/>
            </w:r>
            <w:r>
              <w:rPr>
                <w:rFonts w:ascii="DejaVu Sans Mono" w:hAnsi="DejaVu Sans Mono" w:eastAsia="DejaVu Sans Mono" w:cs="DejaVu Sans Mono"/>
                <w:b w:val="0"/>
                <w:color w:val="222222"/>
                <w:sz w:val="14"/>
              </w:rPr>
              <w:t xml:space="preserve">    "中国代表於2020年11月2日在联合国大会就国际刑事法院报告议题发表立场，表示反对对国际刑事法院官员的单边制裁，主张法院应坚守客观与非政治化原则，並對法院轄區管轄權的行使提出法律上的關切，呼籲法院審慎行使管轄權並防止國際司法被濫用。"</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"importance.impact": [</w:t>
              <w:br/>
            </w:r>
            <w:r>
              <w:rPr>
                <w:rFonts w:ascii="DejaVu Sans Mono" w:hAnsi="DejaVu Sans Mono" w:eastAsia="DejaVu Sans Mono" w:cs="DejaVu Sans Mono"/>
                <w:b w:val="0"/>
                <w:color w:val="222222"/>
                <w:sz w:val="14"/>
              </w:rPr>
              <w:t xml:space="preserve">    40</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"importance.credibility": [</w:t>
              <w:br/>
            </w:r>
            <w:r>
              <w:rPr>
                <w:rFonts w:ascii="DejaVu Sans Mono" w:hAnsi="DejaVu Sans Mono" w:eastAsia="DejaVu Sans Mono" w:cs="DejaVu Sans Mono"/>
                <w:b w:val="0"/>
                <w:color w:val="222222"/>
                <w:sz w:val="14"/>
              </w:rPr>
              <w:t xml:space="preserve">    90</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"importance.novelty": [</w:t>
              <w:br/>
            </w:r>
            <w:r>
              <w:rPr>
                <w:rFonts w:ascii="DejaVu Sans Mono" w:hAnsi="DejaVu Sans Mono" w:eastAsia="DejaVu Sans Mono" w:cs="DejaVu Sans Mono"/>
                <w:b w:val="0"/>
                <w:color w:val="222222"/>
                <w:sz w:val="14"/>
              </w:rPr>
              <w:t xml:space="preserve">    30</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"article_title": [</w:t>
              <w:br/>
            </w:r>
            <w:r>
              <w:rPr>
                <w:rFonts w:ascii="DejaVu Sans Mono" w:hAnsi="DejaVu Sans Mono" w:eastAsia="DejaVu Sans Mono" w:cs="DejaVu Sans Mono"/>
                <w:b w:val="0"/>
                <w:color w:val="222222"/>
                <w:sz w:val="14"/>
              </w:rPr>
              <w:t xml:space="preserve">    "中国代表在第 75 届联大\"国际刑事法院的报告\"议题下的发言（稿）"</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"importance.importance_score": [</w:t>
              <w:br/>
            </w:r>
            <w:r>
              <w:rPr>
                <w:rFonts w:ascii="DejaVu Sans Mono" w:hAnsi="DejaVu Sans Mono" w:eastAsia="DejaVu Sans Mono" w:cs="DejaVu Sans Mono"/>
                <w:b w:val="0"/>
                <w:color w:val="222222"/>
                <w:sz w:val="14"/>
              </w:rPr>
              <w:t xml:space="preserve">    52</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"article_title.raw": [</w:t>
              <w:br/>
            </w:r>
            <w:r>
              <w:rPr>
                <w:rFonts w:ascii="DejaVu Sans Mono" w:hAnsi="DejaVu Sans Mono" w:eastAsia="DejaVu Sans Mono" w:cs="DejaVu Sans Mono"/>
                <w:b w:val="0"/>
                <w:color w:val="222222"/>
                <w:sz w:val="14"/>
              </w:rPr>
              <w:t xml:space="preserve">    "中国代表在第 75 届联大\"国际刑事法院的报告\"议题下的发言（稿）"</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"article_date_iso": [</w:t>
              <w:br/>
            </w:r>
            <w:r>
              <w:rPr>
                <w:rFonts w:ascii="DejaVu Sans Mono" w:hAnsi="DejaVu Sans Mono" w:eastAsia="DejaVu Sans Mono" w:cs="DejaVu Sans Mono"/>
                <w:b w:val="0"/>
                <w:color w:val="222222"/>
                <w:sz w:val="14"/>
              </w:rPr>
              <w:t xml:space="preserve">    "2020-11-02T00:00:00.000Z"</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"Event":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"time_iso": [</w:t>
              <w:br/>
            </w:r>
            <w:r>
              <w:rPr>
                <w:rFonts w:ascii="DejaVu Sans Mono" w:hAnsi="DejaVu Sans Mono" w:eastAsia="DejaVu Sans Mono" w:cs="DejaVu Sans Mono"/>
                <w:b w:val="0"/>
                <w:color w:val="222222"/>
                <w:sz w:val="14"/>
              </w:rPr>
              <w:t xml:space="preserve">        "2020-11-02T00:00:00.000Z"</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"event_id": [</w:t>
              <w:br/>
            </w:r>
            <w:r>
              <w:rPr>
                <w:rFonts w:ascii="DejaVu Sans Mono" w:hAnsi="DejaVu Sans Mono" w:eastAsia="DejaVu Sans Mono" w:cs="DejaVu Sans Mono"/>
                <w:b w:val="0"/>
                <w:color w:val="222222"/>
                <w:sz w:val="14"/>
              </w:rPr>
              <w:t xml:space="preserve">        "E1"</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"time_raw": [</w:t>
              <w:br/>
            </w:r>
            <w:r>
              <w:rPr>
                <w:rFonts w:ascii="DejaVu Sans Mono" w:hAnsi="DejaVu Sans Mono" w:eastAsia="DejaVu Sans Mono" w:cs="DejaVu Sans Mono"/>
                <w:b w:val="0"/>
                <w:color w:val="222222"/>
                <w:sz w:val="14"/>
              </w:rPr>
              <w:t xml:space="preserve">        "2020 年 11 月 2 日"</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"subject": [</w:t>
              <w:br/>
            </w:r>
            <w:r>
              <w:rPr>
                <w:rFonts w:ascii="DejaVu Sans Mono" w:hAnsi="DejaVu Sans Mono" w:eastAsia="DejaVu Sans Mono" w:cs="DejaVu Sans Mono"/>
                <w:b w:val="0"/>
                <w:color w:val="222222"/>
                <w:sz w:val="14"/>
              </w:rPr>
              <w:t xml:space="preserve">        "中国代表"</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"aspect": [</w:t>
              <w:br/>
            </w:r>
            <w:r>
              <w:rPr>
                <w:rFonts w:ascii="DejaVu Sans Mono" w:hAnsi="DejaVu Sans Mono" w:eastAsia="DejaVu Sans Mono" w:cs="DejaVu Sans Mono"/>
                <w:b w:val="0"/>
                <w:color w:val="222222"/>
                <w:sz w:val="14"/>
              </w:rPr>
              <w:t xml:space="preserve">        "politics"</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"time_precision": [</w:t>
              <w:br/>
            </w:r>
            <w:r>
              <w:rPr>
                <w:rFonts w:ascii="DejaVu Sans Mono" w:hAnsi="DejaVu Sans Mono" w:eastAsia="DejaVu Sans Mono" w:cs="DejaVu Sans Mono"/>
                <w:b w:val="0"/>
                <w:color w:val="222222"/>
                <w:sz w:val="14"/>
              </w:rPr>
              <w:t xml:space="preserve">        "day"</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"action": [</w:t>
              <w:br/>
            </w:r>
            <w:r>
              <w:rPr>
                <w:rFonts w:ascii="DejaVu Sans Mono" w:hAnsi="DejaVu Sans Mono" w:eastAsia="DejaVu Sans Mono" w:cs="DejaVu Sans Mono"/>
                <w:b w:val="0"/>
                <w:color w:val="222222"/>
                <w:sz w:val="14"/>
              </w:rPr>
              <w:t xml:space="preserve">        "在第 75 届联大\"国际刑事法院的报告\"议题下发表立场"</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"location": [</w:t>
              <w:br/>
            </w:r>
            <w:r>
              <w:rPr>
                <w:rFonts w:ascii="DejaVu Sans Mono" w:hAnsi="DejaVu Sans Mono" w:eastAsia="DejaVu Sans Mono" w:cs="DejaVu Sans Mono"/>
                <w:b w:val="0"/>
                <w:color w:val="222222"/>
                <w:sz w:val="14"/>
              </w:rPr>
              <w:t xml:space="preserve">        "联合国大会厅"</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"locations": [</w:t>
              <w:br/>
            </w:r>
            <w:r>
              <w:rPr>
                <w:rFonts w:ascii="DejaVu Sans Mono" w:hAnsi="DejaVu Sans Mono" w:eastAsia="DejaVu Sans Mono" w:cs="DejaVu Sans Mono"/>
                <w:b w:val="0"/>
                <w:color w:val="222222"/>
                <w:sz w:val="14"/>
              </w:rPr>
              <w:t xml:space="preserve">    "联合国大会厅"</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"importance.coverage": [</w:t>
              <w:br/>
            </w:r>
            <w:r>
              <w:rPr>
                <w:rFonts w:ascii="DejaVu Sans Mono" w:hAnsi="DejaVu Sans Mono" w:eastAsia="DejaVu Sans Mono" w:cs="DejaVu Sans Mono"/>
                <w:b w:val="0"/>
                <w:color w:val="222222"/>
                <w:sz w:val="14"/>
              </w:rPr>
              <w:t xml:space="preserve">    85</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"facet": [</w:t>
              <w:br/>
            </w:r>
            <w:r>
              <w:rPr>
                <w:rFonts w:ascii="DejaVu Sans Mono" w:hAnsi="DejaVu Sans Mono" w:eastAsia="DejaVu Sans Mono" w:cs="DejaVu Sans Mono"/>
                <w:b w:val="0"/>
                <w:color w:val="222222"/>
                <w:sz w:val="14"/>
              </w:rPr>
              <w:t xml:space="preserve">    "politics"</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"core_entities": [</w:t>
              <w:br/>
            </w:r>
            <w:r>
              <w:rPr>
                <w:rFonts w:ascii="DejaVu Sans Mono" w:hAnsi="DejaVu Sans Mono" w:eastAsia="DejaVu Sans Mono" w:cs="DejaVu Sans Mono"/>
                <w:b w:val="0"/>
                <w:color w:val="222222"/>
                <w:sz w:val="14"/>
              </w:rPr>
              <w:t xml:space="preserve">    "国际刑事法院",</w:t>
              <w:br/>
            </w:r>
            <w:r>
              <w:rPr>
                <w:rFonts w:ascii="DejaVu Sans Mono" w:hAnsi="DejaVu Sans Mono" w:eastAsia="DejaVu Sans Mono" w:cs="DejaVu Sans Mono"/>
                <w:b w:val="0"/>
                <w:color w:val="222222"/>
                <w:sz w:val="14"/>
              </w:rPr>
              <w:t xml:space="preserve">    "联合国大会",</w:t>
              <w:br/>
            </w:r>
            <w:r>
              <w:rPr>
                <w:rFonts w:ascii="DejaVu Sans Mono" w:hAnsi="DejaVu Sans Mono" w:eastAsia="DejaVu Sans Mono" w:cs="DejaVu Sans Mono"/>
                <w:b w:val="0"/>
                <w:color w:val="222222"/>
                <w:sz w:val="14"/>
              </w:rPr>
              <w:t xml:space="preserve">    "《国际刑事法院罗马规约》"</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"Person":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"role": [</w:t>
              <w:br/>
            </w:r>
            <w:r>
              <w:rPr>
                <w:rFonts w:ascii="DejaVu Sans Mono" w:hAnsi="DejaVu Sans Mono" w:eastAsia="DejaVu Sans Mono" w:cs="DejaVu Sans Mono"/>
                <w:b w:val="0"/>
                <w:color w:val="222222"/>
                <w:sz w:val="14"/>
              </w:rPr>
              <w:t xml:space="preserve">        "观察员国代表"</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"event_ids": [</w:t>
              <w:br/>
            </w:r>
            <w:r>
              <w:rPr>
                <w:rFonts w:ascii="DejaVu Sans Mono" w:hAnsi="DejaVu Sans Mono" w:eastAsia="DejaVu Sans Mono" w:cs="DejaVu Sans Mono"/>
                <w:b w:val="0"/>
                <w:color w:val="222222"/>
                <w:sz w:val="14"/>
              </w:rPr>
              <w:t xml:space="preserve">        "E1"</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"name": [</w:t>
              <w:br/>
            </w:r>
            <w:r>
              <w:rPr>
                <w:rFonts w:ascii="DejaVu Sans Mono" w:hAnsi="DejaVu Sans Mono" w:eastAsia="DejaVu Sans Mono" w:cs="DejaVu Sans Mono"/>
                <w:b w:val="0"/>
                <w:color w:val="222222"/>
                <w:sz w:val="14"/>
              </w:rPr>
              <w:t xml:space="preserve">        "中国代表"</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"action": [</w:t>
              <w:br/>
            </w:r>
            <w:r>
              <w:rPr>
                <w:rFonts w:ascii="DejaVu Sans Mono" w:hAnsi="DejaVu Sans Mono" w:eastAsia="DejaVu Sans Mono" w:cs="DejaVu Sans Mono"/>
                <w:b w:val="0"/>
                <w:color w:val="222222"/>
                <w:sz w:val="14"/>
              </w:rPr>
              <w:t xml:space="preserve">        "就国际刑事法院报告议题发表立场，反对单边制裁，关注法院管辖权行使"</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"stance": [</w:t>
              <w:br/>
            </w:r>
            <w:r>
              <w:rPr>
                <w:rFonts w:ascii="DejaVu Sans Mono" w:hAnsi="DejaVu Sans Mono" w:eastAsia="DejaVu Sans Mono" w:cs="DejaVu Sans Mono"/>
                <w:b w:val="0"/>
                <w:color w:val="222222"/>
                <w:sz w:val="14"/>
              </w:rPr>
              <w:t xml:space="preserve">        "反对单边制裁，关切法院管辖权被不当扩大"</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 xml:space="preserve">  "article_date_precision": [</w:t>
              <w:br/>
            </w:r>
            <w:r>
              <w:rPr>
                <w:rFonts w:ascii="DejaVu Sans Mono" w:hAnsi="DejaVu Sans Mono" w:eastAsia="DejaVu Sans Mono" w:cs="DejaVu Sans Mono"/>
                <w:b w:val="0"/>
                <w:color w:val="222222"/>
                <w:sz w:val="14"/>
              </w:rPr>
              <w:t xml:space="preserve">    "day"</w:t>
              <w:br/>
            </w:r>
            <w:r>
              <w:rPr>
                <w:rFonts w:ascii="DejaVu Sans Mono" w:hAnsi="DejaVu Sans Mono" w:eastAsia="DejaVu Sans Mono" w:cs="DejaVu Sans Mono"/>
                <w:b w:val="0"/>
                <w:color w:val="222222"/>
                <w:sz w:val="14"/>
              </w:rPr>
              <w:t xml:space="preserve">  ]</w:t>
              <w:br/>
            </w:r>
            <w:r>
              <w:rPr>
                <w:rFonts w:ascii="DejaVu Sans Mono" w:hAnsi="DejaVu Sans Mono" w:eastAsia="DejaVu Sans Mono" w:cs="DejaVu Sans Mono"/>
                <w:b w:val="0"/>
                <w:color w:val="222222"/>
                <w:sz w:val="14"/>
              </w:rPr>
              <w:t>}</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cs="Noto Sans CJK TC"/>
        <w:b w:val="0"/>
        <w:color w:val="7F8C8D"/>
        <w:sz w:val="16"/>
      </w:rPr>
      <w:t>供模型效能檢視與資料庫結構優化討論使用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TC" w:hAnsi="Noto Sans CJK TC" w:eastAsia="Noto Sans CJK TC" w:cs="Noto Sans CJK TC"/>
        <w:b w:val="0"/>
        <w:color w:val="6B7280"/>
        <w:sz w:val="17"/>
      </w:rPr>
      <w:t>LLM 多維度分析效能評估報告｜國際刑事法院案例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