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Noto Sans CJK TC" w:hAnsi="Noto Sans CJK TC" w:eastAsia="Noto Sans CJK TC"/>
          <w:b/>
          <w:color w:val="17365D"/>
          <w:sz w:val="50"/>
        </w:rPr>
        <w:t>LLM 多維度分析效能評估報告</w:t>
      </w:r>
    </w:p>
    <w:p>
      <w:pPr>
        <w:jc w:val="center"/>
      </w:pPr>
      <w:r>
        <w:rPr>
          <w:rFonts w:ascii="Noto Sans CJK TC" w:hAnsi="Noto Sans CJK TC" w:eastAsia="Noto Sans CJK TC"/>
          <w:b/>
          <w:color w:val="2F5597"/>
          <w:sz w:val="32"/>
        </w:rPr>
        <w:t>地理空間技術與永續發展專題案例</w:t>
      </w:r>
    </w:p>
    <w:p>
      <w:pPr>
        <w:spacing w:before="320"/>
        <w:jc w:val="center"/>
      </w:pPr>
      <w:r>
        <w:rPr>
          <w:rFonts w:ascii="Noto Sans CJK TC" w:hAnsi="Noto Sans CJK TC" w:eastAsia="Noto Sans CJK TC"/>
          <w:b w:val="0"/>
          <w:color w:val="666666"/>
          <w:sz w:val="21"/>
        </w:rPr>
        <w:t>評估對象：qwen3.8:latest-128k 多維度事件資訊抽取結果</w:t>
      </w:r>
    </w:p>
    <w:p>
      <w:pPr>
        <w:jc w:val="center"/>
      </w:pPr>
      <w:r>
        <w:rPr>
          <w:rFonts w:ascii="Noto Sans CJK TC" w:hAnsi="Noto Sans CJK TC" w:eastAsia="Noto Sans CJK TC"/>
          <w:b w:val="0"/>
          <w:color w:val="666666"/>
          <w:sz w:val="21"/>
        </w:rPr>
        <w:t>資料處理日期：2026-08-20</w:t>
      </w:r>
    </w:p>
    <w:tbl>
      <w:tblPr>
        <w:tblW w:type="auto" w:w="0"/>
        <w:jc w:val="center"/>
        <w:tblLook w:firstColumn="1" w:firstRow="1" w:lastColumn="0" w:lastRow="0" w:noHBand="0" w:noVBand="1" w:val="04A0"/>
      </w:tblPr>
      <w:tblGrid>
        <w:gridCol w:w="9746"/>
      </w:tblGrid>
      <w:tr>
        <w:trPr>
          <w:cantSplit/>
        </w:trPr>
        <w:tc>
          <w:tcPr>
            <w:tcW w:type="dxa" w:w="9746"/>
            <w:shd w:fill="EEF4FA"/>
            <w:tcMar>
              <w:top w:w="220" w:type="dxa"/>
              <w:start w:w="250" w:type="dxa"/>
              <w:bottom w:w="220" w:type="dxa"/>
              <w:end w:w="250" w:type="dxa"/>
            </w:tcMar>
            <w:tcBorders>
              <w:top w:val="single" w:sz="6" w:color="9EADBE"/>
              <w:left w:val="single" w:sz="6" w:color="9EADBE"/>
              <w:bottom w:val="single" w:sz="6" w:color="9EADBE"/>
              <w:right w:val="single" w:sz="6" w:color="9EADBE"/>
            </w:tcBorders>
          </w:tcPr>
          <w:p>
            <w:r>
              <w:rPr>
                <w:rFonts w:ascii="Noto Sans CJK TC" w:hAnsi="Noto Sans CJK TC" w:eastAsia="Noto Sans CJK TC"/>
                <w:b/>
                <w:color w:val="17365D"/>
                <w:sz w:val="22"/>
              </w:rPr>
              <w:t>結論摘要｜</w:t>
            </w:r>
            <w:r>
              <w:rPr>
                <w:rFonts w:ascii="Noto Sans CJK TC" w:hAnsi="Noto Sans CJK TC" w:eastAsia="Noto Sans CJK TC"/>
                <w:b w:val="0"/>
                <w:sz w:val="21"/>
              </w:rPr>
              <w:t>此案例的主事件辨識、日期正規化、摘要與 S/A/O 結構化表現良好，已具備相當高的 ES 檢索可用性；主要問題集中在 Evidence 篩選與 event_ids 綁定過寬、top-level locations 混入示例地點、sentence_index 可追溯性，以及部分分類與重要度欄位的語意一致性。</w:t>
            </w:r>
          </w:p>
        </w:tc>
      </w:tr>
    </w:tbl>
    <w:p>
      <w:pPr>
        <w:spacing w:before="1600"/>
        <w:jc w:val="center"/>
      </w:pPr>
      <w:r>
        <w:rPr>
          <w:rFonts w:ascii="Noto Sans CJK TC" w:hAnsi="Noto Sans CJK TC" w:eastAsia="Noto Sans CJK TC"/>
          <w:b w:val="0"/>
          <w:color w:val="666666"/>
          <w:sz w:val="19"/>
        </w:rPr>
        <w:t>用途：供系統設計、Prompt 優化、ES Mapping 與 Agent 檢索流程討論參考</w:t>
      </w:r>
    </w:p>
    <w:p>
      <w:r>
        <w:br w:type="page"/>
      </w:r>
    </w:p>
    <w:p>
      <w:pPr>
        <w:pStyle w:val="Heading1"/>
      </w:pPr>
      <w:r>
        <w:t>一、任務背景、目標與預期用途</w:t>
      </w:r>
    </w:p>
    <w:p>
      <w:pPr>
        <w:pStyle w:val="Lead"/>
      </w:pPr>
      <w:r>
        <w:t>本次評估的對象，是將單篇新聞或報告全文交由大型語言模型（LLM）進行「多維度事件分析」，再把結果轉成結構化 JSON 存入 Elasticsearch（ES），供後續事件檢索、人物與地點關聯、時間線整理及 AI Agent 自動綜整使用。</w:t>
      </w:r>
    </w:p>
    <w:p>
      <w:r>
        <w:rPr>
          <w:rFonts w:ascii="Noto Sans CJK TC" w:hAnsi="Noto Sans CJK TC" w:eastAsia="Noto Sans CJK TC"/>
          <w:b/>
          <w:color w:val="17365D"/>
        </w:rPr>
        <w:t>核心目標不是只有摘要，而是把文章中的事件、人物、時間、地點、關係與證據轉成可查詢欄位，同時保留足夠的來源可追溯性。</w:t>
      </w:r>
    </w:p>
    <w:tbl>
      <w:tblPr>
        <w:tblW w:type="auto" w:w="0"/>
        <w:jc w:val="center"/>
        <w:tblLook w:firstColumn="1" w:firstRow="1" w:lastColumn="0" w:lastRow="0" w:noHBand="0" w:noVBand="1" w:val="04A0"/>
      </w:tblPr>
      <w:tblGrid>
        <w:gridCol w:w="2436"/>
        <w:gridCol w:w="2436"/>
        <w:gridCol w:w="2436"/>
        <w:gridCol w:w="2436"/>
      </w:tblGrid>
      <w:tr>
        <w:trPr>
          <w:cantSplit/>
        </w:trPr>
        <w:tc>
          <w:tcPr>
            <w:tcW w:type="dxa" w:w="2436"/>
            <w:shd w:fill="EEF4FA"/>
            <w:tcMar>
              <w:top w:w="150" w:type="dxa"/>
              <w:start w:w="130" w:type="dxa"/>
              <w:bottom w:w="150" w:type="dxa"/>
              <w:end w:w="130" w:type="dxa"/>
            </w:tcMar>
            <w:tcBorders>
              <w:top w:val="single" w:sz="6" w:color="B4C6E7"/>
              <w:left w:val="single" w:sz="6" w:color="B4C6E7"/>
              <w:bottom w:val="single" w:sz="6" w:color="B4C6E7"/>
              <w:right w:val="single" w:sz="6" w:color="B4C6E7"/>
            </w:tcBorders>
            <w:vAlign w:val="center"/>
          </w:tcPr>
          <w:p>
            <w:pPr>
              <w:jc w:val="center"/>
            </w:pPr>
            <w:r>
              <w:rPr>
                <w:rFonts w:ascii="Noto Sans CJK TC" w:hAnsi="Noto Sans CJK TC" w:eastAsia="Noto Sans CJK TC"/>
                <w:b/>
                <w:color w:val="2F5597"/>
                <w:sz w:val="24"/>
              </w:rPr>
              <w:t>1</w:t>
              <w:br/>
            </w:r>
            <w:r>
              <w:rPr>
                <w:rFonts w:ascii="Noto Sans CJK TC" w:hAnsi="Noto Sans CJK TC" w:eastAsia="Noto Sans CJK TC"/>
                <w:b w:val="0"/>
                <w:sz w:val="19"/>
              </w:rPr>
              <w:t>原始新聞／報告</w:t>
              <w:br/>
              <w:t>全文</w:t>
            </w:r>
          </w:p>
        </w:tc>
        <w:tc>
          <w:tcPr>
            <w:tcW w:type="dxa" w:w="2436"/>
            <w:shd w:fill="EAF0F8"/>
            <w:tcMar>
              <w:top w:w="150" w:type="dxa"/>
              <w:start w:w="130" w:type="dxa"/>
              <w:bottom w:w="150" w:type="dxa"/>
              <w:end w:w="130" w:type="dxa"/>
            </w:tcMar>
            <w:tcBorders>
              <w:top w:val="single" w:sz="6" w:color="B4C6E7"/>
              <w:left w:val="single" w:sz="6" w:color="B4C6E7"/>
              <w:bottom w:val="single" w:sz="6" w:color="B4C6E7"/>
              <w:right w:val="single" w:sz="6" w:color="B4C6E7"/>
            </w:tcBorders>
            <w:vAlign w:val="center"/>
          </w:tcPr>
          <w:p>
            <w:pPr>
              <w:jc w:val="center"/>
            </w:pPr>
            <w:r>
              <w:rPr>
                <w:rFonts w:ascii="Noto Sans CJK TC" w:hAnsi="Noto Sans CJK TC" w:eastAsia="Noto Sans CJK TC"/>
                <w:b/>
                <w:color w:val="2F5597"/>
                <w:sz w:val="24"/>
              </w:rPr>
              <w:t>2</w:t>
              <w:br/>
            </w:r>
            <w:r>
              <w:rPr>
                <w:rFonts w:ascii="Noto Sans CJK TC" w:hAnsi="Noto Sans CJK TC" w:eastAsia="Noto Sans CJK TC"/>
                <w:b w:val="0"/>
                <w:sz w:val="19"/>
              </w:rPr>
              <w:t>LLM 多維度分析</w:t>
              <w:br/>
              <w:t>事件＋人物＋證據</w:t>
            </w:r>
          </w:p>
        </w:tc>
        <w:tc>
          <w:tcPr>
            <w:tcW w:type="dxa" w:w="2436"/>
            <w:shd w:fill="EEF4FA"/>
            <w:tcMar>
              <w:top w:w="150" w:type="dxa"/>
              <w:start w:w="130" w:type="dxa"/>
              <w:bottom w:w="150" w:type="dxa"/>
              <w:end w:w="130" w:type="dxa"/>
            </w:tcMar>
            <w:tcBorders>
              <w:top w:val="single" w:sz="6" w:color="B4C6E7"/>
              <w:left w:val="single" w:sz="6" w:color="B4C6E7"/>
              <w:bottom w:val="single" w:sz="6" w:color="B4C6E7"/>
              <w:right w:val="single" w:sz="6" w:color="B4C6E7"/>
            </w:tcBorders>
            <w:vAlign w:val="center"/>
          </w:tcPr>
          <w:p>
            <w:pPr>
              <w:jc w:val="center"/>
            </w:pPr>
            <w:r>
              <w:rPr>
                <w:rFonts w:ascii="Noto Sans CJK TC" w:hAnsi="Noto Sans CJK TC" w:eastAsia="Noto Sans CJK TC"/>
                <w:b/>
                <w:color w:val="2F5597"/>
                <w:sz w:val="24"/>
              </w:rPr>
              <w:t>3</w:t>
              <w:br/>
            </w:r>
            <w:r>
              <w:rPr>
                <w:rFonts w:ascii="Noto Sans CJK TC" w:hAnsi="Noto Sans CJK TC" w:eastAsia="Noto Sans CJK TC"/>
                <w:b w:val="0"/>
                <w:sz w:val="19"/>
              </w:rPr>
              <w:t>Elasticsearch</w:t>
              <w:br/>
              <w:t>結構化索引</w:t>
            </w:r>
          </w:p>
        </w:tc>
        <w:tc>
          <w:tcPr>
            <w:tcW w:type="dxa" w:w="2436"/>
            <w:shd w:fill="EAF0F8"/>
            <w:tcMar>
              <w:top w:w="150" w:type="dxa"/>
              <w:start w:w="130" w:type="dxa"/>
              <w:bottom w:w="150" w:type="dxa"/>
              <w:end w:w="130" w:type="dxa"/>
            </w:tcMar>
            <w:tcBorders>
              <w:top w:val="single" w:sz="6" w:color="B4C6E7"/>
              <w:left w:val="single" w:sz="6" w:color="B4C6E7"/>
              <w:bottom w:val="single" w:sz="6" w:color="B4C6E7"/>
              <w:right w:val="single" w:sz="6" w:color="B4C6E7"/>
            </w:tcBorders>
            <w:vAlign w:val="center"/>
          </w:tcPr>
          <w:p>
            <w:pPr>
              <w:jc w:val="center"/>
            </w:pPr>
            <w:r>
              <w:rPr>
                <w:rFonts w:ascii="Noto Sans CJK TC" w:hAnsi="Noto Sans CJK TC" w:eastAsia="Noto Sans CJK TC"/>
                <w:b/>
                <w:color w:val="2F5597"/>
                <w:sz w:val="24"/>
              </w:rPr>
              <w:t>4</w:t>
              <w:br/>
            </w:r>
            <w:r>
              <w:rPr>
                <w:rFonts w:ascii="Noto Sans CJK TC" w:hAnsi="Noto Sans CJK TC" w:eastAsia="Noto Sans CJK TC"/>
                <w:b w:val="0"/>
                <w:sz w:val="19"/>
              </w:rPr>
              <w:t>Agent／研究人員</w:t>
              <w:br/>
              <w:t>查詢、綜整、時間線</w:t>
            </w:r>
          </w:p>
        </w:tc>
      </w:tr>
    </w:tbl>
    <w:p>
      <w:r>
        <w:rPr>
          <w:rFonts w:ascii="Noto Sans CJK TC" w:hAnsi="Noto Sans CJK TC" w:eastAsia="Noto Sans CJK TC"/>
          <w:b/>
        </w:rPr>
        <w:t>本報告主要檢查：</w:t>
      </w:r>
    </w:p>
    <w:p>
      <w:pPr>
        <w:pStyle w:val="ListBullet"/>
        <w:ind w:left="397"/>
      </w:pPr>
      <w:r>
        <w:rPr>
          <w:rFonts w:ascii="Noto Sans CJK TC" w:hAnsi="Noto Sans CJK TC" w:eastAsia="Noto Sans CJK TC"/>
          <w:b w:val="0"/>
        </w:rPr>
        <w:t>核心新聞事件是否抓對，是否被大量案例或背景段落帶偏。</w:t>
      </w:r>
    </w:p>
    <w:p>
      <w:pPr>
        <w:pStyle w:val="ListBullet"/>
        <w:ind w:left="397"/>
      </w:pPr>
      <w:r>
        <w:rPr>
          <w:rFonts w:ascii="Noto Sans CJK TC" w:hAnsi="Noto Sans CJK TC" w:eastAsia="Noto Sans CJK TC"/>
          <w:b w:val="0"/>
        </w:rPr>
        <w:t>事件日期能否由文章日期與相對日期正確正規化。</w:t>
      </w:r>
    </w:p>
    <w:p>
      <w:pPr>
        <w:pStyle w:val="ListBullet"/>
        <w:ind w:left="397"/>
      </w:pPr>
      <w:r>
        <w:rPr>
          <w:rFonts w:ascii="Noto Sans CJK TC" w:hAnsi="Noto Sans CJK TC" w:eastAsia="Noto Sans CJK TC"/>
          <w:b w:val="0"/>
        </w:rPr>
        <w:t>subject / action / object 是否適合 ES 欄位查詢。</w:t>
      </w:r>
    </w:p>
    <w:p>
      <w:pPr>
        <w:pStyle w:val="ListBullet"/>
        <w:ind w:left="397"/>
      </w:pPr>
      <w:r>
        <w:rPr>
          <w:rFonts w:ascii="Noto Sans CJK TC" w:hAnsi="Noto Sans CJK TC" w:eastAsia="Noto Sans CJK TC"/>
          <w:b w:val="0"/>
        </w:rPr>
        <w:t>Evidence 是否直接支持事件，以及 event_ids 是否綁定過寬。</w:t>
      </w:r>
    </w:p>
    <w:p>
      <w:pPr>
        <w:pStyle w:val="ListBullet"/>
        <w:ind w:left="397"/>
      </w:pPr>
      <w:r>
        <w:rPr>
          <w:rFonts w:ascii="Noto Sans CJK TC" w:hAnsi="Noto Sans CJK TC" w:eastAsia="Noto Sans CJK TC"/>
          <w:b w:val="0"/>
        </w:rPr>
        <w:t>Person、locations、facet、core_entities 等輔助欄位是否會增加或污染後續檢索。</w:t>
      </w:r>
    </w:p>
    <w:p>
      <w:pPr>
        <w:pStyle w:val="ListBullet"/>
        <w:ind w:left="397"/>
      </w:pPr>
      <w:r>
        <w:rPr>
          <w:rFonts w:ascii="Noto Sans CJK TC" w:hAnsi="Noto Sans CJK TC" w:eastAsia="Noto Sans CJK TC"/>
          <w:b w:val="0"/>
        </w:rPr>
        <w:t>若定位為新聞事件庫或完整事件知識庫，事件召回策略是否合適。</w:t>
      </w:r>
    </w:p>
    <w:p>
      <w:pPr>
        <w:pStyle w:val="Heading1"/>
      </w:pPr>
      <w:r>
        <w:t>二、評估案例與輸出概況</w:t>
      </w:r>
    </w:p>
    <w:p>
      <w:r>
        <w:rPr>
          <w:rFonts w:ascii="Noto Sans CJK TC" w:hAnsi="Noto Sans CJK TC" w:eastAsia="Noto Sans CJK TC"/>
          <w:b/>
        </w:rPr>
        <w:t>案例文章：</w:t>
      </w:r>
      <w:r>
        <w:rPr>
          <w:rFonts w:ascii="Noto Sans CJK TC" w:hAnsi="Noto Sans CJK TC" w:eastAsia="Noto Sans CJK TC"/>
          <w:b w:val="0"/>
        </w:rPr>
        <w:t>【专题报道】空间地理技术为实现可持续发展提供助力——访联合国亚太经社会空间应用处处长王克然</w:t>
      </w:r>
    </w:p>
    <w:p>
      <w:r>
        <w:rPr>
          <w:rFonts w:ascii="Noto Sans CJK TC" w:hAnsi="Noto Sans CJK TC" w:eastAsia="Noto Sans CJK TC"/>
          <w:b/>
        </w:rPr>
        <w:t>文章日期：</w:t>
      </w:r>
      <w:r>
        <w:rPr>
          <w:rFonts w:ascii="Noto Sans CJK TC" w:hAnsi="Noto Sans CJK TC" w:eastAsia="Noto Sans CJK TC"/>
          <w:b w:val="0"/>
        </w:rPr>
        <w:t>2020-11-20</w:t>
      </w:r>
      <w:r>
        <w:rPr>
          <w:rFonts w:ascii="Noto Sans CJK TC" w:hAnsi="Noto Sans CJK TC" w:eastAsia="Noto Sans CJK TC"/>
          <w:b w:val="0"/>
          <w:color w:val="AAAAAA"/>
        </w:rPr>
        <w:t xml:space="preserve">　｜　</w:t>
      </w:r>
      <w:r>
        <w:rPr>
          <w:rFonts w:ascii="Noto Sans CJK TC" w:hAnsi="Noto Sans CJK TC" w:eastAsia="Noto Sans CJK TC"/>
          <w:b/>
        </w:rPr>
        <w:t>模型：</w:t>
      </w:r>
      <w:r>
        <w:rPr>
          <w:rFonts w:ascii="Noto Sans CJK TC" w:hAnsi="Noto Sans CJK TC" w:eastAsia="Noto Sans CJK TC"/>
          <w:b w:val="0"/>
        </w:rPr>
        <w:t>qwen3.8:latest-128k</w:t>
      </w:r>
      <w:r>
        <w:rPr>
          <w:rFonts w:ascii="Noto Sans CJK TC" w:hAnsi="Noto Sans CJK TC" w:eastAsia="Noto Sans CJK TC"/>
          <w:b w:val="0"/>
          <w:color w:val="AAAAAA"/>
        </w:rPr>
        <w:t xml:space="preserve">　｜　</w:t>
      </w:r>
      <w:r>
        <w:rPr>
          <w:rFonts w:ascii="Noto Sans CJK TC" w:hAnsi="Noto Sans CJK TC" w:eastAsia="Noto Sans CJK TC"/>
          <w:b/>
        </w:rPr>
        <w:t>Pipeline：</w:t>
      </w:r>
      <w:r>
        <w:rPr>
          <w:rFonts w:ascii="Noto Sans CJK TC" w:hAnsi="Noto Sans CJK TC" w:eastAsia="Noto Sans CJK TC"/>
          <w:b w:val="0"/>
        </w:rPr>
        <w:t>single_stage / v3.2.1</w:t>
      </w:r>
    </w:p>
    <w:p>
      <w:r>
        <w:rPr>
          <w:rFonts w:ascii="Noto Sans CJK TC" w:hAnsi="Noto Sans CJK TC" w:eastAsia="Noto Sans CJK TC"/>
          <w:b/>
          <w:color w:val="17365D"/>
        </w:rPr>
        <w:t>模型建立的核心事件：</w:t>
      </w:r>
    </w:p>
    <w:tbl>
      <w:tblPr>
        <w:tblW w:type="auto" w:w="0"/>
        <w:jc w:val="center"/>
        <w:tblLook w:firstColumn="1" w:firstRow="1" w:lastColumn="0" w:lastRow="0" w:noHBand="0" w:noVBand="1" w:val="04A0"/>
      </w:tblPr>
      <w:tblGrid>
        <w:gridCol w:w="1624"/>
        <w:gridCol w:w="1624"/>
        <w:gridCol w:w="1624"/>
        <w:gridCol w:w="1624"/>
        <w:gridCol w:w="1624"/>
        <w:gridCol w:w="1624"/>
      </w:tblGrid>
      <w:tr>
        <w:trPr>
          <w:cantSplit/>
        </w:trPr>
        <w:tc>
          <w:tcPr>
            <w:tcW w:type="dxa" w:w="1624"/>
            <w:shd w:fill="17365D"/>
            <w:tcMar>
              <w:top w:w="90" w:type="dxa"/>
              <w:start w:w="100" w:type="dxa"/>
              <w:bottom w:w="90" w:type="dxa"/>
              <w:end w:w="100" w:type="dxa"/>
            </w:tcMar>
          </w:tcPr>
          <w:p>
            <w:pPr>
              <w:jc w:val="center"/>
            </w:pPr>
            <w:r>
              <w:rPr>
                <w:rFonts w:ascii="Noto Sans CJK TC" w:hAnsi="Noto Sans CJK TC" w:eastAsia="Noto Sans CJK TC"/>
                <w:b/>
                <w:color w:val="FFFFFF"/>
                <w:sz w:val="18"/>
              </w:rPr>
              <w:t>事件</w:t>
            </w:r>
          </w:p>
        </w:tc>
        <w:tc>
          <w:tcPr>
            <w:tcW w:type="dxa" w:w="1624"/>
            <w:shd w:fill="17365D"/>
            <w:tcMar>
              <w:top w:w="90" w:type="dxa"/>
              <w:start w:w="100" w:type="dxa"/>
              <w:bottom w:w="90" w:type="dxa"/>
              <w:end w:w="100" w:type="dxa"/>
            </w:tcMar>
          </w:tcPr>
          <w:p>
            <w:pPr>
              <w:jc w:val="center"/>
            </w:pPr>
            <w:r>
              <w:rPr>
                <w:rFonts w:ascii="Noto Sans CJK TC" w:hAnsi="Noto Sans CJK TC" w:eastAsia="Noto Sans CJK TC"/>
                <w:b/>
                <w:color w:val="FFFFFF"/>
                <w:sz w:val="18"/>
              </w:rPr>
              <w:t>時間</w:t>
            </w:r>
          </w:p>
        </w:tc>
        <w:tc>
          <w:tcPr>
            <w:tcW w:type="dxa" w:w="1624"/>
            <w:shd w:fill="17365D"/>
            <w:tcMar>
              <w:top w:w="90" w:type="dxa"/>
              <w:start w:w="100" w:type="dxa"/>
              <w:bottom w:w="90" w:type="dxa"/>
              <w:end w:w="100" w:type="dxa"/>
            </w:tcMar>
          </w:tcPr>
          <w:p>
            <w:pPr>
              <w:jc w:val="center"/>
            </w:pPr>
            <w:r>
              <w:rPr>
                <w:rFonts w:ascii="Noto Sans CJK TC" w:hAnsi="Noto Sans CJK TC" w:eastAsia="Noto Sans CJK TC"/>
                <w:b/>
                <w:color w:val="FFFFFF"/>
                <w:sz w:val="18"/>
              </w:rPr>
              <w:t>主體</w:t>
            </w:r>
          </w:p>
        </w:tc>
        <w:tc>
          <w:tcPr>
            <w:tcW w:type="dxa" w:w="1624"/>
            <w:shd w:fill="17365D"/>
            <w:tcMar>
              <w:top w:w="90" w:type="dxa"/>
              <w:start w:w="100" w:type="dxa"/>
              <w:bottom w:w="90" w:type="dxa"/>
              <w:end w:w="100" w:type="dxa"/>
            </w:tcMar>
          </w:tcPr>
          <w:p>
            <w:pPr>
              <w:jc w:val="center"/>
            </w:pPr>
            <w:r>
              <w:rPr>
                <w:rFonts w:ascii="Noto Sans CJK TC" w:hAnsi="Noto Sans CJK TC" w:eastAsia="Noto Sans CJK TC"/>
                <w:b/>
                <w:color w:val="FFFFFF"/>
                <w:sz w:val="18"/>
              </w:rPr>
              <w:t>動作</w:t>
            </w:r>
          </w:p>
        </w:tc>
        <w:tc>
          <w:tcPr>
            <w:tcW w:type="dxa" w:w="1624"/>
            <w:shd w:fill="17365D"/>
            <w:tcMar>
              <w:top w:w="90" w:type="dxa"/>
              <w:start w:w="100" w:type="dxa"/>
              <w:bottom w:w="90" w:type="dxa"/>
              <w:end w:w="100" w:type="dxa"/>
            </w:tcMar>
          </w:tcPr>
          <w:p>
            <w:pPr>
              <w:jc w:val="center"/>
            </w:pPr>
            <w:r>
              <w:rPr>
                <w:rFonts w:ascii="Noto Sans CJK TC" w:hAnsi="Noto Sans CJK TC" w:eastAsia="Noto Sans CJK TC"/>
                <w:b/>
                <w:color w:val="FFFFFF"/>
                <w:sz w:val="18"/>
              </w:rPr>
              <w:t>受詞</w:t>
            </w:r>
          </w:p>
        </w:tc>
        <w:tc>
          <w:tcPr>
            <w:tcW w:type="dxa" w:w="1624"/>
            <w:shd w:fill="17365D"/>
            <w:tcMar>
              <w:top w:w="90" w:type="dxa"/>
              <w:start w:w="100" w:type="dxa"/>
              <w:bottom w:w="90" w:type="dxa"/>
              <w:end w:w="100" w:type="dxa"/>
            </w:tcMar>
          </w:tcPr>
          <w:p>
            <w:pPr>
              <w:jc w:val="center"/>
            </w:pPr>
            <w:r>
              <w:rPr>
                <w:rFonts w:ascii="Noto Sans CJK TC" w:hAnsi="Noto Sans CJK TC" w:eastAsia="Noto Sans CJK TC"/>
                <w:b/>
                <w:color w:val="FFFFFF"/>
                <w:sz w:val="18"/>
              </w:rPr>
              <w:t>地點</w:t>
            </w:r>
          </w:p>
        </w:tc>
      </w:tr>
      <w:tr>
        <w:trPr>
          <w:cantSplit/>
        </w:trPr>
        <w:tc>
          <w:tcPr>
            <w:tcW w:type="dxa" w:w="1624"/>
            <w:tcMar>
              <w:top w:w="90" w:type="dxa"/>
              <w:start w:w="100" w:type="dxa"/>
              <w:bottom w:w="90" w:type="dxa"/>
              <w:end w:w="100" w:type="dxa"/>
            </w:tcMar>
          </w:tcPr>
          <w:p>
            <w:pPr>
              <w:jc w:val="center"/>
            </w:pPr>
            <w:r>
              <w:rPr>
                <w:rFonts w:ascii="Noto Sans CJK TC" w:hAnsi="Noto Sans CJK TC" w:eastAsia="Noto Sans CJK TC"/>
                <w:b w:val="0"/>
                <w:sz w:val="17"/>
              </w:rPr>
              <w:t>E1</w:t>
            </w:r>
          </w:p>
        </w:tc>
        <w:tc>
          <w:tcPr>
            <w:tcW w:type="dxa" w:w="1624"/>
            <w:tcMar>
              <w:top w:w="90" w:type="dxa"/>
              <w:start w:w="100" w:type="dxa"/>
              <w:bottom w:w="90" w:type="dxa"/>
              <w:end w:w="100" w:type="dxa"/>
            </w:tcMar>
          </w:tcPr>
          <w:p>
            <w:pPr>
              <w:jc w:val="center"/>
            </w:pPr>
            <w:r>
              <w:rPr>
                <w:rFonts w:ascii="Noto Sans CJK TC" w:hAnsi="Noto Sans CJK TC" w:eastAsia="Noto Sans CJK TC"/>
                <w:b w:val="0"/>
                <w:sz w:val="17"/>
              </w:rPr>
              <w:t>2020-11-18</w:t>
            </w:r>
          </w:p>
        </w:tc>
        <w:tc>
          <w:tcPr>
            <w:tcW w:type="dxa" w:w="1624"/>
            <w:tcMar>
              <w:top w:w="90" w:type="dxa"/>
              <w:start w:w="100" w:type="dxa"/>
              <w:bottom w:w="90" w:type="dxa"/>
              <w:end w:w="100" w:type="dxa"/>
            </w:tcMar>
          </w:tcPr>
          <w:p>
            <w:pPr>
              <w:jc w:val="center"/>
            </w:pPr>
            <w:r>
              <w:rPr>
                <w:rFonts w:ascii="Noto Sans CJK TC" w:hAnsi="Noto Sans CJK TC" w:eastAsia="Noto Sans CJK TC"/>
                <w:b w:val="0"/>
                <w:sz w:val="17"/>
              </w:rPr>
              <w:t>聯合國亞太經社會</w:t>
            </w:r>
          </w:p>
        </w:tc>
        <w:tc>
          <w:tcPr>
            <w:tcW w:type="dxa" w:w="1624"/>
            <w:tcMar>
              <w:top w:w="90" w:type="dxa"/>
              <w:start w:w="100" w:type="dxa"/>
              <w:bottom w:w="90" w:type="dxa"/>
              <w:end w:w="100" w:type="dxa"/>
            </w:tcMar>
          </w:tcPr>
          <w:p>
            <w:pPr>
              <w:jc w:val="center"/>
            </w:pPr>
            <w:r>
              <w:rPr>
                <w:rFonts w:ascii="Noto Sans CJK TC" w:hAnsi="Noto Sans CJK TC" w:eastAsia="Noto Sans CJK TC"/>
                <w:b w:val="0"/>
                <w:sz w:val="17"/>
              </w:rPr>
              <w:t>發布</w:t>
            </w:r>
          </w:p>
        </w:tc>
        <w:tc>
          <w:tcPr>
            <w:tcW w:type="dxa" w:w="1624"/>
            <w:tcMar>
              <w:top w:w="90" w:type="dxa"/>
              <w:start w:w="100" w:type="dxa"/>
              <w:bottom w:w="90" w:type="dxa"/>
              <w:end w:w="100" w:type="dxa"/>
            </w:tcMar>
          </w:tcPr>
          <w:p>
            <w:pPr>
              <w:jc w:val="left"/>
            </w:pPr>
            <w:r>
              <w:rPr>
                <w:rFonts w:ascii="Noto Sans CJK TC" w:hAnsi="Noto Sans CJK TC" w:eastAsia="Noto Sans CJK TC"/>
                <w:b w:val="0"/>
                <w:sz w:val="17"/>
              </w:rPr>
              <w:t>《2020年亞太地區可持續發展中的地理空間實踐彙編》報告</w:t>
            </w:r>
          </w:p>
        </w:tc>
        <w:tc>
          <w:tcPr>
            <w:tcW w:type="dxa" w:w="1624"/>
            <w:tcMar>
              <w:top w:w="90" w:type="dxa"/>
              <w:start w:w="100" w:type="dxa"/>
              <w:bottom w:w="90" w:type="dxa"/>
              <w:end w:w="100" w:type="dxa"/>
            </w:tcMar>
          </w:tcPr>
          <w:p>
            <w:pPr>
              <w:jc w:val="left"/>
            </w:pPr>
            <w:r>
              <w:rPr>
                <w:rFonts w:ascii="Noto Sans CJK TC" w:hAnsi="Noto Sans CJK TC" w:eastAsia="Noto Sans CJK TC"/>
                <w:b w:val="0"/>
                <w:sz w:val="17"/>
              </w:rPr>
              <w:t>—</w:t>
            </w:r>
          </w:p>
        </w:tc>
      </w:tr>
    </w:tbl>
    <w:p>
      <w:pPr>
        <w:pStyle w:val="Small"/>
      </w:pPr>
      <w:r>
        <w:rPr>
          <w:rFonts w:ascii="Noto Sans CJK TC" w:hAnsi="Noto Sans CJK TC" w:eastAsia="Noto Sans CJK TC"/>
          <w:b w:val="0"/>
        </w:rPr>
        <w:t>觀察：本文雖包含 2018 年區域計畫、杭州健康碼、孟加拉洪水製圖、布里斯班 3D 城市模型等案例，但模型只建立「報告發布」一個主 Event。對新聞主事件檢索而言相當合理；若要建完整事件知識庫，則屬較保守的召回策略。</w:t>
      </w:r>
    </w:p>
    <w:p>
      <w:pPr>
        <w:pStyle w:val="Heading1"/>
      </w:pPr>
      <w:r>
        <w:t>三、整體效能評估</w:t>
      </w:r>
    </w:p>
    <w:p>
      <w:pPr>
        <w:pStyle w:val="Lead"/>
      </w:pPr>
      <w:r>
        <w:t>若定位為「新聞進 ES 後供 Agent 找核心事件」，本案例可評為 8.6 / 10；若定位為「完整多維度事件知識庫」，則約為 7.6～8.0 / 10。主事件與結構化表現很好，但 Evidence 與位置語意需要再收斂。</w:t>
      </w:r>
    </w:p>
    <w:tbl>
      <w:tblPr>
        <w:tblW w:type="auto" w:w="0"/>
        <w:jc w:val="center"/>
        <w:tblLook w:firstColumn="1" w:firstRow="1" w:lastColumn="0" w:lastRow="0" w:noHBand="0" w:noVBand="1" w:val="04A0"/>
      </w:tblPr>
      <w:tblGrid>
        <w:gridCol w:w="2436"/>
        <w:gridCol w:w="2436"/>
        <w:gridCol w:w="2436"/>
        <w:gridCol w:w="2436"/>
      </w:tblGrid>
      <w:tr>
        <w:trPr>
          <w:cantSplit/>
        </w:trPr>
        <w:tc>
          <w:tcPr>
            <w:tcW w:type="dxa" w:w="2436"/>
            <w:shd w:fill="17365D"/>
            <w:tcMar>
              <w:top w:w="90" w:type="dxa"/>
              <w:start w:w="100" w:type="dxa"/>
              <w:bottom w:w="90" w:type="dxa"/>
              <w:end w:w="100" w:type="dxa"/>
            </w:tcMar>
          </w:tcPr>
          <w:p>
            <w:pPr>
              <w:jc w:val="center"/>
            </w:pPr>
            <w:r>
              <w:rPr>
                <w:rFonts w:ascii="Noto Sans CJK TC" w:hAnsi="Noto Sans CJK TC" w:eastAsia="Noto Sans CJK TC"/>
                <w:b/>
                <w:color w:val="FFFFFF"/>
                <w:sz w:val="18"/>
              </w:rPr>
              <w:t>評估面向</w:t>
            </w:r>
          </w:p>
        </w:tc>
        <w:tc>
          <w:tcPr>
            <w:tcW w:type="dxa" w:w="2436"/>
            <w:shd w:fill="17365D"/>
            <w:tcMar>
              <w:top w:w="90" w:type="dxa"/>
              <w:start w:w="100" w:type="dxa"/>
              <w:bottom w:w="90" w:type="dxa"/>
              <w:end w:w="100" w:type="dxa"/>
            </w:tcMar>
          </w:tcPr>
          <w:p>
            <w:pPr>
              <w:jc w:val="center"/>
            </w:pPr>
            <w:r>
              <w:rPr>
                <w:rFonts w:ascii="Noto Sans CJK TC" w:hAnsi="Noto Sans CJK TC" w:eastAsia="Noto Sans CJK TC"/>
                <w:b/>
                <w:color w:val="FFFFFF"/>
                <w:sz w:val="18"/>
              </w:rPr>
              <w:t>分數</w:t>
            </w:r>
          </w:p>
        </w:tc>
        <w:tc>
          <w:tcPr>
            <w:tcW w:type="dxa" w:w="2436"/>
            <w:shd w:fill="17365D"/>
            <w:tcMar>
              <w:top w:w="90" w:type="dxa"/>
              <w:start w:w="100" w:type="dxa"/>
              <w:bottom w:w="90" w:type="dxa"/>
              <w:end w:w="100" w:type="dxa"/>
            </w:tcMar>
          </w:tcPr>
          <w:p>
            <w:pPr>
              <w:jc w:val="center"/>
            </w:pPr>
            <w:r>
              <w:rPr>
                <w:rFonts w:ascii="Noto Sans CJK TC" w:hAnsi="Noto Sans CJK TC" w:eastAsia="Noto Sans CJK TC"/>
                <w:b/>
                <w:color w:val="FFFFFF"/>
                <w:sz w:val="18"/>
              </w:rPr>
              <w:t>判斷</w:t>
            </w:r>
          </w:p>
        </w:tc>
        <w:tc>
          <w:tcPr>
            <w:tcW w:type="dxa" w:w="2436"/>
            <w:shd w:fill="17365D"/>
            <w:tcMar>
              <w:top w:w="90" w:type="dxa"/>
              <w:start w:w="100" w:type="dxa"/>
              <w:bottom w:w="90" w:type="dxa"/>
              <w:end w:w="100" w:type="dxa"/>
            </w:tcMar>
          </w:tcPr>
          <w:p>
            <w:pPr>
              <w:jc w:val="center"/>
            </w:pPr>
            <w:r>
              <w:rPr>
                <w:rFonts w:ascii="Noto Sans CJK TC" w:hAnsi="Noto Sans CJK TC" w:eastAsia="Noto Sans CJK TC"/>
                <w:b/>
                <w:color w:val="FFFFFF"/>
                <w:sz w:val="18"/>
              </w:rPr>
              <w:t>說明</w:t>
            </w:r>
          </w:p>
        </w:tc>
      </w:tr>
      <w:tr>
        <w:trPr>
          <w:cantSplit/>
        </w:trPr>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主事件辨識</w:t>
            </w:r>
          </w:p>
        </w:tc>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9.5 / 10</w:t>
            </w:r>
          </w:p>
        </w:tc>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非常好</w:t>
            </w:r>
          </w:p>
        </w:tc>
        <w:tc>
          <w:tcPr>
            <w:tcW w:type="dxa" w:w="2436"/>
            <w:shd w:fill="FFFFFF"/>
            <w:tcMar>
              <w:top w:w="72" w:type="dxa"/>
              <w:start w:w="80" w:type="dxa"/>
              <w:bottom w:w="72" w:type="dxa"/>
              <w:end w:w="80" w:type="dxa"/>
            </w:tcMar>
          </w:tcPr>
          <w:p>
            <w:pPr>
              <w:jc w:val="left"/>
            </w:pPr>
            <w:r>
              <w:rPr>
                <w:rFonts w:ascii="Noto Sans CJK TC" w:hAnsi="Noto Sans CJK TC" w:eastAsia="Noto Sans CJK TC"/>
                <w:b w:val="0"/>
                <w:sz w:val="17"/>
              </w:rPr>
              <w:t>準確抓到 2020-11-18 ESCAP 發布地理空間實踐報告。</w:t>
            </w:r>
          </w:p>
        </w:tc>
      </w:tr>
      <w:tr>
        <w:trPr>
          <w:cantSplit/>
        </w:trPr>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時間解析</w:t>
            </w:r>
          </w:p>
        </w:tc>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9.5 / 10</w:t>
            </w:r>
          </w:p>
        </w:tc>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非常好</w:t>
            </w:r>
          </w:p>
        </w:tc>
        <w:tc>
          <w:tcPr>
            <w:tcW w:type="dxa" w:w="2436"/>
            <w:shd w:fill="F3F5F7"/>
            <w:tcMar>
              <w:top w:w="72" w:type="dxa"/>
              <w:start w:w="80" w:type="dxa"/>
              <w:bottom w:w="72" w:type="dxa"/>
              <w:end w:w="80" w:type="dxa"/>
            </w:tcMar>
          </w:tcPr>
          <w:p>
            <w:pPr>
              <w:jc w:val="left"/>
            </w:pPr>
            <w:r>
              <w:rPr>
                <w:rFonts w:ascii="Noto Sans CJK TC" w:hAnsi="Noto Sans CJK TC" w:eastAsia="Noto Sans CJK TC"/>
                <w:b w:val="0"/>
                <w:sz w:val="17"/>
              </w:rPr>
              <w:t>由文章日期 2020-11-20 正確解析「11月18日」為 2020-11-18。</w:t>
            </w:r>
          </w:p>
        </w:tc>
      </w:tr>
      <w:tr>
        <w:trPr>
          <w:cantSplit/>
        </w:trPr>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摘要品質</w:t>
            </w:r>
          </w:p>
        </w:tc>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9.3 / 10</w:t>
            </w:r>
          </w:p>
        </w:tc>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非常好</w:t>
            </w:r>
          </w:p>
        </w:tc>
        <w:tc>
          <w:tcPr>
            <w:tcW w:type="dxa" w:w="2436"/>
            <w:shd w:fill="FFFFFF"/>
            <w:tcMar>
              <w:top w:w="72" w:type="dxa"/>
              <w:start w:w="80" w:type="dxa"/>
              <w:bottom w:w="72" w:type="dxa"/>
              <w:end w:w="80" w:type="dxa"/>
            </w:tcMar>
          </w:tcPr>
          <w:p>
            <w:pPr>
              <w:jc w:val="left"/>
            </w:pPr>
            <w:r>
              <w:rPr>
                <w:rFonts w:ascii="Noto Sans CJK TC" w:hAnsi="Noto Sans CJK TC" w:eastAsia="Noto Sans CJK TC"/>
                <w:b w:val="0"/>
                <w:sz w:val="17"/>
              </w:rPr>
              <w:t>報告名稱、80 多案例、六大領域與政策呼籲均有保留。</w:t>
            </w:r>
          </w:p>
        </w:tc>
      </w:tr>
      <w:tr>
        <w:trPr>
          <w:cantSplit/>
        </w:trPr>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S/A/O 結構化</w:t>
            </w:r>
          </w:p>
        </w:tc>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9.3 / 10</w:t>
            </w:r>
          </w:p>
        </w:tc>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非常好</w:t>
            </w:r>
          </w:p>
        </w:tc>
        <w:tc>
          <w:tcPr>
            <w:tcW w:type="dxa" w:w="2436"/>
            <w:shd w:fill="F3F5F7"/>
            <w:tcMar>
              <w:top w:w="72" w:type="dxa"/>
              <w:start w:w="80" w:type="dxa"/>
              <w:bottom w:w="72" w:type="dxa"/>
              <w:end w:w="80" w:type="dxa"/>
            </w:tcMar>
          </w:tcPr>
          <w:p>
            <w:pPr>
              <w:jc w:val="left"/>
            </w:pPr>
            <w:r>
              <w:rPr>
                <w:rFonts w:ascii="Noto Sans CJK TC" w:hAnsi="Noto Sans CJK TC" w:eastAsia="Noto Sans CJK TC"/>
                <w:b w:val="0"/>
                <w:sz w:val="17"/>
              </w:rPr>
              <w:t>subject / action / object 拆分乾淨，適合精確欄位查詢。</w:t>
            </w:r>
          </w:p>
        </w:tc>
      </w:tr>
      <w:tr>
        <w:trPr>
          <w:cantSplit/>
        </w:trPr>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Person 抽取</w:t>
            </w:r>
          </w:p>
        </w:tc>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8.8 / 10</w:t>
            </w:r>
          </w:p>
        </w:tc>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很好</w:t>
            </w:r>
          </w:p>
        </w:tc>
        <w:tc>
          <w:tcPr>
            <w:tcW w:type="dxa" w:w="2436"/>
            <w:shd w:fill="FFFFFF"/>
            <w:tcMar>
              <w:top w:w="72" w:type="dxa"/>
              <w:start w:w="80" w:type="dxa"/>
              <w:bottom w:w="72" w:type="dxa"/>
              <w:end w:w="80" w:type="dxa"/>
            </w:tcMar>
          </w:tcPr>
          <w:p>
            <w:pPr>
              <w:jc w:val="left"/>
            </w:pPr>
            <w:r>
              <w:rPr>
                <w:rFonts w:ascii="Noto Sans CJK TC" w:hAnsi="Noto Sans CJK TC" w:eastAsia="Noto Sans CJK TC"/>
                <w:b w:val="0"/>
                <w:sz w:val="17"/>
              </w:rPr>
              <w:t>王克然的角色、引言、行動與 E1 關聯皆具實用性。</w:t>
            </w:r>
          </w:p>
        </w:tc>
      </w:tr>
      <w:tr>
        <w:trPr>
          <w:cantSplit/>
        </w:trPr>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Evidence 選取</w:t>
            </w:r>
          </w:p>
        </w:tc>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7.8 / 10</w:t>
            </w:r>
          </w:p>
        </w:tc>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需改善</w:t>
            </w:r>
          </w:p>
        </w:tc>
        <w:tc>
          <w:tcPr>
            <w:tcW w:type="dxa" w:w="2436"/>
            <w:shd w:fill="F3F5F7"/>
            <w:tcMar>
              <w:top w:w="72" w:type="dxa"/>
              <w:start w:w="80" w:type="dxa"/>
              <w:bottom w:w="72" w:type="dxa"/>
              <w:end w:w="80" w:type="dxa"/>
            </w:tcMar>
          </w:tcPr>
          <w:p>
            <w:pPr>
              <w:jc w:val="left"/>
            </w:pPr>
            <w:r>
              <w:rPr>
                <w:rFonts w:ascii="Noto Sans CJK TC" w:hAnsi="Noto Sans CJK TC" w:eastAsia="Noto Sans CJK TC"/>
                <w:b w:val="0"/>
                <w:sz w:val="17"/>
              </w:rPr>
              <w:t>多數證據好，但混入 2018 年背景與記者署名。</w:t>
            </w:r>
          </w:p>
        </w:tc>
      </w:tr>
      <w:tr>
        <w:trPr>
          <w:cantSplit/>
        </w:trPr>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Evidence ↔ Event 綁定</w:t>
            </w:r>
          </w:p>
        </w:tc>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7.0 / 10</w:t>
            </w:r>
          </w:p>
        </w:tc>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需改善</w:t>
            </w:r>
          </w:p>
        </w:tc>
        <w:tc>
          <w:tcPr>
            <w:tcW w:type="dxa" w:w="2436"/>
            <w:shd w:fill="FFFFFF"/>
            <w:tcMar>
              <w:top w:w="72" w:type="dxa"/>
              <w:start w:w="80" w:type="dxa"/>
              <w:bottom w:w="72" w:type="dxa"/>
              <w:end w:w="80" w:type="dxa"/>
            </w:tcMar>
          </w:tcPr>
          <w:p>
            <w:pPr>
              <w:jc w:val="left"/>
            </w:pPr>
            <w:r>
              <w:rPr>
                <w:rFonts w:ascii="Noto Sans CJK TC" w:hAnsi="Noto Sans CJK TC" w:eastAsia="Noto Sans CJK TC"/>
                <w:b w:val="0"/>
                <w:sz w:val="17"/>
              </w:rPr>
              <w:t>所有片段都綁 E1，直接證據與背景關聯未區分。</w:t>
            </w:r>
          </w:p>
        </w:tc>
      </w:tr>
      <w:tr>
        <w:trPr>
          <w:cantSplit/>
        </w:trPr>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地點欄位語意</w:t>
            </w:r>
          </w:p>
        </w:tc>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7.2 / 10</w:t>
            </w:r>
          </w:p>
        </w:tc>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需改善</w:t>
            </w:r>
          </w:p>
        </w:tc>
        <w:tc>
          <w:tcPr>
            <w:tcW w:type="dxa" w:w="2436"/>
            <w:shd w:fill="F3F5F7"/>
            <w:tcMar>
              <w:top w:w="72" w:type="dxa"/>
              <w:start w:w="80" w:type="dxa"/>
              <w:bottom w:w="72" w:type="dxa"/>
              <w:end w:w="80" w:type="dxa"/>
            </w:tcMar>
          </w:tcPr>
          <w:p>
            <w:pPr>
              <w:jc w:val="left"/>
            </w:pPr>
            <w:r>
              <w:rPr>
                <w:rFonts w:ascii="Noto Sans CJK TC" w:hAnsi="Noto Sans CJK TC" w:eastAsia="Noto Sans CJK TC"/>
                <w:b w:val="0"/>
                <w:sz w:val="17"/>
              </w:rPr>
              <w:t>杭州、孟加拉、布里斯班是案例地點，不是 E1 發布地點。</w:t>
            </w:r>
          </w:p>
        </w:tc>
      </w:tr>
      <w:tr>
        <w:trPr>
          <w:cantSplit/>
        </w:trPr>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多事件召回率</w:t>
            </w:r>
          </w:p>
        </w:tc>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7.2 / 10</w:t>
            </w:r>
          </w:p>
        </w:tc>
        <w:tc>
          <w:tcPr>
            <w:tcW w:type="dxa" w:w="2436"/>
            <w:shd w:fill="FFFFFF"/>
            <w:tcMar>
              <w:top w:w="72" w:type="dxa"/>
              <w:start w:w="80" w:type="dxa"/>
              <w:bottom w:w="72" w:type="dxa"/>
              <w:end w:w="80" w:type="dxa"/>
            </w:tcMar>
          </w:tcPr>
          <w:p>
            <w:pPr>
              <w:jc w:val="center"/>
            </w:pPr>
            <w:r>
              <w:rPr>
                <w:rFonts w:ascii="Noto Sans CJK TC" w:hAnsi="Noto Sans CJK TC" w:eastAsia="Noto Sans CJK TC"/>
                <w:b w:val="0"/>
                <w:sz w:val="17"/>
              </w:rPr>
              <w:t>依定位而定</w:t>
            </w:r>
          </w:p>
        </w:tc>
        <w:tc>
          <w:tcPr>
            <w:tcW w:type="dxa" w:w="2436"/>
            <w:shd w:fill="FFFFFF"/>
            <w:tcMar>
              <w:top w:w="72" w:type="dxa"/>
              <w:start w:w="80" w:type="dxa"/>
              <w:bottom w:w="72" w:type="dxa"/>
              <w:end w:w="80" w:type="dxa"/>
            </w:tcMar>
          </w:tcPr>
          <w:p>
            <w:pPr>
              <w:jc w:val="left"/>
            </w:pPr>
            <w:r>
              <w:rPr>
                <w:rFonts w:ascii="Noto Sans CJK TC" w:hAnsi="Noto Sans CJK TC" w:eastAsia="Noto Sans CJK TC"/>
                <w:b w:val="0"/>
                <w:sz w:val="17"/>
              </w:rPr>
              <w:t>新聞主事件策略合理；知識庫用途則漏掉多個可獨立成立背景事件。</w:t>
            </w:r>
          </w:p>
        </w:tc>
      </w:tr>
      <w:tr>
        <w:trPr>
          <w:cantSplit/>
        </w:trPr>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ES 後續檢索友善度</w:t>
            </w:r>
          </w:p>
        </w:tc>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8.6 / 10</w:t>
            </w:r>
          </w:p>
        </w:tc>
        <w:tc>
          <w:tcPr>
            <w:tcW w:type="dxa" w:w="2436"/>
            <w:shd w:fill="F3F5F7"/>
            <w:tcMar>
              <w:top w:w="72" w:type="dxa"/>
              <w:start w:w="80" w:type="dxa"/>
              <w:bottom w:w="72" w:type="dxa"/>
              <w:end w:w="80" w:type="dxa"/>
            </w:tcMar>
          </w:tcPr>
          <w:p>
            <w:pPr>
              <w:jc w:val="center"/>
            </w:pPr>
            <w:r>
              <w:rPr>
                <w:rFonts w:ascii="Noto Sans CJK TC" w:hAnsi="Noto Sans CJK TC" w:eastAsia="Noto Sans CJK TC"/>
                <w:b w:val="0"/>
                <w:sz w:val="17"/>
              </w:rPr>
              <w:t>已可實用</w:t>
            </w:r>
          </w:p>
        </w:tc>
        <w:tc>
          <w:tcPr>
            <w:tcW w:type="dxa" w:w="2436"/>
            <w:shd w:fill="F3F5F7"/>
            <w:tcMar>
              <w:top w:w="72" w:type="dxa"/>
              <w:start w:w="80" w:type="dxa"/>
              <w:bottom w:w="72" w:type="dxa"/>
              <w:end w:w="80" w:type="dxa"/>
            </w:tcMar>
          </w:tcPr>
          <w:p>
            <w:pPr>
              <w:jc w:val="left"/>
            </w:pPr>
            <w:r>
              <w:rPr>
                <w:rFonts w:ascii="Noto Sans CJK TC" w:hAnsi="Noto Sans CJK TC" w:eastAsia="Noto Sans CJK TC"/>
                <w:b w:val="0"/>
                <w:sz w:val="17"/>
              </w:rPr>
              <w:t>Event 核心欄位很乾淨，但 evidence/location/facet 仍可能帶入查詢雜訊。</w:t>
            </w:r>
          </w:p>
        </w:tc>
      </w:tr>
    </w:tbl>
    <w:p>
      <w:pPr>
        <w:pStyle w:val="Heading1"/>
      </w:pPr>
      <w:r>
        <w:t>四、主要優點</w:t>
      </w:r>
    </w:p>
    <w:p>
      <w:r>
        <w:rPr>
          <w:rFonts w:ascii="Noto Sans CJK TC" w:hAnsi="Noto Sans CJK TC" w:eastAsia="Noto Sans CJK TC"/>
          <w:b/>
          <w:color w:val="2F5597"/>
          <w:sz w:val="22"/>
        </w:rPr>
        <w:t>1. 主事件收斂能力佳</w:t>
      </w:r>
    </w:p>
    <w:p>
      <w:pPr>
        <w:ind w:left="198"/>
      </w:pPr>
      <w:r>
        <w:t>文章同時包含報告發布、政策計畫、訪談、技術解說與三個地理空間應用案例，但模型沒有事件爆炸，而是抓住「ESCAP 發布報告」這一新聞核心。對新聞事件索引層而言，這種收斂是優點。</w:t>
      </w:r>
    </w:p>
    <w:p>
      <w:r>
        <w:rPr>
          <w:rFonts w:ascii="Noto Sans CJK TC" w:hAnsi="Noto Sans CJK TC" w:eastAsia="Noto Sans CJK TC"/>
          <w:b/>
          <w:color w:val="2F5597"/>
          <w:sz w:val="22"/>
        </w:rPr>
        <w:t>2. 日期正規化準確</w:t>
      </w:r>
    </w:p>
    <w:p>
      <w:pPr>
        <w:ind w:left="198"/>
      </w:pPr>
      <w:r>
        <w:t>原文只說「11月18日」，模型能結合文章日期 2020-11-20 補全年份，得到 2020-11-18，且保留 time_raw 與 day 級精度，適合 ES date range query 與時間線。</w:t>
      </w:r>
    </w:p>
    <w:p>
      <w:r>
        <w:rPr>
          <w:rFonts w:ascii="Noto Sans CJK TC" w:hAnsi="Noto Sans CJK TC" w:eastAsia="Noto Sans CJK TC"/>
          <w:b/>
          <w:color w:val="2F5597"/>
          <w:sz w:val="22"/>
        </w:rPr>
        <w:t>3. subject / action / object 拆分非常乾淨</w:t>
      </w:r>
    </w:p>
    <w:p>
      <w:pPr>
        <w:ind w:left="198"/>
      </w:pPr>
      <w:r>
        <w:t>E1 使用「聯合國亞太經社會 / 發布 / 報告」的結構，沒有把整句新聞描述塞進 action。這種輸出對 keyword、aggregation、事件統計及精確條件查詢都很友善。</w:t>
      </w:r>
    </w:p>
    <w:p>
      <w:r>
        <w:rPr>
          <w:rFonts w:ascii="Noto Sans CJK TC" w:hAnsi="Noto Sans CJK TC" w:eastAsia="Noto Sans CJK TC"/>
          <w:b/>
          <w:color w:val="2F5597"/>
          <w:sz w:val="22"/>
        </w:rPr>
        <w:t>4. Event Summary 資訊密度高</w:t>
      </w:r>
    </w:p>
    <w:p>
      <w:pPr>
        <w:ind w:left="198"/>
      </w:pPr>
      <w:r>
        <w:t>摘要保留 80 多個案例、六大領域及政策呼籲，既沒有過度展開案例細節，也沒有只留下「發布報告」而失去內容價值，適合作為 Agent 的第一層候選摘要。</w:t>
      </w:r>
    </w:p>
    <w:p>
      <w:r>
        <w:rPr>
          <w:rFonts w:ascii="Noto Sans CJK TC" w:hAnsi="Noto Sans CJK TC" w:eastAsia="Noto Sans CJK TC"/>
          <w:b/>
          <w:color w:val="2F5597"/>
          <w:sz w:val="22"/>
        </w:rPr>
        <w:t>5. 對重複正文具有語意去重能力</w:t>
      </w:r>
    </w:p>
    <w:p>
      <w:pPr>
        <w:ind w:left="198"/>
      </w:pPr>
      <w:r>
        <w:t>來源後半段存在大段重複內容，模型沒有因此重複產生 Event、Person 或摘要，顯示對爬蟲資料常見的重複正文具有良好的事件 consolidation 能力。</w:t>
      </w:r>
    </w:p>
    <w:p>
      <w:pPr>
        <w:pStyle w:val="Heading1"/>
      </w:pPr>
      <w:r>
        <w:t>五、主要問題與風險</w:t>
      </w:r>
    </w:p>
    <w:p>
      <w:pPr>
        <w:pStyle w:val="Heading2"/>
      </w:pPr>
      <w:r>
        <w:t>5.1 Evidence 混入「背景事件」與「非證據資訊」</w:t>
      </w:r>
    </w:p>
    <w:p>
      <w:r>
        <w:t>evidence_snippets 中，前三段與報告發布及內容直接相關，品質很好；但第四段「2018 年制定亞太空間促進可持續發展計畫」屬歷史背景，並非 E1 報告發布本體。更明顯的是「張立，聯合國紐約總部報道」也被列為 E1 evidence，且 confidence = 88。</w:t>
      </w:r>
    </w:p>
    <w:p>
      <w:r>
        <w:rPr>
          <w:rFonts w:ascii="Noto Sans CJK TC" w:hAnsi="Noto Sans CJK TC" w:eastAsia="Noto Sans CJK TC"/>
          <w:b/>
          <w:color w:val="C65911"/>
        </w:rPr>
        <w:t>風險：</w:t>
      </w:r>
      <w:r>
        <w:rPr>
          <w:rFonts w:ascii="Noto Sans CJK TC" w:hAnsi="Noto Sans CJK TC" w:eastAsia="Noto Sans CJK TC"/>
          <w:b w:val="0"/>
        </w:rPr>
        <w:t>若下游 Agent 把 evidence_snippets 視為「可直接證明事件的證據」，可能把背景計畫或記者署名錯當事件事實。這會降低 evidence-based QA 的可信度。</w:t>
      </w:r>
    </w:p>
    <w:p>
      <w:pPr>
        <w:pStyle w:val="Heading2"/>
      </w:pPr>
      <w:r>
        <w:t>5.2 event_ids 綁定規則過寬</w:t>
      </w:r>
    </w:p>
    <w:p>
      <w:r>
        <w:t>目前六個 evidence_snippets 全部標記 event_ids = [E1]。若 E1 定義為「2020-11-18 ESCAP 發布報告」，則報告內容與政策建議可視為 E1 的 supporting context；但 2018 年計畫應屬 historical_background，記者署名則應不綁任何事件。</w:t>
      </w:r>
    </w:p>
    <w:tbl>
      <w:tblPr>
        <w:tblW w:type="auto" w:w="0"/>
        <w:jc w:val="center"/>
        <w:tblLook w:firstColumn="1" w:firstRow="1" w:lastColumn="0" w:lastRow="0" w:noHBand="0" w:noVBand="1" w:val="04A0"/>
      </w:tblPr>
      <w:tblGrid>
        <w:gridCol w:w="9746"/>
      </w:tblGrid>
      <w:tr>
        <w:trPr>
          <w:cantSplit/>
        </w:trPr>
        <w:tc>
          <w:tcPr>
            <w:tcW w:type="dxa" w:w="9746"/>
            <w:shd w:fill="F2F6FA"/>
            <w:tcMar>
              <w:top w:w="130" w:type="dxa"/>
              <w:start w:w="160" w:type="dxa"/>
              <w:bottom w:w="130" w:type="dxa"/>
              <w:end w:w="160" w:type="dxa"/>
            </w:tcMar>
            <w:tcBorders>
              <w:top w:val="single" w:sz="6" w:color="D5DFEA"/>
              <w:left w:val="single" w:sz="6" w:color="D5DFEA"/>
              <w:bottom w:val="single" w:sz="6" w:color="D5DFEA"/>
              <w:right w:val="single" w:sz="6" w:color="D5DFEA"/>
            </w:tcBorders>
          </w:tcPr>
          <w:p>
            <w:r>
              <w:rPr>
                <w:rFonts w:ascii="Noto Sans CJK TC" w:hAnsi="Noto Sans CJK TC" w:eastAsia="Noto Sans CJK TC"/>
                <w:b w:val="0"/>
                <w:color w:val="3C4858"/>
                <w:sz w:val="18"/>
              </w:rPr>
              <w:t>建議把「片段與事件有關」進一步拆成「direct evidence」「supporting context」「historical background」「source/byline」。只有 direct evidence 才應在事件事實查詢時被當作主要證據。</w:t>
            </w:r>
          </w:p>
        </w:tc>
      </w:tr>
    </w:tbl>
    <w:p>
      <w:pPr>
        <w:pStyle w:val="Heading2"/>
      </w:pPr>
      <w:r>
        <w:t>5.3 top-level locations 容易被誤認為事件地點</w:t>
      </w:r>
    </w:p>
    <w:p>
      <w:r>
        <w:t>locations 輸出為「中國杭州、孟加拉國、澳大利亞布里斯班」，這三者確實出現在文章中，但只是報告列舉的應用案例地點，不是 E1「發布報告」的發生地點。Event.location 沒有填值反而是正確的。</w:t>
      </w:r>
    </w:p>
    <w:p>
      <w:r>
        <w:rPr>
          <w:rFonts w:ascii="Noto Sans CJK TC" w:hAnsi="Noto Sans CJK TC" w:eastAsia="Noto Sans CJK TC"/>
          <w:b/>
          <w:color w:val="C65911"/>
        </w:rPr>
        <w:t>風險：</w:t>
      </w:r>
      <w:r>
        <w:rPr>
          <w:rFonts w:ascii="Noto Sans CJK TC" w:hAnsi="Noto Sans CJK TC" w:eastAsia="Noto Sans CJK TC"/>
          <w:b w:val="0"/>
        </w:rPr>
        <w:t>若下游查詢直接把 top-level locations 當成事件地點，例如搜尋「孟加拉國發生的事件」，就可能把這篇報告發布新聞撈進來。</w:t>
      </w:r>
    </w:p>
    <w:p>
      <w:pPr>
        <w:pStyle w:val="Heading2"/>
      </w:pPr>
      <w:r>
        <w:t>5.4 sentence_index 的名稱與可追溯性需確認</w:t>
      </w:r>
    </w:p>
    <w:p>
      <w:r>
        <w:t>evidence_snippets 的 sentence_index 為 0～5 連續編號，但第一段 evidence 在原始文章中並不是全文第 0 句，最後的記者署名也不是全文第 5 句。若 sentence_index 的設計目的是「原文句子位置」，目前輸出並不正確；若它只是「evidence 清單序號」，欄位名稱則容易造成誤解。</w:t>
      </w:r>
    </w:p>
    <w:p>
      <w:pPr>
        <w:pStyle w:val="Heading2"/>
      </w:pPr>
      <w:r>
        <w:t>5.5 facet 與 core_entities 還有語意精度問題</w:t>
      </w:r>
    </w:p>
    <w:p>
      <w:r>
        <w:t>facet = [technology, politics] 中 technology 很合理，但 politics 對此篇技術／永續發展報導略顯寬泛，可能增加政治類查詢雜訊。core_entities 只有「聯合國亞太經社會、王克然」，卻未包含本文最核心的報告名稱；若 core_entities 目的是支援核心實體檢索，報告本身應有較高優先度。</w:t>
      </w:r>
    </w:p>
    <w:p>
      <w:pPr>
        <w:pStyle w:val="Heading2"/>
      </w:pPr>
      <w:r>
        <w:t>5.6 importance.credibility 可能偏保守</w:t>
      </w:r>
    </w:p>
    <w:p>
      <w:r>
        <w:t>credibility = 72。就來源而言，這是聯合國新聞對聯合國亞太經社會發布報告及主管訪談的報導，若 credibility 指「來源可靠度／可核實性」，72 可能偏低；若它混合了「資訊是否為原始報告全文、是否有多方交叉驗證」等因素，則需在 Prompt 中明確說明，避免跨文章分數失真。</w:t>
      </w:r>
    </w:p>
    <w:p>
      <w:pPr>
        <w:pStyle w:val="Heading2"/>
      </w:pPr>
      <w:r>
        <w:t>5.7 article_title.raw 仍未真正保留原始標題</w:t>
      </w:r>
    </w:p>
    <w:p>
      <w:r>
        <w:t>來源標題含「【专题报道】」前綴，但 article_title.raw 與 article_title 都移除了該前綴。若 raw 欄位設計目標是來源可追溯性，應完整保留原始標題；標準化或去前綴的版本才放 article_title。</w:t>
      </w:r>
    </w:p>
    <w:p>
      <w:pPr>
        <w:pStyle w:val="Heading1"/>
      </w:pPr>
      <w:r>
        <w:t>六、優化建議與優先順序</w:t>
      </w:r>
    </w:p>
    <w:p>
      <w:pPr>
        <w:pStyle w:val="Lead"/>
      </w:pPr>
      <w:r>
        <w:t>此案例不需要重做 Event 核心結構；最有效率的優化方向，是保留目前乾淨的 S/A/O，收緊 Evidence、地點與輔助分類欄位的語意。</w:t>
      </w:r>
    </w:p>
    <w:tbl>
      <w:tblPr>
        <w:tblW w:type="auto" w:w="0"/>
        <w:jc w:val="center"/>
        <w:tblLook w:firstColumn="1" w:firstRow="1" w:lastColumn="0" w:lastRow="0" w:noHBand="0" w:noVBand="1" w:val="04A0"/>
      </w:tblPr>
      <w:tblGrid>
        <w:gridCol w:w="2436"/>
        <w:gridCol w:w="2436"/>
        <w:gridCol w:w="2436"/>
        <w:gridCol w:w="2436"/>
      </w:tblGrid>
      <w:tr>
        <w:trPr>
          <w:cantSplit/>
        </w:trPr>
        <w:tc>
          <w:tcPr>
            <w:tcW w:type="dxa" w:w="2436"/>
            <w:shd w:fill="17365D"/>
            <w:tcMar>
              <w:top w:w="90" w:type="dxa"/>
              <w:start w:w="100" w:type="dxa"/>
              <w:bottom w:w="90" w:type="dxa"/>
              <w:end w:w="100" w:type="dxa"/>
            </w:tcMar>
          </w:tcPr>
          <w:p>
            <w:pPr>
              <w:jc w:val="center"/>
            </w:pPr>
            <w:r>
              <w:rPr>
                <w:rFonts w:ascii="Noto Sans CJK TC" w:hAnsi="Noto Sans CJK TC" w:eastAsia="Noto Sans CJK TC"/>
                <w:b/>
                <w:color w:val="FFFFFF"/>
                <w:sz w:val="17"/>
              </w:rPr>
              <w:t>優先級</w:t>
            </w:r>
          </w:p>
        </w:tc>
        <w:tc>
          <w:tcPr>
            <w:tcW w:type="dxa" w:w="2436"/>
            <w:shd w:fill="17365D"/>
            <w:tcMar>
              <w:top w:w="90" w:type="dxa"/>
              <w:start w:w="100" w:type="dxa"/>
              <w:bottom w:w="90" w:type="dxa"/>
              <w:end w:w="100" w:type="dxa"/>
            </w:tcMar>
          </w:tcPr>
          <w:p>
            <w:pPr>
              <w:jc w:val="center"/>
            </w:pPr>
            <w:r>
              <w:rPr>
                <w:rFonts w:ascii="Noto Sans CJK TC" w:hAnsi="Noto Sans CJK TC" w:eastAsia="Noto Sans CJK TC"/>
                <w:b/>
                <w:color w:val="FFFFFF"/>
                <w:sz w:val="17"/>
              </w:rPr>
              <w:t>項目</w:t>
            </w:r>
          </w:p>
        </w:tc>
        <w:tc>
          <w:tcPr>
            <w:tcW w:type="dxa" w:w="2436"/>
            <w:shd w:fill="17365D"/>
            <w:tcMar>
              <w:top w:w="90" w:type="dxa"/>
              <w:start w:w="100" w:type="dxa"/>
              <w:bottom w:w="90" w:type="dxa"/>
              <w:end w:w="100" w:type="dxa"/>
            </w:tcMar>
          </w:tcPr>
          <w:p>
            <w:pPr>
              <w:jc w:val="center"/>
            </w:pPr>
            <w:r>
              <w:rPr>
                <w:rFonts w:ascii="Noto Sans CJK TC" w:hAnsi="Noto Sans CJK TC" w:eastAsia="Noto Sans CJK TC"/>
                <w:b/>
                <w:color w:val="FFFFFF"/>
                <w:sz w:val="17"/>
              </w:rPr>
              <w:t>建議做法</w:t>
            </w:r>
          </w:p>
        </w:tc>
        <w:tc>
          <w:tcPr>
            <w:tcW w:type="dxa" w:w="2436"/>
            <w:shd w:fill="17365D"/>
            <w:tcMar>
              <w:top w:w="90" w:type="dxa"/>
              <w:start w:w="100" w:type="dxa"/>
              <w:bottom w:w="90" w:type="dxa"/>
              <w:end w:w="100" w:type="dxa"/>
            </w:tcMar>
          </w:tcPr>
          <w:p>
            <w:pPr>
              <w:jc w:val="center"/>
            </w:pPr>
            <w:r>
              <w:rPr>
                <w:rFonts w:ascii="Noto Sans CJK TC" w:hAnsi="Noto Sans CJK TC" w:eastAsia="Noto Sans CJK TC"/>
                <w:b/>
                <w:color w:val="FFFFFF"/>
                <w:sz w:val="17"/>
              </w:rPr>
              <w:t>預期效益</w:t>
            </w:r>
          </w:p>
        </w:tc>
      </w:tr>
      <w:tr>
        <w:trPr>
          <w:cantSplit/>
        </w:trPr>
        <w:tc>
          <w:tcPr>
            <w:tcW w:type="dxa" w:w="2436"/>
            <w:shd w:fill="FFFFFF"/>
            <w:tcMar>
              <w:top w:w="70" w:type="dxa"/>
              <w:start w:w="70" w:type="dxa"/>
              <w:bottom w:w="70" w:type="dxa"/>
              <w:end w:w="70" w:type="dxa"/>
            </w:tcMar>
          </w:tcPr>
          <w:p>
            <w:pPr>
              <w:jc w:val="center"/>
            </w:pPr>
            <w:r>
              <w:rPr>
                <w:rFonts w:ascii="Noto Sans CJK TC" w:hAnsi="Noto Sans CJK TC" w:eastAsia="Noto Sans CJK TC"/>
                <w:b w:val="0"/>
                <w:sz w:val="16"/>
              </w:rPr>
              <w:t>P1</w:t>
            </w:r>
          </w:p>
        </w:tc>
        <w:tc>
          <w:tcPr>
            <w:tcW w:type="dxa" w:w="2436"/>
            <w:shd w:fill="FFFFFF"/>
            <w:tcMar>
              <w:top w:w="70" w:type="dxa"/>
              <w:start w:w="70" w:type="dxa"/>
              <w:bottom w:w="70" w:type="dxa"/>
              <w:end w:w="70" w:type="dxa"/>
            </w:tcMar>
          </w:tcPr>
          <w:p>
            <w:pPr>
              <w:jc w:val="left"/>
            </w:pPr>
            <w:r>
              <w:rPr>
                <w:rFonts w:ascii="Noto Sans CJK TC" w:hAnsi="Noto Sans CJK TC" w:eastAsia="Noto Sans CJK TC"/>
                <w:b w:val="0"/>
                <w:sz w:val="16"/>
              </w:rPr>
              <w:t>Evidence 增加 evidence_type</w:t>
            </w:r>
          </w:p>
        </w:tc>
        <w:tc>
          <w:tcPr>
            <w:tcW w:type="dxa" w:w="2436"/>
            <w:shd w:fill="FFFFFF"/>
            <w:tcMar>
              <w:top w:w="70" w:type="dxa"/>
              <w:start w:w="70" w:type="dxa"/>
              <w:bottom w:w="70" w:type="dxa"/>
              <w:end w:w="70" w:type="dxa"/>
            </w:tcMar>
          </w:tcPr>
          <w:p>
            <w:pPr>
              <w:jc w:val="left"/>
            </w:pPr>
            <w:r>
              <w:rPr>
                <w:rFonts w:ascii="Noto Sans CJK TC" w:hAnsi="Noto Sans CJK TC" w:eastAsia="Noto Sans CJK TC"/>
                <w:b w:val="0"/>
                <w:sz w:val="16"/>
              </w:rPr>
              <w:t>direct / supporting_context / quote / historical_background / byline；事件事實查詢預設只取 direct 與必要的 quote。</w:t>
            </w:r>
          </w:p>
        </w:tc>
        <w:tc>
          <w:tcPr>
            <w:tcW w:type="dxa" w:w="2436"/>
            <w:shd w:fill="FFFFFF"/>
            <w:tcMar>
              <w:top w:w="70" w:type="dxa"/>
              <w:start w:w="70" w:type="dxa"/>
              <w:bottom w:w="70" w:type="dxa"/>
              <w:end w:w="70" w:type="dxa"/>
            </w:tcMar>
          </w:tcPr>
          <w:p>
            <w:pPr>
              <w:jc w:val="left"/>
            </w:pPr>
            <w:r>
              <w:rPr>
                <w:rFonts w:ascii="Noto Sans CJK TC" w:hAnsi="Noto Sans CJK TC" w:eastAsia="Noto Sans CJK TC"/>
                <w:b w:val="0"/>
                <w:sz w:val="16"/>
              </w:rPr>
              <w:t>降低背景資訊誤證事件</w:t>
            </w:r>
          </w:p>
        </w:tc>
      </w:tr>
      <w:tr>
        <w:trPr>
          <w:cantSplit/>
        </w:trPr>
        <w:tc>
          <w:tcPr>
            <w:tcW w:type="dxa" w:w="2436"/>
            <w:shd w:fill="F3F5F7"/>
            <w:tcMar>
              <w:top w:w="70" w:type="dxa"/>
              <w:start w:w="70" w:type="dxa"/>
              <w:bottom w:w="70" w:type="dxa"/>
              <w:end w:w="70" w:type="dxa"/>
            </w:tcMar>
          </w:tcPr>
          <w:p>
            <w:pPr>
              <w:jc w:val="center"/>
            </w:pPr>
            <w:r>
              <w:rPr>
                <w:rFonts w:ascii="Noto Sans CJK TC" w:hAnsi="Noto Sans CJK TC" w:eastAsia="Noto Sans CJK TC"/>
                <w:b w:val="0"/>
                <w:sz w:val="16"/>
              </w:rPr>
              <w:t>P1</w:t>
            </w:r>
          </w:p>
        </w:tc>
        <w:tc>
          <w:tcPr>
            <w:tcW w:type="dxa" w:w="2436"/>
            <w:shd w:fill="F3F5F7"/>
            <w:tcMar>
              <w:top w:w="70" w:type="dxa"/>
              <w:start w:w="70" w:type="dxa"/>
              <w:bottom w:w="70" w:type="dxa"/>
              <w:end w:w="70" w:type="dxa"/>
            </w:tcMar>
          </w:tcPr>
          <w:p>
            <w:pPr>
              <w:jc w:val="left"/>
            </w:pPr>
            <w:r>
              <w:rPr>
                <w:rFonts w:ascii="Noto Sans CJK TC" w:hAnsi="Noto Sans CJK TC" w:eastAsia="Noto Sans CJK TC"/>
                <w:b w:val="0"/>
                <w:sz w:val="16"/>
              </w:rPr>
              <w:t>收緊 event_ids 綁定規則</w:t>
            </w:r>
          </w:p>
        </w:tc>
        <w:tc>
          <w:tcPr>
            <w:tcW w:type="dxa" w:w="2436"/>
            <w:shd w:fill="F3F5F7"/>
            <w:tcMar>
              <w:top w:w="70" w:type="dxa"/>
              <w:start w:w="70" w:type="dxa"/>
              <w:bottom w:w="70" w:type="dxa"/>
              <w:end w:w="70" w:type="dxa"/>
            </w:tcMar>
          </w:tcPr>
          <w:p>
            <w:pPr>
              <w:jc w:val="left"/>
            </w:pPr>
            <w:r>
              <w:rPr>
                <w:rFonts w:ascii="Noto Sans CJK TC" w:hAnsi="Noto Sans CJK TC" w:eastAsia="Noto Sans CJK TC"/>
                <w:b w:val="0"/>
                <w:sz w:val="16"/>
              </w:rPr>
              <w:t>只有直接描述或直接支持 Event 的片段綁 event_id；背景事件與署名不可直接掛 E1。</w:t>
            </w:r>
          </w:p>
        </w:tc>
        <w:tc>
          <w:tcPr>
            <w:tcW w:type="dxa" w:w="2436"/>
            <w:shd w:fill="F3F5F7"/>
            <w:tcMar>
              <w:top w:w="70" w:type="dxa"/>
              <w:start w:w="70" w:type="dxa"/>
              <w:bottom w:w="70" w:type="dxa"/>
              <w:end w:w="70" w:type="dxa"/>
            </w:tcMar>
          </w:tcPr>
          <w:p>
            <w:pPr>
              <w:jc w:val="left"/>
            </w:pPr>
            <w:r>
              <w:rPr>
                <w:rFonts w:ascii="Noto Sans CJK TC" w:hAnsi="Noto Sans CJK TC" w:eastAsia="Noto Sans CJK TC"/>
                <w:b w:val="0"/>
                <w:sz w:val="16"/>
              </w:rPr>
              <w:t>提升事件級 QA 可信度</w:t>
            </w:r>
          </w:p>
        </w:tc>
      </w:tr>
      <w:tr>
        <w:trPr>
          <w:cantSplit/>
        </w:trPr>
        <w:tc>
          <w:tcPr>
            <w:tcW w:type="dxa" w:w="2436"/>
            <w:shd w:fill="FFFFFF"/>
            <w:tcMar>
              <w:top w:w="70" w:type="dxa"/>
              <w:start w:w="70" w:type="dxa"/>
              <w:bottom w:w="70" w:type="dxa"/>
              <w:end w:w="70" w:type="dxa"/>
            </w:tcMar>
          </w:tcPr>
          <w:p>
            <w:pPr>
              <w:jc w:val="center"/>
            </w:pPr>
            <w:r>
              <w:rPr>
                <w:rFonts w:ascii="Noto Sans CJK TC" w:hAnsi="Noto Sans CJK TC" w:eastAsia="Noto Sans CJK TC"/>
                <w:b w:val="0"/>
                <w:sz w:val="16"/>
              </w:rPr>
              <w:t>P1</w:t>
            </w:r>
          </w:p>
        </w:tc>
        <w:tc>
          <w:tcPr>
            <w:tcW w:type="dxa" w:w="2436"/>
            <w:shd w:fill="FFFFFF"/>
            <w:tcMar>
              <w:top w:w="70" w:type="dxa"/>
              <w:start w:w="70" w:type="dxa"/>
              <w:bottom w:w="70" w:type="dxa"/>
              <w:end w:w="70" w:type="dxa"/>
            </w:tcMar>
          </w:tcPr>
          <w:p>
            <w:pPr>
              <w:jc w:val="left"/>
            </w:pPr>
            <w:r>
              <w:rPr>
                <w:rFonts w:ascii="Noto Sans CJK TC" w:hAnsi="Noto Sans CJK TC" w:eastAsia="Noto Sans CJK TC"/>
                <w:b w:val="0"/>
                <w:sz w:val="16"/>
              </w:rPr>
              <w:t>區分事件地點與文章提及地點</w:t>
            </w:r>
          </w:p>
        </w:tc>
        <w:tc>
          <w:tcPr>
            <w:tcW w:type="dxa" w:w="2436"/>
            <w:shd w:fill="FFFFFF"/>
            <w:tcMar>
              <w:top w:w="70" w:type="dxa"/>
              <w:start w:w="70" w:type="dxa"/>
              <w:bottom w:w="70" w:type="dxa"/>
              <w:end w:w="70" w:type="dxa"/>
            </w:tcMar>
          </w:tcPr>
          <w:p>
            <w:pPr>
              <w:jc w:val="left"/>
            </w:pPr>
            <w:r>
              <w:rPr>
                <w:rFonts w:ascii="Noto Sans CJK TC" w:hAnsi="Noto Sans CJK TC" w:eastAsia="Noto Sans CJK TC"/>
                <w:b w:val="0"/>
                <w:sz w:val="16"/>
              </w:rPr>
              <w:t>保留 Event.location 作事件地點；top-level locations 可改名 mentioned_locations，或為地點增加 role/type。</w:t>
            </w:r>
          </w:p>
        </w:tc>
        <w:tc>
          <w:tcPr>
            <w:tcW w:type="dxa" w:w="2436"/>
            <w:shd w:fill="FFFFFF"/>
            <w:tcMar>
              <w:top w:w="70" w:type="dxa"/>
              <w:start w:w="70" w:type="dxa"/>
              <w:bottom w:w="70" w:type="dxa"/>
              <w:end w:w="70" w:type="dxa"/>
            </w:tcMar>
          </w:tcPr>
          <w:p>
            <w:pPr>
              <w:jc w:val="left"/>
            </w:pPr>
            <w:r>
              <w:rPr>
                <w:rFonts w:ascii="Noto Sans CJK TC" w:hAnsi="Noto Sans CJK TC" w:eastAsia="Noto Sans CJK TC"/>
                <w:b w:val="0"/>
                <w:sz w:val="16"/>
              </w:rPr>
              <w:t>避免地理查詢污染</w:t>
            </w:r>
          </w:p>
        </w:tc>
      </w:tr>
      <w:tr>
        <w:trPr>
          <w:cantSplit/>
        </w:trPr>
        <w:tc>
          <w:tcPr>
            <w:tcW w:type="dxa" w:w="2436"/>
            <w:shd w:fill="F3F5F7"/>
            <w:tcMar>
              <w:top w:w="70" w:type="dxa"/>
              <w:start w:w="70" w:type="dxa"/>
              <w:bottom w:w="70" w:type="dxa"/>
              <w:end w:w="70" w:type="dxa"/>
            </w:tcMar>
          </w:tcPr>
          <w:p>
            <w:pPr>
              <w:jc w:val="center"/>
            </w:pPr>
            <w:r>
              <w:rPr>
                <w:rFonts w:ascii="Noto Sans CJK TC" w:hAnsi="Noto Sans CJK TC" w:eastAsia="Noto Sans CJK TC"/>
                <w:b w:val="0"/>
                <w:sz w:val="16"/>
              </w:rPr>
              <w:t>P1</w:t>
            </w:r>
          </w:p>
        </w:tc>
        <w:tc>
          <w:tcPr>
            <w:tcW w:type="dxa" w:w="2436"/>
            <w:shd w:fill="F3F5F7"/>
            <w:tcMar>
              <w:top w:w="70" w:type="dxa"/>
              <w:start w:w="70" w:type="dxa"/>
              <w:bottom w:w="70" w:type="dxa"/>
              <w:end w:w="70" w:type="dxa"/>
            </w:tcMar>
          </w:tcPr>
          <w:p>
            <w:pPr>
              <w:jc w:val="left"/>
            </w:pPr>
            <w:r>
              <w:rPr>
                <w:rFonts w:ascii="Noto Sans CJK TC" w:hAnsi="Noto Sans CJK TC" w:eastAsia="Noto Sans CJK TC"/>
                <w:b w:val="0"/>
                <w:sz w:val="16"/>
              </w:rPr>
              <w:t>釐清 sentence_index 定義</w:t>
            </w:r>
          </w:p>
        </w:tc>
        <w:tc>
          <w:tcPr>
            <w:tcW w:type="dxa" w:w="2436"/>
            <w:shd w:fill="F3F5F7"/>
            <w:tcMar>
              <w:top w:w="70" w:type="dxa"/>
              <w:start w:w="70" w:type="dxa"/>
              <w:bottom w:w="70" w:type="dxa"/>
              <w:end w:w="70" w:type="dxa"/>
            </w:tcMar>
          </w:tcPr>
          <w:p>
            <w:pPr>
              <w:jc w:val="left"/>
            </w:pPr>
            <w:r>
              <w:rPr>
                <w:rFonts w:ascii="Noto Sans CJK TC" w:hAnsi="Noto Sans CJK TC" w:eastAsia="Noto Sans CJK TC"/>
                <w:b w:val="0"/>
                <w:sz w:val="16"/>
              </w:rPr>
              <w:t>若要追溯原文，必須輸出真實句子索引或 character offsets；若只是 evidence 序號，應改名 evidence_index。</w:t>
            </w:r>
          </w:p>
        </w:tc>
        <w:tc>
          <w:tcPr>
            <w:tcW w:type="dxa" w:w="2436"/>
            <w:shd w:fill="F3F5F7"/>
            <w:tcMar>
              <w:top w:w="70" w:type="dxa"/>
              <w:start w:w="70" w:type="dxa"/>
              <w:bottom w:w="70" w:type="dxa"/>
              <w:end w:w="70" w:type="dxa"/>
            </w:tcMar>
          </w:tcPr>
          <w:p>
            <w:pPr>
              <w:jc w:val="left"/>
            </w:pPr>
            <w:r>
              <w:rPr>
                <w:rFonts w:ascii="Noto Sans CJK TC" w:hAnsi="Noto Sans CJK TC" w:eastAsia="Noto Sans CJK TC"/>
                <w:b w:val="0"/>
                <w:sz w:val="16"/>
              </w:rPr>
              <w:t>提升可驗證性與除錯能力</w:t>
            </w:r>
          </w:p>
        </w:tc>
      </w:tr>
      <w:tr>
        <w:trPr>
          <w:cantSplit/>
        </w:trPr>
        <w:tc>
          <w:tcPr>
            <w:tcW w:type="dxa" w:w="2436"/>
            <w:shd w:fill="FFFFFF"/>
            <w:tcMar>
              <w:top w:w="70" w:type="dxa"/>
              <w:start w:w="70" w:type="dxa"/>
              <w:bottom w:w="70" w:type="dxa"/>
              <w:end w:w="70" w:type="dxa"/>
            </w:tcMar>
          </w:tcPr>
          <w:p>
            <w:pPr>
              <w:jc w:val="center"/>
            </w:pPr>
            <w:r>
              <w:rPr>
                <w:rFonts w:ascii="Noto Sans CJK TC" w:hAnsi="Noto Sans CJK TC" w:eastAsia="Noto Sans CJK TC"/>
                <w:b w:val="0"/>
                <w:sz w:val="16"/>
              </w:rPr>
              <w:t>P2</w:t>
            </w:r>
          </w:p>
        </w:tc>
        <w:tc>
          <w:tcPr>
            <w:tcW w:type="dxa" w:w="2436"/>
            <w:shd w:fill="FFFFFF"/>
            <w:tcMar>
              <w:top w:w="70" w:type="dxa"/>
              <w:start w:w="70" w:type="dxa"/>
              <w:bottom w:w="70" w:type="dxa"/>
              <w:end w:w="70" w:type="dxa"/>
            </w:tcMar>
          </w:tcPr>
          <w:p>
            <w:pPr>
              <w:jc w:val="left"/>
            </w:pPr>
            <w:r>
              <w:rPr>
                <w:rFonts w:ascii="Noto Sans CJK TC" w:hAnsi="Noto Sans CJK TC" w:eastAsia="Noto Sans CJK TC"/>
                <w:b w:val="0"/>
                <w:sz w:val="16"/>
              </w:rPr>
              <w:t>優化 facet 與核心實體規則</w:t>
            </w:r>
          </w:p>
        </w:tc>
        <w:tc>
          <w:tcPr>
            <w:tcW w:type="dxa" w:w="2436"/>
            <w:shd w:fill="FFFFFF"/>
            <w:tcMar>
              <w:top w:w="70" w:type="dxa"/>
              <w:start w:w="70" w:type="dxa"/>
              <w:bottom w:w="70" w:type="dxa"/>
              <w:end w:w="70" w:type="dxa"/>
            </w:tcMar>
          </w:tcPr>
          <w:p>
            <w:pPr>
              <w:jc w:val="left"/>
            </w:pPr>
            <w:r>
              <w:rPr>
                <w:rFonts w:ascii="Noto Sans CJK TC" w:hAnsi="Noto Sans CJK TC" w:eastAsia="Noto Sans CJK TC"/>
                <w:b w:val="0"/>
                <w:sz w:val="16"/>
              </w:rPr>
              <w:t>降低過寬 facet；把報告／政策／計畫等核心 object 納入 core_entities 或獨立 document_entities。</w:t>
            </w:r>
          </w:p>
        </w:tc>
        <w:tc>
          <w:tcPr>
            <w:tcW w:type="dxa" w:w="2436"/>
            <w:shd w:fill="FFFFFF"/>
            <w:tcMar>
              <w:top w:w="70" w:type="dxa"/>
              <w:start w:w="70" w:type="dxa"/>
              <w:bottom w:w="70" w:type="dxa"/>
              <w:end w:w="70" w:type="dxa"/>
            </w:tcMar>
          </w:tcPr>
          <w:p>
            <w:pPr>
              <w:jc w:val="left"/>
            </w:pPr>
            <w:r>
              <w:rPr>
                <w:rFonts w:ascii="Noto Sans CJK TC" w:hAnsi="Noto Sans CJK TC" w:eastAsia="Noto Sans CJK TC"/>
                <w:b w:val="0"/>
                <w:sz w:val="16"/>
              </w:rPr>
              <w:t>提升主題與實體檢索精度</w:t>
            </w:r>
          </w:p>
        </w:tc>
      </w:tr>
      <w:tr>
        <w:trPr>
          <w:cantSplit/>
        </w:trPr>
        <w:tc>
          <w:tcPr>
            <w:tcW w:type="dxa" w:w="2436"/>
            <w:shd w:fill="F3F5F7"/>
            <w:tcMar>
              <w:top w:w="70" w:type="dxa"/>
              <w:start w:w="70" w:type="dxa"/>
              <w:bottom w:w="70" w:type="dxa"/>
              <w:end w:w="70" w:type="dxa"/>
            </w:tcMar>
          </w:tcPr>
          <w:p>
            <w:pPr>
              <w:jc w:val="center"/>
            </w:pPr>
            <w:r>
              <w:rPr>
                <w:rFonts w:ascii="Noto Sans CJK TC" w:hAnsi="Noto Sans CJK TC" w:eastAsia="Noto Sans CJK TC"/>
                <w:b w:val="0"/>
                <w:sz w:val="16"/>
              </w:rPr>
              <w:t>P2</w:t>
            </w:r>
          </w:p>
        </w:tc>
        <w:tc>
          <w:tcPr>
            <w:tcW w:type="dxa" w:w="2436"/>
            <w:shd w:fill="F3F5F7"/>
            <w:tcMar>
              <w:top w:w="70" w:type="dxa"/>
              <w:start w:w="70" w:type="dxa"/>
              <w:bottom w:w="70" w:type="dxa"/>
              <w:end w:w="70" w:type="dxa"/>
            </w:tcMar>
          </w:tcPr>
          <w:p>
            <w:pPr>
              <w:jc w:val="left"/>
            </w:pPr>
            <w:r>
              <w:rPr>
                <w:rFonts w:ascii="Noto Sans CJK TC" w:hAnsi="Noto Sans CJK TC" w:eastAsia="Noto Sans CJK TC"/>
                <w:b w:val="0"/>
                <w:sz w:val="16"/>
              </w:rPr>
              <w:t>決定背景事件抽取政策</w:t>
            </w:r>
          </w:p>
        </w:tc>
        <w:tc>
          <w:tcPr>
            <w:tcW w:type="dxa" w:w="2436"/>
            <w:shd w:fill="F3F5F7"/>
            <w:tcMar>
              <w:top w:w="70" w:type="dxa"/>
              <w:start w:w="70" w:type="dxa"/>
              <w:bottom w:w="70" w:type="dxa"/>
              <w:end w:w="70" w:type="dxa"/>
            </w:tcMar>
          </w:tcPr>
          <w:p>
            <w:pPr>
              <w:jc w:val="left"/>
            </w:pPr>
            <w:r>
              <w:rPr>
                <w:rFonts w:ascii="Noto Sans CJK TC" w:hAnsi="Noto Sans CJK TC" w:eastAsia="Noto Sans CJK TC"/>
                <w:b w:val="0"/>
                <w:sz w:val="16"/>
              </w:rPr>
              <w:t>新聞索引可維持主事件策略；若要知識圖譜，至少可抽 2018 年區域計畫為 background_event。</w:t>
            </w:r>
          </w:p>
        </w:tc>
        <w:tc>
          <w:tcPr>
            <w:tcW w:type="dxa" w:w="2436"/>
            <w:shd w:fill="F3F5F7"/>
            <w:tcMar>
              <w:top w:w="70" w:type="dxa"/>
              <w:start w:w="70" w:type="dxa"/>
              <w:bottom w:w="70" w:type="dxa"/>
              <w:end w:w="70" w:type="dxa"/>
            </w:tcMar>
          </w:tcPr>
          <w:p>
            <w:pPr>
              <w:jc w:val="left"/>
            </w:pPr>
            <w:r>
              <w:rPr>
                <w:rFonts w:ascii="Noto Sans CJK TC" w:hAnsi="Noto Sans CJK TC" w:eastAsia="Noto Sans CJK TC"/>
                <w:b w:val="0"/>
                <w:sz w:val="16"/>
              </w:rPr>
              <w:t>讓召回率與系統定位一致</w:t>
            </w:r>
          </w:p>
        </w:tc>
      </w:tr>
      <w:tr>
        <w:trPr>
          <w:cantSplit/>
        </w:trPr>
        <w:tc>
          <w:tcPr>
            <w:tcW w:type="dxa" w:w="2436"/>
            <w:shd w:fill="FFFFFF"/>
            <w:tcMar>
              <w:top w:w="70" w:type="dxa"/>
              <w:start w:w="70" w:type="dxa"/>
              <w:bottom w:w="70" w:type="dxa"/>
              <w:end w:w="70" w:type="dxa"/>
            </w:tcMar>
          </w:tcPr>
          <w:p>
            <w:pPr>
              <w:jc w:val="center"/>
            </w:pPr>
            <w:r>
              <w:rPr>
                <w:rFonts w:ascii="Noto Sans CJK TC" w:hAnsi="Noto Sans CJK TC" w:eastAsia="Noto Sans CJK TC"/>
                <w:b w:val="0"/>
                <w:sz w:val="16"/>
              </w:rPr>
              <w:t>P2</w:t>
            </w:r>
          </w:p>
        </w:tc>
        <w:tc>
          <w:tcPr>
            <w:tcW w:type="dxa" w:w="2436"/>
            <w:shd w:fill="FFFFFF"/>
            <w:tcMar>
              <w:top w:w="70" w:type="dxa"/>
              <w:start w:w="70" w:type="dxa"/>
              <w:bottom w:w="70" w:type="dxa"/>
              <w:end w:w="70" w:type="dxa"/>
            </w:tcMar>
          </w:tcPr>
          <w:p>
            <w:pPr>
              <w:jc w:val="left"/>
            </w:pPr>
            <w:r>
              <w:rPr>
                <w:rFonts w:ascii="Noto Sans CJK TC" w:hAnsi="Noto Sans CJK TC" w:eastAsia="Noto Sans CJK TC"/>
                <w:b w:val="0"/>
                <w:sz w:val="16"/>
              </w:rPr>
              <w:t>固定 credibility / coverage 定義</w:t>
            </w:r>
          </w:p>
        </w:tc>
        <w:tc>
          <w:tcPr>
            <w:tcW w:type="dxa" w:w="2436"/>
            <w:shd w:fill="FFFFFF"/>
            <w:tcMar>
              <w:top w:w="70" w:type="dxa"/>
              <w:start w:w="70" w:type="dxa"/>
              <w:bottom w:w="70" w:type="dxa"/>
              <w:end w:w="70" w:type="dxa"/>
            </w:tcMar>
          </w:tcPr>
          <w:p>
            <w:pPr>
              <w:jc w:val="left"/>
            </w:pPr>
            <w:r>
              <w:rPr>
                <w:rFonts w:ascii="Noto Sans CJK TC" w:hAnsi="Noto Sans CJK TC" w:eastAsia="Noto Sans CJK TC"/>
                <w:b w:val="0"/>
                <w:sz w:val="16"/>
              </w:rPr>
              <w:t>明定是來源可信度、事件可核實度或資訊覆蓋度，避免不同模型批次難以比較。</w:t>
            </w:r>
          </w:p>
        </w:tc>
        <w:tc>
          <w:tcPr>
            <w:tcW w:type="dxa" w:w="2436"/>
            <w:shd w:fill="FFFFFF"/>
            <w:tcMar>
              <w:top w:w="70" w:type="dxa"/>
              <w:start w:w="70" w:type="dxa"/>
              <w:bottom w:w="70" w:type="dxa"/>
              <w:end w:w="70" w:type="dxa"/>
            </w:tcMar>
          </w:tcPr>
          <w:p>
            <w:pPr>
              <w:jc w:val="left"/>
            </w:pPr>
            <w:r>
              <w:rPr>
                <w:rFonts w:ascii="Noto Sans CJK TC" w:hAnsi="Noto Sans CJK TC" w:eastAsia="Noto Sans CJK TC"/>
                <w:b w:val="0"/>
                <w:sz w:val="16"/>
              </w:rPr>
              <w:t>提升分數一致性</w:t>
            </w:r>
          </w:p>
        </w:tc>
      </w:tr>
      <w:tr>
        <w:trPr>
          <w:cantSplit/>
        </w:trPr>
        <w:tc>
          <w:tcPr>
            <w:tcW w:type="dxa" w:w="2436"/>
            <w:shd w:fill="F3F5F7"/>
            <w:tcMar>
              <w:top w:w="70" w:type="dxa"/>
              <w:start w:w="70" w:type="dxa"/>
              <w:bottom w:w="70" w:type="dxa"/>
              <w:end w:w="70" w:type="dxa"/>
            </w:tcMar>
          </w:tcPr>
          <w:p>
            <w:pPr>
              <w:jc w:val="center"/>
            </w:pPr>
            <w:r>
              <w:rPr>
                <w:rFonts w:ascii="Noto Sans CJK TC" w:hAnsi="Noto Sans CJK TC" w:eastAsia="Noto Sans CJK TC"/>
                <w:b w:val="0"/>
                <w:sz w:val="16"/>
              </w:rPr>
              <w:t>P3</w:t>
            </w:r>
          </w:p>
        </w:tc>
        <w:tc>
          <w:tcPr>
            <w:tcW w:type="dxa" w:w="2436"/>
            <w:shd w:fill="F3F5F7"/>
            <w:tcMar>
              <w:top w:w="70" w:type="dxa"/>
              <w:start w:w="70" w:type="dxa"/>
              <w:bottom w:w="70" w:type="dxa"/>
              <w:end w:w="70" w:type="dxa"/>
            </w:tcMar>
          </w:tcPr>
          <w:p>
            <w:pPr>
              <w:jc w:val="left"/>
            </w:pPr>
            <w:r>
              <w:rPr>
                <w:rFonts w:ascii="Noto Sans CJK TC" w:hAnsi="Noto Sans CJK TC" w:eastAsia="Noto Sans CJK TC"/>
                <w:b w:val="0"/>
                <w:sz w:val="16"/>
              </w:rPr>
              <w:t>raw 欄位真正保留來源值</w:t>
            </w:r>
          </w:p>
        </w:tc>
        <w:tc>
          <w:tcPr>
            <w:tcW w:type="dxa" w:w="2436"/>
            <w:shd w:fill="F3F5F7"/>
            <w:tcMar>
              <w:top w:w="70" w:type="dxa"/>
              <w:start w:w="70" w:type="dxa"/>
              <w:bottom w:w="70" w:type="dxa"/>
              <w:end w:w="70" w:type="dxa"/>
            </w:tcMar>
          </w:tcPr>
          <w:p>
            <w:pPr>
              <w:jc w:val="left"/>
            </w:pPr>
            <w:r>
              <w:rPr>
                <w:rFonts w:ascii="Noto Sans CJK TC" w:hAnsi="Noto Sans CJK TC" w:eastAsia="Noto Sans CJK TC"/>
                <w:b w:val="0"/>
                <w:sz w:val="16"/>
              </w:rPr>
              <w:t>article_title.raw 不做清洗；另以 article_title 儲存標準化標題。</w:t>
            </w:r>
          </w:p>
        </w:tc>
        <w:tc>
          <w:tcPr>
            <w:tcW w:type="dxa" w:w="2436"/>
            <w:shd w:fill="F3F5F7"/>
            <w:tcMar>
              <w:top w:w="70" w:type="dxa"/>
              <w:start w:w="70" w:type="dxa"/>
              <w:bottom w:w="70" w:type="dxa"/>
              <w:end w:w="70" w:type="dxa"/>
            </w:tcMar>
          </w:tcPr>
          <w:p>
            <w:pPr>
              <w:jc w:val="left"/>
            </w:pPr>
            <w:r>
              <w:rPr>
                <w:rFonts w:ascii="Noto Sans CJK TC" w:hAnsi="Noto Sans CJK TC" w:eastAsia="Noto Sans CJK TC"/>
                <w:b w:val="0"/>
                <w:sz w:val="16"/>
              </w:rPr>
              <w:t>強化可追溯性</w:t>
            </w:r>
          </w:p>
        </w:tc>
      </w:tr>
    </w:tbl>
    <w:p>
      <w:pPr>
        <w:pStyle w:val="Heading1"/>
      </w:pPr>
      <w:r>
        <w:t>七、系統定位判斷</w:t>
      </w:r>
    </w:p>
    <w:p>
      <w:r>
        <w:t>這一案例非常能說明「新聞主事件庫」與「完整事件知識庫」的差異。只建立 E1 並不是模型失敗，而是取決於系統要不要把文章中的政策背景與案例也提升成獨立 Event。</w:t>
      </w:r>
    </w:p>
    <w:tbl>
      <w:tblPr>
        <w:tblW w:type="auto" w:w="0"/>
        <w:jc w:val="center"/>
        <w:tblLook w:firstColumn="1" w:firstRow="1" w:lastColumn="0" w:lastRow="0" w:noHBand="0" w:noVBand="1" w:val="04A0"/>
      </w:tblPr>
      <w:tblGrid>
        <w:gridCol w:w="3249"/>
        <w:gridCol w:w="3249"/>
        <w:gridCol w:w="3249"/>
      </w:tblGrid>
      <w:tr>
        <w:trPr>
          <w:cantSplit/>
        </w:trPr>
        <w:tc>
          <w:tcPr>
            <w:tcW w:type="dxa" w:w="3249"/>
            <w:shd w:fill="17365D"/>
          </w:tcPr>
          <w:p>
            <w:pPr>
              <w:jc w:val="center"/>
            </w:pPr>
            <w:r>
              <w:rPr>
                <w:rFonts w:ascii="Noto Sans CJK TC" w:hAnsi="Noto Sans CJK TC" w:eastAsia="Noto Sans CJK TC"/>
                <w:b/>
                <w:color w:val="FFFFFF"/>
                <w:sz w:val="18"/>
              </w:rPr>
              <w:t>定位</w:t>
            </w:r>
          </w:p>
        </w:tc>
        <w:tc>
          <w:tcPr>
            <w:tcW w:type="dxa" w:w="3249"/>
            <w:shd w:fill="17365D"/>
          </w:tcPr>
          <w:p>
            <w:pPr>
              <w:jc w:val="center"/>
            </w:pPr>
            <w:r>
              <w:rPr>
                <w:rFonts w:ascii="Noto Sans CJK TC" w:hAnsi="Noto Sans CJK TC" w:eastAsia="Noto Sans CJK TC"/>
                <w:b/>
                <w:color w:val="FFFFFF"/>
                <w:sz w:val="18"/>
              </w:rPr>
              <w:t>建議策略</w:t>
            </w:r>
          </w:p>
        </w:tc>
        <w:tc>
          <w:tcPr>
            <w:tcW w:type="dxa" w:w="3249"/>
            <w:shd w:fill="17365D"/>
          </w:tcPr>
          <w:p>
            <w:pPr>
              <w:jc w:val="center"/>
            </w:pPr>
            <w:r>
              <w:rPr>
                <w:rFonts w:ascii="Noto Sans CJK TC" w:hAnsi="Noto Sans CJK TC" w:eastAsia="Noto Sans CJK TC"/>
                <w:b/>
                <w:color w:val="FFFFFF"/>
                <w:sz w:val="18"/>
              </w:rPr>
              <w:t>本案例適配度</w:t>
            </w:r>
          </w:p>
        </w:tc>
      </w:tr>
      <w:tr>
        <w:trPr>
          <w:cantSplit/>
        </w:trPr>
        <w:tc>
          <w:tcPr>
            <w:tcW w:type="dxa" w:w="3249"/>
            <w:shd w:fill="FFFFFF"/>
            <w:tcMar>
              <w:top w:w="100" w:type="dxa"/>
              <w:start w:w="100" w:type="dxa"/>
              <w:bottom w:w="100" w:type="dxa"/>
              <w:end w:w="100" w:type="dxa"/>
            </w:tcMar>
          </w:tcPr>
          <w:p>
            <w:r>
              <w:rPr>
                <w:rFonts w:ascii="Noto Sans CJK TC" w:hAnsi="Noto Sans CJK TC" w:eastAsia="Noto Sans CJK TC"/>
                <w:b w:val="0"/>
                <w:sz w:val="18"/>
              </w:rPr>
              <w:t>新聞事件檢索庫</w:t>
            </w:r>
          </w:p>
        </w:tc>
        <w:tc>
          <w:tcPr>
            <w:tcW w:type="dxa" w:w="3249"/>
            <w:shd w:fill="FFFFFF"/>
            <w:tcMar>
              <w:top w:w="100" w:type="dxa"/>
              <w:start w:w="100" w:type="dxa"/>
              <w:bottom w:w="100" w:type="dxa"/>
              <w:end w:w="100" w:type="dxa"/>
            </w:tcMar>
          </w:tcPr>
          <w:p>
            <w:r>
              <w:rPr>
                <w:rFonts w:ascii="Noto Sans CJK TC" w:hAnsi="Noto Sans CJK TC" w:eastAsia="Noto Sans CJK TC"/>
                <w:b w:val="0"/>
                <w:sz w:val="18"/>
              </w:rPr>
              <w:t>只抽核心新聞事件；案例、背景與政策內容留在 summary / evidence，但需明確標示 context 類型。</w:t>
            </w:r>
          </w:p>
        </w:tc>
        <w:tc>
          <w:tcPr>
            <w:tcW w:type="dxa" w:w="3249"/>
            <w:shd w:fill="FFFFFF"/>
            <w:tcMar>
              <w:top w:w="100" w:type="dxa"/>
              <w:start w:w="100" w:type="dxa"/>
              <w:bottom w:w="100" w:type="dxa"/>
              <w:end w:w="100" w:type="dxa"/>
            </w:tcMar>
          </w:tcPr>
          <w:p>
            <w:r>
              <w:rPr>
                <w:rFonts w:ascii="Noto Sans CJK TC" w:hAnsi="Noto Sans CJK TC" w:eastAsia="Noto Sans CJK TC"/>
                <w:b w:val="0"/>
                <w:sz w:val="18"/>
              </w:rPr>
              <w:t>高；目前 Event 核心已成熟</w:t>
            </w:r>
          </w:p>
        </w:tc>
      </w:tr>
      <w:tr>
        <w:trPr>
          <w:cantSplit/>
        </w:trPr>
        <w:tc>
          <w:tcPr>
            <w:tcW w:type="dxa" w:w="3249"/>
            <w:shd w:fill="EEF4FA"/>
            <w:tcMar>
              <w:top w:w="100" w:type="dxa"/>
              <w:start w:w="100" w:type="dxa"/>
              <w:bottom w:w="100" w:type="dxa"/>
              <w:end w:w="100" w:type="dxa"/>
            </w:tcMar>
          </w:tcPr>
          <w:p>
            <w:r>
              <w:rPr>
                <w:rFonts w:ascii="Noto Sans CJK TC" w:hAnsi="Noto Sans CJK TC" w:eastAsia="Noto Sans CJK TC"/>
                <w:b w:val="0"/>
                <w:sz w:val="18"/>
              </w:rPr>
              <w:t>事件知識庫／事件圖譜</w:t>
            </w:r>
          </w:p>
        </w:tc>
        <w:tc>
          <w:tcPr>
            <w:tcW w:type="dxa" w:w="3249"/>
            <w:shd w:fill="EEF4FA"/>
            <w:tcMar>
              <w:top w:w="100" w:type="dxa"/>
              <w:start w:w="100" w:type="dxa"/>
              <w:bottom w:w="100" w:type="dxa"/>
              <w:end w:w="100" w:type="dxa"/>
            </w:tcMar>
          </w:tcPr>
          <w:p>
            <w:r>
              <w:rPr>
                <w:rFonts w:ascii="Noto Sans CJK TC" w:hAnsi="Noto Sans CJK TC" w:eastAsia="Noto Sans CJK TC"/>
                <w:b w:val="0"/>
                <w:sz w:val="18"/>
              </w:rPr>
              <w:t>另外抽 2018 年區域計畫、杭州健康碼、孟加拉洪水製圖、布里斯班 3D 模型等可獨立成立事件或實踐案例，建立 event-to-event 關係。</w:t>
            </w:r>
          </w:p>
        </w:tc>
        <w:tc>
          <w:tcPr>
            <w:tcW w:type="dxa" w:w="3249"/>
            <w:shd w:fill="EEF4FA"/>
            <w:tcMar>
              <w:top w:w="100" w:type="dxa"/>
              <w:start w:w="100" w:type="dxa"/>
              <w:bottom w:w="100" w:type="dxa"/>
              <w:end w:w="100" w:type="dxa"/>
            </w:tcMar>
          </w:tcPr>
          <w:p>
            <w:r>
              <w:rPr>
                <w:rFonts w:ascii="Noto Sans CJK TC" w:hAnsi="Noto Sans CJK TC" w:eastAsia="Noto Sans CJK TC"/>
                <w:b w:val="0"/>
                <w:sz w:val="18"/>
              </w:rPr>
              <w:t>中高；需提升背景事件召回與 linkage</w:t>
            </w:r>
          </w:p>
        </w:tc>
      </w:tr>
    </w:tbl>
    <w:p>
      <w:pPr>
        <w:pStyle w:val="Heading1"/>
      </w:pPr>
      <w:r>
        <w:t>八、結論</w:t>
      </w:r>
    </w:p>
    <w:p>
      <w:r>
        <w:rPr>
          <w:rFonts w:ascii="Noto Sans CJK TC" w:hAnsi="Noto Sans CJK TC" w:eastAsia="Noto Sans CJK TC"/>
          <w:b/>
          <w:color w:val="17365D"/>
          <w:sz w:val="22"/>
        </w:rPr>
        <w:t>整體而言，本案例的 Event 核心結構比一般「摘要式 JSON」更成熟，尤其 subject / action / object 與日期正規化已非常適合 Elasticsearch 精確查詢。</w:t>
      </w:r>
    </w:p>
    <w:p>
      <w:r>
        <w:rPr>
          <w:rFonts w:ascii="Noto Sans CJK TC" w:hAnsi="Noto Sans CJK TC" w:eastAsia="Noto Sans CJK TC"/>
          <w:b w:val="0"/>
          <w:sz w:val="21"/>
        </w:rPr>
        <w:t>模型也成功抵抗文章內大量技術案例與重複正文的干擾，沒有把主事件拆散或重複建立，顯示主事件辨識與事件 consolidation 能力穩定。</w:t>
      </w:r>
    </w:p>
    <w:p>
      <w:r>
        <w:rPr>
          <w:rFonts w:ascii="Noto Sans CJK TC" w:hAnsi="Noto Sans CJK TC" w:eastAsia="Noto Sans CJK TC"/>
          <w:b w:val="0"/>
          <w:sz w:val="21"/>
        </w:rPr>
        <w:t>目前最需要改善的不是 Event 本體，而是周邊欄位的「語意邊界」：哪些 evidence 是直接證據、哪些只是背景，哪些 location 是事件地點、哪些只是文章提及地點，以及 sentence_index 能否真正回到原文位置。</w:t>
      </w:r>
    </w:p>
    <w:p>
      <w:r>
        <w:rPr>
          <w:rFonts w:ascii="Noto Sans CJK TC" w:hAnsi="Noto Sans CJK TC" w:eastAsia="Noto Sans CJK TC"/>
          <w:b w:val="0"/>
          <w:sz w:val="21"/>
        </w:rPr>
        <w:t>因此，若系統定位為新聞／情報資料的事件檢索層，建議以漸進式 Prompt 與 schema 優化為主；若未來升級成事件知識庫，再增加 background_event 與更細緻的 evidence/location role 即可。</w:t>
      </w:r>
    </w:p>
    <w:p>
      <w:pPr>
        <w:pStyle w:val="Heading1"/>
      </w:pPr>
      <w:r>
        <w:t>附錄一：案例執行與來源資訊</w:t>
      </w:r>
    </w:p>
    <w:tbl>
      <w:tblPr>
        <w:tblW w:type="auto" w:w="0"/>
        <w:jc w:val="center"/>
        <w:tblLook w:firstColumn="1" w:firstRow="1" w:lastColumn="0" w:lastRow="0" w:noHBand="0" w:noVBand="1" w:val="04A0"/>
      </w:tblPr>
      <w:tblGrid>
        <w:gridCol w:w="4873"/>
        <w:gridCol w:w="4873"/>
      </w:tblGrid>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來源類型</w:t>
            </w:r>
          </w:p>
        </w:tc>
        <w:tc>
          <w:tcPr>
            <w:tcW w:type="dxa" w:w="4873"/>
            <w:tcMar>
              <w:top w:w="90" w:type="dxa"/>
              <w:start w:w="100" w:type="dxa"/>
              <w:bottom w:w="90" w:type="dxa"/>
              <w:end w:w="100" w:type="dxa"/>
            </w:tcMar>
          </w:tcPr>
          <w:p>
            <w:r>
              <w:rPr>
                <w:rFonts w:ascii="Noto Sans CJK TC" w:hAnsi="Noto Sans CJK TC" w:eastAsia="Noto Sans CJK TC"/>
                <w:b w:val="0"/>
                <w:sz w:val="18"/>
              </w:rPr>
              <w:t>Crawler / 聯合國新聞</w:t>
            </w:r>
          </w:p>
        </w:tc>
      </w:tr>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原始文章日期</w:t>
            </w:r>
          </w:p>
        </w:tc>
        <w:tc>
          <w:tcPr>
            <w:tcW w:type="dxa" w:w="4873"/>
            <w:tcMar>
              <w:top w:w="90" w:type="dxa"/>
              <w:start w:w="100" w:type="dxa"/>
              <w:bottom w:w="90" w:type="dxa"/>
              <w:end w:w="100" w:type="dxa"/>
            </w:tcMar>
          </w:tcPr>
          <w:p>
            <w:r>
              <w:rPr>
                <w:rFonts w:ascii="Noto Sans CJK TC" w:hAnsi="Noto Sans CJK TC" w:eastAsia="Noto Sans CJK TC"/>
                <w:b w:val="0"/>
                <w:sz w:val="18"/>
              </w:rPr>
              <w:t>2020-11-20</w:t>
            </w:r>
          </w:p>
        </w:tc>
      </w:tr>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分析模型</w:t>
            </w:r>
          </w:p>
        </w:tc>
        <w:tc>
          <w:tcPr>
            <w:tcW w:type="dxa" w:w="4873"/>
            <w:tcMar>
              <w:top w:w="90" w:type="dxa"/>
              <w:start w:w="100" w:type="dxa"/>
              <w:bottom w:w="90" w:type="dxa"/>
              <w:end w:w="100" w:type="dxa"/>
            </w:tcMar>
          </w:tcPr>
          <w:p>
            <w:r>
              <w:rPr>
                <w:rFonts w:ascii="Noto Sans CJK TC" w:hAnsi="Noto Sans CJK TC" w:eastAsia="Noto Sans CJK TC"/>
                <w:b w:val="0"/>
                <w:sz w:val="18"/>
              </w:rPr>
              <w:t>qwen3.8:latest-128k，num_ctx = 131072</w:t>
            </w:r>
          </w:p>
        </w:tc>
      </w:tr>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Pipeline</w:t>
            </w:r>
          </w:p>
        </w:tc>
        <w:tc>
          <w:tcPr>
            <w:tcW w:type="dxa" w:w="4873"/>
            <w:tcMar>
              <w:top w:w="90" w:type="dxa"/>
              <w:start w:w="100" w:type="dxa"/>
              <w:bottom w:w="90" w:type="dxa"/>
              <w:end w:w="100" w:type="dxa"/>
            </w:tcMar>
          </w:tcPr>
          <w:p>
            <w:r>
              <w:rPr>
                <w:rFonts w:ascii="Noto Sans CJK TC" w:hAnsi="Noto Sans CJK TC" w:eastAsia="Noto Sans CJK TC"/>
                <w:b w:val="0"/>
                <w:sz w:val="18"/>
              </w:rPr>
              <w:t>single_stage，pipeline hash v3.2.1</w:t>
            </w:r>
          </w:p>
        </w:tc>
      </w:tr>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處理時間</w:t>
            </w:r>
          </w:p>
        </w:tc>
        <w:tc>
          <w:tcPr>
            <w:tcW w:type="dxa" w:w="4873"/>
            <w:tcMar>
              <w:top w:w="90" w:type="dxa"/>
              <w:start w:w="100" w:type="dxa"/>
              <w:bottom w:w="90" w:type="dxa"/>
              <w:end w:w="100" w:type="dxa"/>
            </w:tcMar>
          </w:tcPr>
          <w:p>
            <w:r>
              <w:rPr>
                <w:rFonts w:ascii="Noto Sans CJK TC" w:hAnsi="Noto Sans CJK TC" w:eastAsia="Noto Sans CJK TC"/>
                <w:b w:val="0"/>
                <w:sz w:val="18"/>
              </w:rPr>
              <w:t>2026-08-20 07:07:50Z</w:t>
            </w:r>
          </w:p>
        </w:tc>
      </w:tr>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核心事件數</w:t>
            </w:r>
          </w:p>
        </w:tc>
        <w:tc>
          <w:tcPr>
            <w:tcW w:type="dxa" w:w="4873"/>
            <w:tcMar>
              <w:top w:w="90" w:type="dxa"/>
              <w:start w:w="100" w:type="dxa"/>
              <w:bottom w:w="90" w:type="dxa"/>
              <w:end w:w="100" w:type="dxa"/>
            </w:tcMar>
          </w:tcPr>
          <w:p>
            <w:r>
              <w:rPr>
                <w:rFonts w:ascii="Noto Sans CJK TC" w:hAnsi="Noto Sans CJK TC" w:eastAsia="Noto Sans CJK TC"/>
                <w:b w:val="0"/>
                <w:sz w:val="18"/>
              </w:rPr>
              <w:t>1（E1：聯合國亞太經社會發布地理空間實踐彙編報告）</w:t>
            </w:r>
          </w:p>
        </w:tc>
      </w:tr>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重要度輸出</w:t>
            </w:r>
          </w:p>
        </w:tc>
        <w:tc>
          <w:tcPr>
            <w:tcW w:type="dxa" w:w="4873"/>
            <w:tcMar>
              <w:top w:w="90" w:type="dxa"/>
              <w:start w:w="100" w:type="dxa"/>
              <w:bottom w:w="90" w:type="dxa"/>
              <w:end w:w="100" w:type="dxa"/>
            </w:tcMar>
          </w:tcPr>
          <w:p>
            <w:r>
              <w:rPr>
                <w:rFonts w:ascii="Noto Sans CJK TC" w:hAnsi="Noto Sans CJK TC" w:eastAsia="Noto Sans CJK TC"/>
                <w:b w:val="0"/>
                <w:sz w:val="18"/>
              </w:rPr>
              <w:t>impact 40 / credibility 72 / novelty 55 / coverage 82 / importance 58</w:t>
            </w:r>
          </w:p>
        </w:tc>
      </w:tr>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主要輔助輸出</w:t>
            </w:r>
          </w:p>
        </w:tc>
        <w:tc>
          <w:tcPr>
            <w:tcW w:type="dxa" w:w="4873"/>
            <w:tcMar>
              <w:top w:w="90" w:type="dxa"/>
              <w:start w:w="100" w:type="dxa"/>
              <w:bottom w:w="90" w:type="dxa"/>
              <w:end w:w="100" w:type="dxa"/>
            </w:tcMar>
          </w:tcPr>
          <w:p>
            <w:r>
              <w:rPr>
                <w:rFonts w:ascii="Noto Sans CJK TC" w:hAnsi="Noto Sans CJK TC" w:eastAsia="Noto Sans CJK TC"/>
                <w:b w:val="0"/>
                <w:sz w:val="18"/>
              </w:rPr>
              <w:t>Person：王克然；locations：杭州、孟加拉、布里斯班；facet：technology / politics</w:t>
            </w:r>
          </w:p>
        </w:tc>
      </w:tr>
    </w:tbl>
    <w:p>
      <w:pPr>
        <w:pStyle w:val="Small"/>
      </w:pPr>
      <w:r>
        <w:rPr>
          <w:rFonts w:ascii="Noto Sans CJK TC" w:hAnsi="Noto Sans CJK TC" w:eastAsia="Noto Sans CJK TC"/>
          <w:b w:val="0"/>
        </w:rPr>
        <w:t>註：本報告為單一案例的質性效能評估，分數用於呈現各面向相對成熟度，不等同統計 benchmark。正式 KPI 應以多篇人工標註資料建立 Event precision / recall / F1、欄位正確率、event linkage accuracy 與 evidence precision 等指標。</w:t>
      </w:r>
    </w:p>
    <w:p>
      <w:pPr>
        <w:pStyle w:val="Heading1"/>
      </w:pPr>
      <w:r>
        <w:t>附錄二：原始分析文本（完整）</w:t>
      </w:r>
    </w:p>
    <w:p>
      <w:r>
        <w:rPr>
          <w:rFonts w:ascii="Noto Sans CJK TC" w:hAnsi="Noto Sans CJK TC" w:eastAsia="Noto Sans CJK TC"/>
          <w:b/>
          <w:sz w:val="19"/>
        </w:rPr>
        <w:t>來源標題：</w:t>
      </w:r>
      <w:r>
        <w:rPr>
          <w:rFonts w:ascii="Noto Sans CJK TC" w:hAnsi="Noto Sans CJK TC" w:eastAsia="Noto Sans CJK TC"/>
          <w:b w:val="0"/>
          <w:sz w:val="18"/>
        </w:rPr>
        <w:t>【专题报道】空间地理技术为实现可持续发展提供助力——访联合国亚太经社会空间应用处处长王克然</w:t>
      </w:r>
    </w:p>
    <w:tbl>
      <w:tblPr>
        <w:tblW w:type="auto" w:w="0"/>
        <w:jc w:val="center"/>
        <w:tblLook w:firstColumn="1" w:firstRow="1" w:lastColumn="0" w:lastRow="0" w:noHBand="0" w:noVBand="1" w:val="04A0"/>
      </w:tblPr>
      <w:tblGrid>
        <w:gridCol w:w="9746"/>
      </w:tblGrid>
      <w:tr>
        <w:trPr>
          <w:cantSplit/>
        </w:trPr>
        <w:tc>
          <w:tcPr>
            <w:tcW w:type="dxa" w:w="9746"/>
            <w:shd w:fill="F2F6FA"/>
            <w:tcMar>
              <w:top w:w="130" w:type="dxa"/>
              <w:start w:w="160" w:type="dxa"/>
              <w:bottom w:w="130" w:type="dxa"/>
              <w:end w:w="160" w:type="dxa"/>
            </w:tcMar>
            <w:tcBorders>
              <w:top w:val="single" w:sz="6" w:color="D5DFEA"/>
              <w:left w:val="single" w:sz="6" w:color="D5DFEA"/>
              <w:bottom w:val="single" w:sz="6" w:color="D5DFEA"/>
              <w:right w:val="single" w:sz="6" w:color="D5DFEA"/>
            </w:tcBorders>
          </w:tcPr>
          <w:p>
            <w:r>
              <w:rPr>
                <w:rFonts w:ascii="Noto Sans CJK TC" w:hAnsi="Noto Sans CJK TC" w:eastAsia="Noto Sans CJK TC"/>
                <w:b w:val="0"/>
                <w:color w:val="3C4858"/>
                <w:sz w:val="18"/>
              </w:rPr>
              <w:t>對照說明：以下內容直接取自實際送入分析流程的 rawInfo.content。來源中後半段存在重複正文，本附錄刻意原樣保留，以便檢查模型在真實輸入條件下的主事件辨識、去重、背景資訊處理與事件召回表現。</w:t>
            </w:r>
          </w:p>
        </w:tc>
      </w:tr>
    </w:tbl>
    <w:p/>
    <w:p>
      <w:pPr>
        <w:pStyle w:val="AppendixBody"/>
        <w:keepLines w:val="0"/>
        <w:widowControl/>
        <w:ind w:firstLine="360"/>
      </w:pPr>
      <w:r>
        <w:rPr>
          <w:rFonts w:ascii="Noto Sans CJK TC" w:hAnsi="Noto Sans CJK TC" w:eastAsia="Noto Sans CJK TC"/>
          <w:b w:val="0"/>
          <w:sz w:val="18"/>
        </w:rPr>
        <w:t>【专题报道】空间地理技术为实现可持续发展提供助力——访联合国亚太经社会空间应用处处长王克然</w:t>
      </w:r>
    </w:p>
    <w:p>
      <w:pPr>
        <w:pStyle w:val="AppendixBody"/>
        <w:keepLines w:val="0"/>
        <w:widowControl/>
        <w:ind w:firstLine="360"/>
      </w:pPr>
      <w:r>
        <w:rPr>
          <w:rFonts w:ascii="Noto Sans CJK TC" w:hAnsi="Noto Sans CJK TC" w:eastAsia="Noto Sans CJK TC"/>
          <w:b w:val="0"/>
          <w:sz w:val="18"/>
        </w:rPr>
        <w:t>美国国家宇航局图片/Scott Kelly</w:t>
      </w:r>
    </w:p>
    <w:p>
      <w:pPr>
        <w:pStyle w:val="AppendixBody"/>
        <w:keepLines w:val="0"/>
        <w:widowControl/>
        <w:ind w:firstLine="360"/>
      </w:pPr>
      <w:r>
        <w:rPr>
          <w:rFonts w:ascii="Noto Sans CJK TC" w:hAnsi="Noto Sans CJK TC" w:eastAsia="Noto Sans CJK TC"/>
          <w:b w:val="0"/>
          <w:sz w:val="18"/>
        </w:rPr>
        <w:t>国际空间站途径日本上空时拍摄的照片。照片中还有俄罗斯的联盟号和进步号宇宙飞船。</w:t>
      </w:r>
    </w:p>
    <w:p>
      <w:pPr>
        <w:pStyle w:val="AppendixBody"/>
        <w:keepLines w:val="0"/>
        <w:widowControl/>
        <w:ind w:firstLine="360"/>
      </w:pPr>
      <w:r>
        <w:rPr>
          <w:rFonts w:ascii="Noto Sans CJK TC" w:hAnsi="Noto Sans CJK TC" w:eastAsia="Noto Sans CJK TC"/>
          <w:b w:val="0"/>
          <w:sz w:val="18"/>
        </w:rPr>
        <w:t>2020 年 11 月 20 日</w:t>
      </w:r>
    </w:p>
    <w:p>
      <w:pPr>
        <w:pStyle w:val="AppendixBody"/>
        <w:keepLines w:val="0"/>
        <w:widowControl/>
        <w:ind w:firstLine="360"/>
      </w:pPr>
      <w:r>
        <w:rPr>
          <w:rFonts w:ascii="Noto Sans CJK TC" w:hAnsi="Noto Sans CJK TC" w:eastAsia="Noto Sans CJK TC"/>
          <w:b w:val="0"/>
          <w:sz w:val="18"/>
        </w:rPr>
        <w:t>近年来，空间技术及其应用加速发展，为各个领域做出了贡献，特别是在应对新冠大流行、教育、粮食安全、农业、能源、减少灾害风险以及增强抵御力建设方面。这些应用不仅使人们的日常生活变得更加便利，而且对国家发展的规划和决策也发挥了重要的作用。联合国外层空间事务厅和欧盟的研究表明，联合国17个可持续发展目标中近40％的具体目标取决于地球观测和全球导航卫星系统。那么，在面临新冠挑战、贫困以及气候灾难的亚太地区，空间技术如何促进实现可持续发展目标？联合国亚太经社会11月18日发布的一份新报告汇集了亚太国家的应用空间技术和地理空间信息如何解决各项挑战的具体案例，联合国新闻就此对联合国亚太经社会空间应用处处长王克然进行了采访。请听张立的报道。</w:t>
      </w:r>
    </w:p>
    <w:p>
      <w:pPr>
        <w:pStyle w:val="AppendixBody"/>
        <w:keepLines w:val="0"/>
        <w:widowControl/>
        <w:ind w:firstLine="360"/>
      </w:pPr>
      <w:r>
        <w:rPr>
          <w:rFonts w:ascii="Noto Sans CJK TC" w:hAnsi="Noto Sans CJK TC" w:eastAsia="Noto Sans CJK TC"/>
          <w:b w:val="0"/>
          <w:sz w:val="18"/>
        </w:rPr>
        <w:t>这份题为《2020年亚太地区可持续发展中的地理空间实践汇编》（The Geospatial Practices for Sustainable Development in Asia and the Pacific 2020: A Compendium）的报告概述了亚太地区在应用地理空间技术进行可持续发展方面的现状和进展，列举了来自亚太地区国家和合作伙伴的80多个优秀实践案例。</w:t>
      </w:r>
    </w:p>
    <w:p>
      <w:pPr>
        <w:pStyle w:val="AppendixBody"/>
        <w:keepLines w:val="0"/>
        <w:widowControl/>
        <w:ind w:firstLine="360"/>
      </w:pPr>
      <w:r>
        <w:rPr>
          <w:rFonts w:ascii="Noto Sans CJK TC" w:hAnsi="Noto Sans CJK TC" w:eastAsia="Noto Sans CJK TC"/>
          <w:b w:val="0"/>
          <w:sz w:val="18"/>
        </w:rPr>
        <w:t>联合国亚太经社会空间应用处处长王克然在报告发布前夕接受联合国新闻采访时表示，这些优秀实践做法涉及灾害风险管理、自然资源管理、互联互通、社会发展、能源和气候变化六个领域。</w:t>
      </w:r>
    </w:p>
    <w:p>
      <w:pPr>
        <w:pStyle w:val="AppendixBody"/>
        <w:keepLines w:val="0"/>
        <w:widowControl/>
        <w:ind w:firstLine="360"/>
      </w:pPr>
      <w:r>
        <w:rPr>
          <w:rFonts w:ascii="Noto Sans CJK TC" w:hAnsi="Noto Sans CJK TC" w:eastAsia="Noto Sans CJK TC"/>
          <w:b w:val="0"/>
          <w:sz w:val="18"/>
        </w:rPr>
        <w:t>ESCAP/Suwat Chancharoensuk</w:t>
      </w:r>
    </w:p>
    <w:p>
      <w:pPr>
        <w:pStyle w:val="AppendixBody"/>
        <w:keepLines w:val="0"/>
        <w:widowControl/>
        <w:ind w:firstLine="360"/>
      </w:pPr>
      <w:r>
        <w:rPr>
          <w:rFonts w:ascii="Noto Sans CJK TC" w:hAnsi="Noto Sans CJK TC" w:eastAsia="Noto Sans CJK TC"/>
          <w:b w:val="0"/>
          <w:sz w:val="18"/>
        </w:rPr>
        <w:t>联合国亚太经社会空间应用处处长王克然</w:t>
      </w:r>
    </w:p>
    <w:p>
      <w:pPr>
        <w:pStyle w:val="AppendixBody"/>
        <w:keepLines w:val="0"/>
        <w:widowControl/>
        <w:ind w:firstLine="360"/>
      </w:pPr>
      <w:r>
        <w:rPr>
          <w:rFonts w:ascii="Noto Sans CJK TC" w:hAnsi="Noto Sans CJK TC" w:eastAsia="Noto Sans CJK TC"/>
          <w:b w:val="0"/>
          <w:sz w:val="18"/>
        </w:rPr>
        <w:t>王克然：“在2018年，在各个亚太地区国家的支持下，我们根据各个国家对空间技术应用的需求，制定了亚太空间促进可持续发展计划(2018-2030年)。这是作为一项区域协调计划，利用空间应用和数字创新来帮助亚洲及太平洋国家，特别是有特殊需求的国家来实现可持续发展目标。这一计划实际上是在各个国家的需求的驱动下，经过广泛而包容的协商和起草进程制定的。这个进程包括由亚太经社会成员和准成员组成的委员会以及空间技术促进可持续发展区域方案政府间协调委员会来共同制定的。这一计划包括6个大的专题方向：第一是灾害风险管理，第二是自然资源管理，第三是互联互通，第四是社会发展，第五是能源，第六是气候变化。实施的方式是通过一是研究和知识共享，二是能力建设和技术支持，三是政府间协商和区域实践。在这三者之中，能力建设和技术支持是大多数亚太国家的优先事项。”</w:t>
      </w:r>
    </w:p>
    <w:p>
      <w:pPr>
        <w:pStyle w:val="AppendixBody"/>
        <w:keepLines w:val="0"/>
        <w:widowControl/>
        <w:ind w:firstLine="360"/>
      </w:pPr>
      <w:r>
        <w:rPr>
          <w:rFonts w:ascii="Noto Sans CJK TC" w:hAnsi="Noto Sans CJK TC" w:eastAsia="Noto Sans CJK TC"/>
          <w:b w:val="0"/>
          <w:sz w:val="18"/>
        </w:rPr>
        <w:t>什么是地理空间信息？</w:t>
      </w:r>
    </w:p>
    <w:p>
      <w:pPr>
        <w:pStyle w:val="AppendixBody"/>
        <w:keepLines w:val="0"/>
        <w:widowControl/>
        <w:ind w:firstLine="360"/>
      </w:pPr>
      <w:r>
        <w:rPr>
          <w:rFonts w:ascii="Noto Sans CJK TC" w:hAnsi="Noto Sans CJK TC" w:eastAsia="Noto Sans CJK TC"/>
          <w:b w:val="0"/>
          <w:sz w:val="18"/>
        </w:rPr>
        <w:t>地理空间信息包括有关特定地理位置特征的数据。这个基于地理位置的数字数据描绘着某个地点任何时候发生的任何事件。从基本地形到对超越人类肉眼可见的自然现象进行复杂的3D模拟和成像，地理空间信息的应用为人类面临的紧迫问题提供了深远的解决方案。</w:t>
      </w:r>
    </w:p>
    <w:p>
      <w:pPr>
        <w:pStyle w:val="AppendixBody"/>
        <w:keepLines w:val="0"/>
        <w:widowControl/>
        <w:ind w:firstLine="360"/>
      </w:pPr>
      <w:r>
        <w:rPr>
          <w:rFonts w:ascii="Noto Sans CJK TC" w:hAnsi="Noto Sans CJK TC" w:eastAsia="Noto Sans CJK TC"/>
          <w:b w:val="0"/>
          <w:sz w:val="18"/>
        </w:rPr>
        <w:t>其实，地理空间信息和空间应用早已走进我们的生活，而且变得更加可获得、可负担。这包括卫星导航，监测交通状况或天气预报，绘制地图并监控疾病的暴发和蔓延，灾害管理和应对，以及绘制有关气候对农业和生计的影响的图像。此外，地理空间信息和应用提供了增强与公民互动和改善问责制的机会。</w:t>
      </w:r>
    </w:p>
    <w:p>
      <w:pPr>
        <w:pStyle w:val="AppendixBody"/>
        <w:keepLines w:val="0"/>
        <w:widowControl/>
        <w:ind w:firstLine="360"/>
      </w:pPr>
      <w:r>
        <w:rPr>
          <w:rFonts w:ascii="Noto Sans CJK TC" w:hAnsi="Noto Sans CJK TC" w:eastAsia="Noto Sans CJK TC"/>
          <w:b w:val="0"/>
          <w:sz w:val="18"/>
        </w:rPr>
        <w:t>快速的数字创新继续增加了地理空间信息的可用性，为亚太国家提供了更广泛的工具，以实施《2030年可持续发展议程》。然而，尽管地理空间信息的可用性和质量有所提高，地理空间信息在区域和国家层面的有效利用仍存在差距和挑战。</w:t>
      </w:r>
    </w:p>
    <w:p>
      <w:pPr>
        <w:pStyle w:val="AppendixBody"/>
        <w:keepLines w:val="0"/>
        <w:widowControl/>
        <w:ind w:firstLine="360"/>
      </w:pPr>
      <w:r>
        <w:rPr>
          <w:rFonts w:ascii="Noto Sans CJK TC" w:hAnsi="Noto Sans CJK TC" w:eastAsia="Noto Sans CJK TC"/>
          <w:b w:val="0"/>
          <w:sz w:val="18"/>
        </w:rPr>
        <w:t>王克然：“我们希望能够支持各个国家进一步提升利用空间地理信息能力，促进2030年可持续发展目标的实施和实现。主要是通过亚太区域合作这一平台，来促进空间可持续发展行动计划的实施和支持各国的能力建设。”</w:t>
      </w:r>
    </w:p>
    <w:p>
      <w:pPr>
        <w:pStyle w:val="AppendixBody"/>
        <w:keepLines w:val="0"/>
        <w:widowControl/>
        <w:ind w:firstLine="360"/>
      </w:pPr>
      <w:r>
        <w:rPr>
          <w:rFonts w:ascii="Noto Sans CJK TC" w:hAnsi="Noto Sans CJK TC" w:eastAsia="Noto Sans CJK TC"/>
          <w:b w:val="0"/>
          <w:sz w:val="18"/>
        </w:rPr>
        <w:t>地理空间技术应用实例</w:t>
      </w:r>
    </w:p>
    <w:p>
      <w:pPr>
        <w:pStyle w:val="AppendixBody"/>
        <w:keepLines w:val="0"/>
        <w:widowControl/>
        <w:ind w:firstLine="360"/>
      </w:pPr>
      <w:r>
        <w:rPr>
          <w:rFonts w:ascii="Noto Sans CJK TC" w:hAnsi="Noto Sans CJK TC" w:eastAsia="Noto Sans CJK TC"/>
          <w:b w:val="0"/>
          <w:sz w:val="18"/>
        </w:rPr>
        <w:t>在当前新冠大流行期间，各国政府正在依靠地理空间信息、数字方案和人工智能（AI）驱动的风险分析工作来增强社区的适应能力。新冠大流行及其一系列社会经济影响也证明了公共部门和私营部门之间建立伙伴关系的重要性。许多地区和国家正在鼓励创新来吸引公共和私人资本，支持空间应用研究以及与空间技术有关的初创企业和衍生产品。</w:t>
      </w:r>
    </w:p>
    <w:p>
      <w:pPr>
        <w:pStyle w:val="AppendixBody"/>
        <w:keepLines w:val="0"/>
        <w:widowControl/>
        <w:ind w:firstLine="360"/>
      </w:pPr>
      <w:r>
        <w:rPr>
          <w:rFonts w:ascii="Noto Sans CJK TC" w:hAnsi="Noto Sans CJK TC" w:eastAsia="Noto Sans CJK TC"/>
          <w:b w:val="0"/>
          <w:sz w:val="18"/>
        </w:rPr>
        <w:t>"中国杭州在今年春运期间推出健康二维码来监测新冠疫情。人们可以通过支付宝、微信和其他手机移动应用提交个人健康状况，包括最近14天内是否与确诊和疑似的感染新冠患者接触以及是否出现任何症状。根据这一信息，每个人将获得一个不同颜色的二维码：绿色为健康；黄色为需要进行14天隔离；红色为需要治疗和隔离。"</w:t>
      </w:r>
    </w:p>
    <w:p>
      <w:pPr>
        <w:pStyle w:val="AppendixBody"/>
        <w:keepLines w:val="0"/>
        <w:widowControl/>
        <w:ind w:firstLine="360"/>
      </w:pPr>
      <w:r>
        <w:rPr>
          <w:rFonts w:ascii="Noto Sans CJK TC" w:hAnsi="Noto Sans CJK TC" w:eastAsia="Noto Sans CJK TC"/>
          <w:b w:val="0"/>
          <w:sz w:val="18"/>
        </w:rPr>
        <w:t>亚太地区是世界上最容易受灾的地区，许多脆弱国家首当其冲地受到自然灾难影响。地理空间信息已被广泛认可为管理灾害风险的重要工具。</w:t>
      </w:r>
    </w:p>
    <w:p>
      <w:pPr>
        <w:pStyle w:val="AppendixBody"/>
        <w:keepLines w:val="0"/>
        <w:widowControl/>
        <w:ind w:firstLine="360"/>
      </w:pPr>
      <w:r>
        <w:rPr>
          <w:rFonts w:ascii="Noto Sans CJK TC" w:hAnsi="Noto Sans CJK TC" w:eastAsia="Noto Sans CJK TC"/>
          <w:b w:val="0"/>
          <w:sz w:val="18"/>
        </w:rPr>
        <w:t>"孟加拉国每个季风季节都面临发生洪灾的风险。为了解决这个问题，孟加拉国太空研究与遥感组织（SPARRSO）建立了更广泛的洪水地区制图系统，包括往年洪灾数据库，其中包含从遥感影像中获取的数据库，以改善有关洪水的信息获取、灾后救济和重建活动。"</w:t>
      </w:r>
    </w:p>
    <w:p>
      <w:pPr>
        <w:pStyle w:val="AppendixBody"/>
        <w:keepLines w:val="0"/>
        <w:widowControl/>
        <w:ind w:firstLine="360"/>
      </w:pPr>
      <w:r>
        <w:rPr>
          <w:rFonts w:ascii="Noto Sans CJK TC" w:hAnsi="Noto Sans CJK TC" w:eastAsia="Noto Sans CJK TC"/>
          <w:b w:val="0"/>
          <w:sz w:val="18"/>
        </w:rPr>
        <w:t>超过50％亚太地区的人口将居住在城市中，这一规模空前，也给城市规划带来机遇与挑战，作为数字化创新的关键部分，地理空间信息可用性的增强为亚太地区国家应对这些挑战带来便利。</w:t>
      </w:r>
    </w:p>
    <w:p>
      <w:pPr>
        <w:pStyle w:val="AppendixBody"/>
        <w:keepLines w:val="0"/>
        <w:widowControl/>
        <w:ind w:firstLine="360"/>
      </w:pPr>
      <w:r>
        <w:rPr>
          <w:rFonts w:ascii="Noto Sans CJK TC" w:hAnsi="Noto Sans CJK TC" w:eastAsia="Noto Sans CJK TC"/>
          <w:b w:val="0"/>
          <w:sz w:val="18"/>
        </w:rPr>
        <w:t>"澳大利亚布里斯班市议会创建了一个数字地图——3D模型“虚拟布里斯班”，以记录和支持城市发展活动。该模型通过具体的可视化呈现，结合现有的城市环境，对城市发展计划进行分析。"</w:t>
      </w:r>
    </w:p>
    <w:p>
      <w:pPr>
        <w:pStyle w:val="AppendixBody"/>
        <w:keepLines w:val="0"/>
        <w:widowControl/>
        <w:ind w:firstLine="360"/>
      </w:pPr>
      <w:r>
        <w:rPr>
          <w:rFonts w:ascii="Noto Sans CJK TC" w:hAnsi="Noto Sans CJK TC" w:eastAsia="Noto Sans CJK TC"/>
          <w:b w:val="0"/>
          <w:sz w:val="18"/>
        </w:rPr>
        <w:t>《2020年亚太地区可持续发展中的地理空间实践汇编》报告最后呼吁决策者考虑七个关键因素，将地理空间信息应用更好地融入其计划和行动中，以实现可持续发展目标，包括投资于培养本国专家；将地理空间信息纳入国家机构和平台；将地理空间数据融入其他数据源和政策；开放数据访问，并鼓励本地与国际合作。</w:t>
      </w:r>
    </w:p>
    <w:p>
      <w:pPr>
        <w:pStyle w:val="AppendixBody"/>
        <w:keepLines w:val="0"/>
        <w:widowControl/>
        <w:ind w:firstLine="360"/>
      </w:pPr>
      <w:r>
        <w:rPr>
          <w:rFonts w:ascii="Noto Sans CJK TC" w:hAnsi="Noto Sans CJK TC" w:eastAsia="Noto Sans CJK TC"/>
          <w:b w:val="0"/>
          <w:sz w:val="18"/>
        </w:rPr>
        <w:t>张立，联合国纽约总部报道。</w:t>
      </w:r>
    </w:p>
    <w:p>
      <w:pPr>
        <w:pStyle w:val="AppendixBody"/>
        <w:keepLines w:val="0"/>
        <w:widowControl/>
        <w:ind w:firstLine="360"/>
      </w:pPr>
      <w:r>
        <w:rPr>
          <w:rFonts w:ascii="Noto Sans CJK TC" w:hAnsi="Noto Sans CJK TC" w:eastAsia="Noto Sans CJK TC"/>
          <w:b w:val="0"/>
          <w:sz w:val="18"/>
        </w:rPr>
        <w:t>这份题为《2020年亚太地区可持续发展中的地理空间实践汇编》（The Geospatial Practices for Sustainable Development in Asia and the Pacific 2020: A Compendium）的报告概述了亚太地区在应用地理空间技术进行可持续发展方面的现状和进展，列举了来自亚太地区国家和合作伙伴的80多个优秀实践案例。</w:t>
      </w:r>
    </w:p>
    <w:p>
      <w:pPr>
        <w:pStyle w:val="AppendixBody"/>
        <w:keepLines w:val="0"/>
        <w:widowControl/>
        <w:ind w:firstLine="360"/>
      </w:pPr>
      <w:r>
        <w:rPr>
          <w:rFonts w:ascii="Noto Sans CJK TC" w:hAnsi="Noto Sans CJK TC" w:eastAsia="Noto Sans CJK TC"/>
          <w:b w:val="0"/>
          <w:sz w:val="18"/>
        </w:rPr>
        <w:t>联合国亚太经社会空间应用处处长王克然在报告发布前夕接受联合国新闻采访时表示，这些优秀实践做法涉及灾害风险管理、自然资源管理、互联互通、社会发展、能源和气候变化六个领域。</w:t>
      </w:r>
    </w:p>
    <w:p>
      <w:pPr>
        <w:pStyle w:val="AppendixBody"/>
        <w:keepLines w:val="0"/>
        <w:widowControl/>
        <w:ind w:firstLine="360"/>
      </w:pPr>
      <w:r>
        <w:rPr>
          <w:rFonts w:ascii="Noto Sans CJK TC" w:hAnsi="Noto Sans CJK TC" w:eastAsia="Noto Sans CJK TC"/>
          <w:b w:val="0"/>
          <w:sz w:val="18"/>
        </w:rPr>
        <w:t>ESCAP/Suwat Chancharoensuk</w:t>
      </w:r>
    </w:p>
    <w:p>
      <w:pPr>
        <w:pStyle w:val="AppendixBody"/>
        <w:keepLines w:val="0"/>
        <w:widowControl/>
        <w:ind w:firstLine="360"/>
      </w:pPr>
      <w:r>
        <w:rPr>
          <w:rFonts w:ascii="Noto Sans CJK TC" w:hAnsi="Noto Sans CJK TC" w:eastAsia="Noto Sans CJK TC"/>
          <w:b w:val="0"/>
          <w:sz w:val="18"/>
        </w:rPr>
        <w:t>联合国亚太经社会空间应用处处长王克然</w:t>
      </w:r>
    </w:p>
    <w:p>
      <w:pPr>
        <w:pStyle w:val="AppendixBody"/>
        <w:keepLines w:val="0"/>
        <w:widowControl/>
        <w:ind w:firstLine="360"/>
      </w:pPr>
      <w:r>
        <w:rPr>
          <w:rFonts w:ascii="Noto Sans CJK TC" w:hAnsi="Noto Sans CJK TC" w:eastAsia="Noto Sans CJK TC"/>
          <w:b w:val="0"/>
          <w:sz w:val="18"/>
        </w:rPr>
        <w:t>王克然：“在2018年，在各个亚太地区国家的支持下，我们根据各个国家对空间技术应用的需求，制定了亚太空间促进可持续发展计划(2018-2030年)。这是作为一项区域协调计划，利用空间应用和数字创新来帮助亚洲及太平洋国家，特别是有特殊需求的国家来实现可持续发展目标。这一计划实际上是在各个国家的需求的驱动下，经过广泛而包容的协商和起草进程制定的。这个进程包括由亚太经社会成员和准成员组成的委员会以及空间技术促进可持续发展区域方案政府间协调委员会来共同制定的。这一计划包括6个大的专题方向：第一是灾害风险管理，第二是自然资源管理，第三是互联互通，第四是社会发展，第五是能源，第六是气候变化。实施的方式是通过一是研究和知识共享，二是能力建设和技术支持，三是政府间协商和区域实践。在这三者之中，能力建设和技术支持是大多数亚太国家的优先事项。”</w:t>
      </w:r>
    </w:p>
    <w:p>
      <w:pPr>
        <w:pStyle w:val="AppendixBody"/>
        <w:keepLines w:val="0"/>
        <w:widowControl/>
        <w:ind w:firstLine="360"/>
      </w:pPr>
      <w:r>
        <w:rPr>
          <w:rFonts w:ascii="Noto Sans CJK TC" w:hAnsi="Noto Sans CJK TC" w:eastAsia="Noto Sans CJK TC"/>
          <w:b w:val="0"/>
          <w:sz w:val="18"/>
        </w:rPr>
        <w:t>什么是地理空间信息？</w:t>
      </w:r>
    </w:p>
    <w:p>
      <w:pPr>
        <w:pStyle w:val="AppendixBody"/>
        <w:keepLines w:val="0"/>
        <w:widowControl/>
        <w:ind w:firstLine="360"/>
      </w:pPr>
      <w:r>
        <w:rPr>
          <w:rFonts w:ascii="Noto Sans CJK TC" w:hAnsi="Noto Sans CJK TC" w:eastAsia="Noto Sans CJK TC"/>
          <w:b w:val="0"/>
          <w:sz w:val="18"/>
        </w:rPr>
        <w:t>地理空间信息包括有关特定地理位置特征的数据。这个基于地理位置的数字数据描绘着某个地点任何时候发生的任何事件。从基本地形到对超越人类肉眼可见的自然现象进行复杂的3D模拟和成像，地理空间信息的应用为人类面临的紧迫问题提供了深远的解决方案。</w:t>
      </w:r>
    </w:p>
    <w:p>
      <w:pPr>
        <w:pStyle w:val="AppendixBody"/>
        <w:keepLines w:val="0"/>
        <w:widowControl/>
        <w:ind w:firstLine="360"/>
      </w:pPr>
      <w:r>
        <w:rPr>
          <w:rFonts w:ascii="Noto Sans CJK TC" w:hAnsi="Noto Sans CJK TC" w:eastAsia="Noto Sans CJK TC"/>
          <w:b w:val="0"/>
          <w:sz w:val="18"/>
        </w:rPr>
        <w:t>其实，地理空间信息和空间应用早已走进我们的生活，而且变得更加可获得、可负担。这包括卫星导航，监测交通状况或天气预报，绘制地图并监控疾病的暴发和蔓延，灾害管理和应对，以及绘制有关气候对农业和生计的影响的图像。此外，地理空间信息和应用提供了增强与公民互动和改善问责制的机会。</w:t>
      </w:r>
    </w:p>
    <w:p>
      <w:pPr>
        <w:pStyle w:val="AppendixBody"/>
        <w:keepLines w:val="0"/>
        <w:widowControl/>
        <w:ind w:firstLine="360"/>
      </w:pPr>
      <w:r>
        <w:rPr>
          <w:rFonts w:ascii="Noto Sans CJK TC" w:hAnsi="Noto Sans CJK TC" w:eastAsia="Noto Sans CJK TC"/>
          <w:b w:val="0"/>
          <w:sz w:val="18"/>
        </w:rPr>
        <w:t>快速的数字创新继续增加了地理空间信息的可用性，为亚太国家提供了更广泛的工具，以实施《2030年可持续发展议程》。然而，尽管地理空间信息的可用性和质量有所提高，地理空间信息在区域和国家层面的有效利用仍存在差距和挑战。</w:t>
      </w:r>
    </w:p>
    <w:p>
      <w:pPr>
        <w:pStyle w:val="AppendixBody"/>
        <w:keepLines w:val="0"/>
        <w:widowControl/>
        <w:ind w:firstLine="360"/>
      </w:pPr>
      <w:r>
        <w:rPr>
          <w:rFonts w:ascii="Noto Sans CJK TC" w:hAnsi="Noto Sans CJK TC" w:eastAsia="Noto Sans CJK TC"/>
          <w:b w:val="0"/>
          <w:sz w:val="18"/>
        </w:rPr>
        <w:t>王克然：“我们希望能够支持各个国家进一步提升利用空间地理信息能力，促进2030年可持续发展目标的实施和实现。主要是通过亚太区域合作这一平台，来促进空间可持续发展行动计划的实施和支持各国的能力建设。”</w:t>
      </w:r>
    </w:p>
    <w:p>
      <w:pPr>
        <w:pStyle w:val="AppendixBody"/>
        <w:keepLines w:val="0"/>
        <w:widowControl/>
        <w:ind w:firstLine="360"/>
      </w:pPr>
      <w:r>
        <w:rPr>
          <w:rFonts w:ascii="Noto Sans CJK TC" w:hAnsi="Noto Sans CJK TC" w:eastAsia="Noto Sans CJK TC"/>
          <w:b w:val="0"/>
          <w:sz w:val="18"/>
        </w:rPr>
        <w:t>地理空间技术应用实例</w:t>
      </w:r>
    </w:p>
    <w:p>
      <w:pPr>
        <w:pStyle w:val="AppendixBody"/>
        <w:keepLines w:val="0"/>
        <w:widowControl/>
        <w:ind w:firstLine="360"/>
      </w:pPr>
      <w:r>
        <w:rPr>
          <w:rFonts w:ascii="Noto Sans CJK TC" w:hAnsi="Noto Sans CJK TC" w:eastAsia="Noto Sans CJK TC"/>
          <w:b w:val="0"/>
          <w:sz w:val="18"/>
        </w:rPr>
        <w:t>在当前新冠大流行期间，各国政府正在依靠地理空间信息、数字方案和人工智能（AI）驱动的风险分析工作来增强社区的适应能力。新冠大流行及其一系列社会经济影响也证明了公共部门和私营部门之间建立伙伴关系的重要性。许多地区和国家正在鼓励创新来吸引公共和私人资本，支持空间应用研究以及与空间技术有关的初创企业和衍生产品。</w:t>
      </w:r>
    </w:p>
    <w:p>
      <w:pPr>
        <w:pStyle w:val="AppendixBody"/>
        <w:keepLines w:val="0"/>
        <w:widowControl/>
        <w:ind w:firstLine="360"/>
      </w:pPr>
      <w:r>
        <w:rPr>
          <w:rFonts w:ascii="Noto Sans CJK TC" w:hAnsi="Noto Sans CJK TC" w:eastAsia="Noto Sans CJK TC"/>
          <w:b w:val="0"/>
          <w:sz w:val="18"/>
        </w:rPr>
        <w:t>"中国杭州在今年春运期间推出健康二维码来监测新冠疫情。人们可以通过支付宝、微信和其他手机移动应用提交个人健康状况，包括最近14天内是否与确诊和疑似的感染新冠患者接触以及是否出现任何症状。根据这一信息，每个人将获得一个不同颜色的二维码：绿色为健康；黄色为需要进行14天隔离；红色为需要治疗和隔离。"</w:t>
      </w:r>
    </w:p>
    <w:p>
      <w:pPr>
        <w:pStyle w:val="AppendixBody"/>
        <w:keepLines w:val="0"/>
        <w:widowControl/>
        <w:ind w:firstLine="360"/>
      </w:pPr>
      <w:r>
        <w:rPr>
          <w:rFonts w:ascii="Noto Sans CJK TC" w:hAnsi="Noto Sans CJK TC" w:eastAsia="Noto Sans CJK TC"/>
          <w:b w:val="0"/>
          <w:sz w:val="18"/>
        </w:rPr>
        <w:t>亚太地区是世界上最容易受灾的地区，许多脆弱国家首当其冲地受到自然灾难影响。地理空间信息已被广泛认可为管理灾害风险的重要工具。</w:t>
      </w:r>
    </w:p>
    <w:p>
      <w:pPr>
        <w:pStyle w:val="AppendixBody"/>
        <w:keepLines w:val="0"/>
        <w:widowControl/>
        <w:ind w:firstLine="360"/>
      </w:pPr>
      <w:r>
        <w:rPr>
          <w:rFonts w:ascii="Noto Sans CJK TC" w:hAnsi="Noto Sans CJK TC" w:eastAsia="Noto Sans CJK TC"/>
          <w:b w:val="0"/>
          <w:sz w:val="18"/>
        </w:rPr>
        <w:t>"孟加拉国每个季风季节都面临发生洪灾的风险。为了解决这个问题，孟加拉国太空研究与遥感组织（SPARRSO）建立了更广泛的洪水地区制图系统，包括往年洪灾数据库，其中包含从遥感影像中获取的数据库，以改善有关洪水的信息获取、灾后救济和重建活动。"</w:t>
      </w:r>
    </w:p>
    <w:p>
      <w:pPr>
        <w:pStyle w:val="AppendixBody"/>
        <w:keepLines w:val="0"/>
        <w:widowControl/>
        <w:ind w:firstLine="360"/>
      </w:pPr>
      <w:r>
        <w:rPr>
          <w:rFonts w:ascii="Noto Sans CJK TC" w:hAnsi="Noto Sans CJK TC" w:eastAsia="Noto Sans CJK TC"/>
          <w:b w:val="0"/>
          <w:sz w:val="18"/>
        </w:rPr>
        <w:t>超过50％亚太地区的人口将居住在城市中，这一规模空前，也给城市规划带来机遇与挑战，作为数字化创新的关键部分，地理空间信息可用性的增强为亚太地区国家应对这些挑战带来便利。</w:t>
      </w:r>
    </w:p>
    <w:p>
      <w:pPr>
        <w:pStyle w:val="AppendixBody"/>
        <w:keepLines w:val="0"/>
        <w:widowControl/>
        <w:ind w:firstLine="360"/>
      </w:pPr>
      <w:r>
        <w:rPr>
          <w:rFonts w:ascii="Noto Sans CJK TC" w:hAnsi="Noto Sans CJK TC" w:eastAsia="Noto Sans CJK TC"/>
          <w:b w:val="0"/>
          <w:sz w:val="18"/>
        </w:rPr>
        <w:t>"澳大利亚布里斯班市议会创建了一个数字地图——3D模型“虚拟布里斯班”，以记录和支持城市发展活动。该模型通过具体的可视化呈现，结合现有的城市环境，对城市发展计划进行分析。"</w:t>
      </w:r>
    </w:p>
    <w:p>
      <w:pPr>
        <w:pStyle w:val="AppendixBody"/>
        <w:keepLines w:val="0"/>
        <w:widowControl/>
        <w:ind w:firstLine="360"/>
      </w:pPr>
      <w:r>
        <w:rPr>
          <w:rFonts w:ascii="Noto Sans CJK TC" w:hAnsi="Noto Sans CJK TC" w:eastAsia="Noto Sans CJK TC"/>
          <w:b w:val="0"/>
          <w:sz w:val="18"/>
        </w:rPr>
        <w:t>《2020年亚太地区可持续发展中的地理空间实践汇编》报告最后呼吁决策者考虑七个关键因素，将地理空间信息应用更好地融入其计划和行动中，以实现可持续发展目标，包括投资于培养本国专家；将地理空间信息纳入国家机构和平台；将地理空间数据融入其他数据源和政策；开放数据访问，并鼓励本地与国际合作。</w:t>
      </w:r>
    </w:p>
    <w:p>
      <w:pPr>
        <w:pStyle w:val="AppendixBody"/>
        <w:keepLines w:val="0"/>
        <w:widowControl/>
        <w:ind w:firstLine="360"/>
      </w:pPr>
      <w:r>
        <w:rPr>
          <w:rFonts w:ascii="Noto Sans CJK TC" w:hAnsi="Noto Sans CJK TC" w:eastAsia="Noto Sans CJK TC"/>
          <w:b w:val="0"/>
          <w:sz w:val="18"/>
        </w:rPr>
        <w:t>张立，联合国纽约总部报道。</w:t>
      </w:r>
    </w:p>
    <w:p>
      <w:r>
        <w:br w:type="page"/>
      </w:r>
    </w:p>
    <w:p>
      <w:pPr>
        <w:pStyle w:val="Heading1"/>
      </w:pPr>
      <w:r>
        <w:t>附錄三：LLM 多維度分析原始輸出（完整 JSON）</w:t>
      </w:r>
    </w:p>
    <w:tbl>
      <w:tblPr>
        <w:tblW w:type="auto" w:w="0"/>
        <w:jc w:val="center"/>
        <w:tblLook w:firstColumn="1" w:firstRow="1" w:lastColumn="0" w:lastRow="0" w:noHBand="0" w:noVBand="1" w:val="04A0"/>
      </w:tblPr>
      <w:tblGrid>
        <w:gridCol w:w="9746"/>
      </w:tblGrid>
      <w:tr>
        <w:trPr>
          <w:cantSplit/>
        </w:trPr>
        <w:tc>
          <w:tcPr>
            <w:tcW w:type="dxa" w:w="9746"/>
            <w:shd w:fill="F2F6FA"/>
            <w:tcMar>
              <w:top w:w="130" w:type="dxa"/>
              <w:start w:w="160" w:type="dxa"/>
              <w:bottom w:w="130" w:type="dxa"/>
              <w:end w:w="160" w:type="dxa"/>
            </w:tcMar>
            <w:tcBorders>
              <w:top w:val="single" w:sz="6" w:color="D5DFEA"/>
              <w:left w:val="single" w:sz="6" w:color="D5DFEA"/>
              <w:bottom w:val="single" w:sz="6" w:color="D5DFEA"/>
              <w:right w:val="single" w:sz="6" w:color="D5DFEA"/>
            </w:tcBorders>
          </w:tcPr>
          <w:p>
            <w:r>
              <w:rPr>
                <w:rFonts w:ascii="Noto Sans CJK TC" w:hAnsi="Noto Sans CJK TC" w:eastAsia="Noto Sans CJK TC"/>
                <w:b w:val="0"/>
                <w:color w:val="3C4858"/>
                <w:sz w:val="18"/>
              </w:rPr>
              <w:t>對照說明：以下為 multidim_event_json 欄位的完整原始輸出，只做 JSON 縮排排版以利閱讀，不修改欄位值、不刪除陣列、不重新解釋內容。主報告中的 Event、Person、evidence_snippets、locations、facet 與重要度評估均可回到此處逐項核對。</w:t>
            </w:r>
          </w:p>
        </w:tc>
      </w:tr>
    </w:tbl>
    <w:p/>
    <w:p>
      <w:pPr>
        <w:pStyle w:val="JsonCode"/>
        <w:keepLines w:val="0"/>
        <w:widowControl w:val="0"/>
        <w:ind w:left="100" w:right="100"/>
        <w:shd w:fill="F7F8FA"/>
      </w:pPr>
      <w:r>
        <w:rPr>
          <w:rFonts w:ascii="Noto Sans Mono CJK TC" w:hAnsi="Noto Sans Mono CJK TC" w:eastAsia="Noto Sans Mono CJK TC"/>
          <w:b w:val="0"/>
          <w:sz w:val="15"/>
        </w:rPr>
        <w:t>[</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"evidence_snippets":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"E1"</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"confidence": [</w:t>
      </w:r>
      <w:r>
        <w:br/>
      </w:r>
      <w:r>
        <w:rPr>
          <w:rFonts w:ascii="Noto Sans Mono CJK TC" w:hAnsi="Noto Sans Mono CJK TC" w:eastAsia="Noto Sans Mono CJK TC"/>
          <w:b w:val="0"/>
          <w:sz w:val="15"/>
        </w:rPr>
        <w:t xml:space="preserve">          96</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"text": [</w:t>
      </w:r>
      <w:r>
        <w:br/>
      </w:r>
      <w:r>
        <w:rPr>
          <w:rFonts w:ascii="Noto Sans Mono CJK TC" w:hAnsi="Noto Sans Mono CJK TC" w:eastAsia="Noto Sans Mono CJK TC"/>
          <w:b w:val="0"/>
          <w:sz w:val="15"/>
        </w:rPr>
        <w:t xml:space="preserve">          "联合国亚太经社会11月18日发布的一份新报告汇集了亚太国家的应用空间技术和地理空间信息如何解决各项挑战的具体案例，联合国新闻就此对联合国亚太经社会空间应用处处长王克然进行了采访。"</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"sentence_index": [</w:t>
      </w:r>
      <w:r>
        <w:br/>
      </w:r>
      <w:r>
        <w:rPr>
          <w:rFonts w:ascii="Noto Sans Mono CJK TC" w:hAnsi="Noto Sans Mono CJK TC" w:eastAsia="Noto Sans Mono CJK TC"/>
          <w:b w:val="0"/>
          <w:sz w:val="15"/>
        </w:rPr>
        <w:t xml:space="preserve">          0</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"E1"</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"confidence": [</w:t>
      </w:r>
      <w:r>
        <w:br/>
      </w:r>
      <w:r>
        <w:rPr>
          <w:rFonts w:ascii="Noto Sans Mono CJK TC" w:hAnsi="Noto Sans Mono CJK TC" w:eastAsia="Noto Sans Mono CJK TC"/>
          <w:b w:val="0"/>
          <w:sz w:val="15"/>
        </w:rPr>
        <w:t xml:space="preserve">          94</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"text": [</w:t>
      </w:r>
      <w:r>
        <w:br/>
      </w:r>
      <w:r>
        <w:rPr>
          <w:rFonts w:ascii="Noto Sans Mono CJK TC" w:hAnsi="Noto Sans Mono CJK TC" w:eastAsia="Noto Sans Mono CJK TC"/>
          <w:b w:val="0"/>
          <w:sz w:val="15"/>
        </w:rPr>
        <w:t xml:space="preserve">          "这份题为《2020年亚太地区可持续发展中的地理空间实践汇编》（The Geospatial Practices for Sustainable Development in Asia and the Pacific 2020: A Compendium）的报告概述了亚太地区在应用地理空间技术进行可持续发展方面的现状和进展，列举了来自亚太地区国家和合作伙伴的80多个优秀实践案例。"</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"sentence_index": [</w:t>
      </w:r>
      <w:r>
        <w:br/>
      </w:r>
      <w:r>
        <w:rPr>
          <w:rFonts w:ascii="Noto Sans Mono CJK TC" w:hAnsi="Noto Sans Mono CJK TC" w:eastAsia="Noto Sans Mono CJK TC"/>
          <w:b w:val="0"/>
          <w:sz w:val="15"/>
        </w:rPr>
        <w:t xml:space="preserve">          1</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"E1"</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"confidence": [</w:t>
      </w:r>
      <w:r>
        <w:br/>
      </w:r>
      <w:r>
        <w:rPr>
          <w:rFonts w:ascii="Noto Sans Mono CJK TC" w:hAnsi="Noto Sans Mono CJK TC" w:eastAsia="Noto Sans Mono CJK TC"/>
          <w:b w:val="0"/>
          <w:sz w:val="15"/>
        </w:rPr>
        <w:t xml:space="preserve">          92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"text": [</w:t>
      </w:r>
      <w:r>
        <w:br/>
      </w:r>
      <w:r>
        <w:rPr>
          <w:rFonts w:ascii="Noto Sans Mono CJK TC" w:hAnsi="Noto Sans Mono CJK TC" w:eastAsia="Noto Sans Mono CJK TC"/>
          <w:b w:val="0"/>
          <w:sz w:val="15"/>
        </w:rPr>
        <w:t xml:space="preserve">          "联合国亚太经社会空间应用处处长王克然在报告发布前夕接受联合国新闻采访时表示，这些优秀实践做法涉及灾害风险管理、自然资源管理、互联互通、社会发展、能源和气候变化六个领域。"</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"sentence_index": [</w:t>
      </w:r>
      <w:r>
        <w:br/>
      </w:r>
      <w:r>
        <w:rPr>
          <w:rFonts w:ascii="Noto Sans Mono CJK TC" w:hAnsi="Noto Sans Mono CJK TC" w:eastAsia="Noto Sans Mono CJK TC"/>
          <w:b w:val="0"/>
          <w:sz w:val="15"/>
        </w:rPr>
        <w:t xml:space="preserve">          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"E1"</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"confidence": [</w:t>
      </w:r>
      <w:r>
        <w:br/>
      </w:r>
      <w:r>
        <w:rPr>
          <w:rFonts w:ascii="Noto Sans Mono CJK TC" w:hAnsi="Noto Sans Mono CJK TC" w:eastAsia="Noto Sans Mono CJK TC"/>
          <w:b w:val="0"/>
          <w:sz w:val="15"/>
        </w:rPr>
        <w:t xml:space="preserve">          85</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"text": [</w:t>
      </w:r>
      <w:r>
        <w:br/>
      </w:r>
      <w:r>
        <w:rPr>
          <w:rFonts w:ascii="Noto Sans Mono CJK TC" w:hAnsi="Noto Sans Mono CJK TC" w:eastAsia="Noto Sans Mono CJK TC"/>
          <w:b w:val="0"/>
          <w:sz w:val="15"/>
        </w:rPr>
        <w:t xml:space="preserve">          "在2018年，在各个亚太地区国家的支持下，我们根据各个国家对空间技术应用的需求，制定了亚太空间促进可持续发展计划(2018-2030年)。"</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"sentence_index": [</w:t>
      </w:r>
    </w:p>
    <w:p>
      <w:pPr>
        <w:pStyle w:val="JsonCode"/>
        <w:keepLines w:val="0"/>
        <w:widowControl w:val="0"/>
        <w:ind w:left="100" w:right="100"/>
        <w:shd w:fill="F7F8FA"/>
      </w:pPr>
      <w:r>
        <w:rPr>
          <w:rFonts w:ascii="Noto Sans Mono CJK TC" w:hAnsi="Noto Sans Mono CJK TC" w:eastAsia="Noto Sans Mono CJK TC"/>
          <w:b w:val="0"/>
          <w:sz w:val="15"/>
        </w:rPr>
        <w:t xml:space="preserve">          3</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"E1"</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"confidence": [</w:t>
      </w:r>
      <w:r>
        <w:br/>
      </w:r>
      <w:r>
        <w:rPr>
          <w:rFonts w:ascii="Noto Sans Mono CJK TC" w:hAnsi="Noto Sans Mono CJK TC" w:eastAsia="Noto Sans Mono CJK TC"/>
          <w:b w:val="0"/>
          <w:sz w:val="15"/>
        </w:rPr>
        <w:t xml:space="preserve">          90</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"text": [</w:t>
      </w:r>
      <w:r>
        <w:br/>
      </w:r>
      <w:r>
        <w:rPr>
          <w:rFonts w:ascii="Noto Sans Mono CJK TC" w:hAnsi="Noto Sans Mono CJK TC" w:eastAsia="Noto Sans Mono CJK TC"/>
          <w:b w:val="0"/>
          <w:sz w:val="15"/>
        </w:rPr>
        <w:t xml:space="preserve">          "《2020年亚太地区可持续发展中的地理空间实践汇编》报告最后呼吁决策者考虑七个关键因素，将地理空间信息应用更好地融入其计划和行动中，以实现可持续发展目标，包括投资于培养本国专家；将地理空间信息纳入国家机构和平台；将地理空间数据融入其他数据源和政策；开放数据访问，并鼓励本地与国际合作。"</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"sentence_index": [</w:t>
      </w:r>
      <w:r>
        <w:br/>
      </w:r>
      <w:r>
        <w:rPr>
          <w:rFonts w:ascii="Noto Sans Mono CJK TC" w:hAnsi="Noto Sans Mono CJK TC" w:eastAsia="Noto Sans Mono CJK TC"/>
          <w:b w:val="0"/>
          <w:sz w:val="15"/>
        </w:rPr>
        <w:t xml:space="preserve">          4</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"E1"</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"confidence": [</w:t>
      </w:r>
      <w:r>
        <w:br/>
      </w:r>
      <w:r>
        <w:rPr>
          <w:rFonts w:ascii="Noto Sans Mono CJK TC" w:hAnsi="Noto Sans Mono CJK TC" w:eastAsia="Noto Sans Mono CJK TC"/>
          <w:b w:val="0"/>
          <w:sz w:val="15"/>
        </w:rPr>
        <w:t xml:space="preserve">          88</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"text": [</w:t>
      </w:r>
      <w:r>
        <w:br/>
      </w:r>
      <w:r>
        <w:rPr>
          <w:rFonts w:ascii="Noto Sans Mono CJK TC" w:hAnsi="Noto Sans Mono CJK TC" w:eastAsia="Noto Sans Mono CJK TC"/>
          <w:b w:val="0"/>
          <w:sz w:val="15"/>
        </w:rPr>
        <w:t xml:space="preserve">          "张立，联合国纽约总部报道。"</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"sentence_index": [</w:t>
      </w:r>
      <w:r>
        <w:br/>
      </w:r>
      <w:r>
        <w:rPr>
          <w:rFonts w:ascii="Noto Sans Mono CJK TC" w:hAnsi="Noto Sans Mono CJK TC" w:eastAsia="Noto Sans Mono CJK TC"/>
          <w:b w:val="0"/>
          <w:sz w:val="15"/>
        </w:rPr>
        <w:t xml:space="preserve">          5</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"Event_Summary": [</w:t>
      </w:r>
      <w:r>
        <w:br/>
      </w:r>
      <w:r>
        <w:rPr>
          <w:rFonts w:ascii="Noto Sans Mono CJK TC" w:hAnsi="Noto Sans Mono CJK TC" w:eastAsia="Noto Sans Mono CJK TC"/>
          <w:b w:val="0"/>
          <w:sz w:val="15"/>
        </w:rPr>
        <w:t xml:space="preserve">      "联合国亚太经社会于2020年11月18日发布《2020年亚太地区可持续发展中的地理空间实践汇编》报告，汇总亚太地区80多个地理空间技术应用案例，涵盖灾害风险管理、自然资源管理、互联互通、社会发展、能源和气候变化六个领域，并呼吁决策者将地理空间信息更好地融入规划和行动以推动可持续发展目标实现。"</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"importance.impact": [</w:t>
      </w:r>
      <w:r>
        <w:br/>
      </w:r>
      <w:r>
        <w:rPr>
          <w:rFonts w:ascii="Noto Sans Mono CJK TC" w:hAnsi="Noto Sans Mono CJK TC" w:eastAsia="Noto Sans Mono CJK TC"/>
          <w:b w:val="0"/>
          <w:sz w:val="15"/>
        </w:rPr>
        <w:t xml:space="preserve">      40</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"importance.credibility": [</w:t>
      </w:r>
      <w:r>
        <w:br/>
      </w:r>
      <w:r>
        <w:rPr>
          <w:rFonts w:ascii="Noto Sans Mono CJK TC" w:hAnsi="Noto Sans Mono CJK TC" w:eastAsia="Noto Sans Mono CJK TC"/>
          <w:b w:val="0"/>
          <w:sz w:val="15"/>
        </w:rPr>
        <w:t xml:space="preserve">      72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"importance.novelty": [</w:t>
      </w:r>
      <w:r>
        <w:br/>
      </w:r>
      <w:r>
        <w:rPr>
          <w:rFonts w:ascii="Noto Sans Mono CJK TC" w:hAnsi="Noto Sans Mono CJK TC" w:eastAsia="Noto Sans Mono CJK TC"/>
          <w:b w:val="0"/>
          <w:sz w:val="15"/>
        </w:rPr>
        <w:t xml:space="preserve">      55</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"article_title": [</w:t>
      </w:r>
      <w:r>
        <w:br/>
      </w:r>
      <w:r>
        <w:rPr>
          <w:rFonts w:ascii="Noto Sans Mono CJK TC" w:hAnsi="Noto Sans Mono CJK TC" w:eastAsia="Noto Sans Mono CJK TC"/>
          <w:b w:val="0"/>
          <w:sz w:val="15"/>
        </w:rPr>
        <w:t xml:space="preserve">      "空间地理技术为实现可持续发展提供助力——访联合国亚太经社会空间应用处处长王克然"</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"importance.importance_score": [</w:t>
      </w:r>
      <w:r>
        <w:br/>
      </w:r>
      <w:r>
        <w:rPr>
          <w:rFonts w:ascii="Noto Sans Mono CJK TC" w:hAnsi="Noto Sans Mono CJK TC" w:eastAsia="Noto Sans Mono CJK TC"/>
          <w:b w:val="0"/>
          <w:sz w:val="15"/>
        </w:rPr>
        <w:t xml:space="preserve">      58</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"article_title.raw": [</w:t>
      </w:r>
      <w:r>
        <w:br/>
      </w:r>
      <w:r>
        <w:rPr>
          <w:rFonts w:ascii="Noto Sans Mono CJK TC" w:hAnsi="Noto Sans Mono CJK TC" w:eastAsia="Noto Sans Mono CJK TC"/>
          <w:b w:val="0"/>
          <w:sz w:val="15"/>
        </w:rPr>
        <w:t xml:space="preserve">      "空间地理技术为实现可持续发展提供助力——访联合国亚太经社会空间应用处处长王克然"</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"article_date_iso": [</w:t>
      </w:r>
      <w:r>
        <w:br/>
      </w:r>
      <w:r>
        <w:rPr>
          <w:rFonts w:ascii="Noto Sans Mono CJK TC" w:hAnsi="Noto Sans Mono CJK TC" w:eastAsia="Noto Sans Mono CJK TC"/>
          <w:b w:val="0"/>
          <w:sz w:val="15"/>
        </w:rPr>
        <w:t xml:space="preserve">      "2020-11-20T00:00:00.000Z"</w:t>
      </w:r>
      <w:r>
        <w:br/>
      </w:r>
      <w:r>
        <w:rPr>
          <w:rFonts w:ascii="Noto Sans Mono CJK TC" w:hAnsi="Noto Sans Mono CJK TC" w:eastAsia="Noto Sans Mono CJK TC"/>
          <w:b w:val="0"/>
          <w:sz w:val="15"/>
        </w:rPr>
        <w:t xml:space="preserve">    ],</w:t>
      </w:r>
    </w:p>
    <w:p>
      <w:pPr>
        <w:pStyle w:val="JsonCode"/>
        <w:keepLines w:val="0"/>
        <w:widowControl w:val="0"/>
        <w:ind w:left="100" w:right="100"/>
        <w:shd w:fill="F7F8FA"/>
      </w:pPr>
      <w:r>
        <w:rPr>
          <w:rFonts w:ascii="Noto Sans Mono CJK TC" w:hAnsi="Noto Sans Mono CJK TC" w:eastAsia="Noto Sans Mono CJK TC"/>
          <w:b w:val="0"/>
          <w:sz w:val="15"/>
        </w:rPr>
        <w:t xml:space="preserve">    "Event":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"time_iso": [</w:t>
      </w:r>
      <w:r>
        <w:br/>
      </w:r>
      <w:r>
        <w:rPr>
          <w:rFonts w:ascii="Noto Sans Mono CJK TC" w:hAnsi="Noto Sans Mono CJK TC" w:eastAsia="Noto Sans Mono CJK TC"/>
          <w:b w:val="0"/>
          <w:sz w:val="15"/>
        </w:rPr>
        <w:t xml:space="preserve">          "2020-11-18T00:00:00.000Z"</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 [</w:t>
      </w:r>
      <w:r>
        <w:br/>
      </w:r>
      <w:r>
        <w:rPr>
          <w:rFonts w:ascii="Noto Sans Mono CJK TC" w:hAnsi="Noto Sans Mono CJK TC" w:eastAsia="Noto Sans Mono CJK TC"/>
          <w:b w:val="0"/>
          <w:sz w:val="15"/>
        </w:rPr>
        <w:t xml:space="preserve">          "E1"</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"time_raw": [</w:t>
      </w:r>
      <w:r>
        <w:br/>
      </w:r>
      <w:r>
        <w:rPr>
          <w:rFonts w:ascii="Noto Sans Mono CJK TC" w:hAnsi="Noto Sans Mono CJK TC" w:eastAsia="Noto Sans Mono CJK TC"/>
          <w:b w:val="0"/>
          <w:sz w:val="15"/>
        </w:rPr>
        <w:t xml:space="preserve">          "11月18日"</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"subject": [</w:t>
      </w:r>
      <w:r>
        <w:br/>
      </w:r>
      <w:r>
        <w:rPr>
          <w:rFonts w:ascii="Noto Sans Mono CJK TC" w:hAnsi="Noto Sans Mono CJK TC" w:eastAsia="Noto Sans Mono CJK TC"/>
          <w:b w:val="0"/>
          <w:sz w:val="15"/>
        </w:rPr>
        <w:t xml:space="preserve">          "联合国亚太经社会"</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"aspect": [</w:t>
      </w:r>
      <w:r>
        <w:br/>
      </w:r>
      <w:r>
        <w:rPr>
          <w:rFonts w:ascii="Noto Sans Mono CJK TC" w:hAnsi="Noto Sans Mono CJK TC" w:eastAsia="Noto Sans Mono CJK TC"/>
          <w:b w:val="0"/>
          <w:sz w:val="15"/>
        </w:rPr>
        <w:t xml:space="preserve">          "technology"</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"time_precision": [</w:t>
      </w:r>
      <w:r>
        <w:br/>
      </w:r>
      <w:r>
        <w:rPr>
          <w:rFonts w:ascii="Noto Sans Mono CJK TC" w:hAnsi="Noto Sans Mono CJK TC" w:eastAsia="Noto Sans Mono CJK TC"/>
          <w:b w:val="0"/>
          <w:sz w:val="15"/>
        </w:rPr>
        <w:t xml:space="preserve">          "day"</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"action": [</w:t>
      </w:r>
      <w:r>
        <w:br/>
      </w:r>
      <w:r>
        <w:rPr>
          <w:rFonts w:ascii="Noto Sans Mono CJK TC" w:hAnsi="Noto Sans Mono CJK TC" w:eastAsia="Noto Sans Mono CJK TC"/>
          <w:b w:val="0"/>
          <w:sz w:val="15"/>
        </w:rPr>
        <w:t xml:space="preserve">          "发布"</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"source": [</w:t>
      </w:r>
      <w:r>
        <w:br/>
      </w:r>
      <w:r>
        <w:rPr>
          <w:rFonts w:ascii="Noto Sans Mono CJK TC" w:hAnsi="Noto Sans Mono CJK TC" w:eastAsia="Noto Sans Mono CJK TC"/>
          <w:b w:val="0"/>
          <w:sz w:val="15"/>
        </w:rPr>
        <w:t xml:space="preserve">          "联合国新闻"</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"object": [</w:t>
      </w:r>
      <w:r>
        <w:br/>
      </w:r>
      <w:r>
        <w:rPr>
          <w:rFonts w:ascii="Noto Sans Mono CJK TC" w:hAnsi="Noto Sans Mono CJK TC" w:eastAsia="Noto Sans Mono CJK TC"/>
          <w:b w:val="0"/>
          <w:sz w:val="15"/>
        </w:rPr>
        <w:t xml:space="preserve">          "《2020年亚太地区可持续发展中的地理空间实践汇编》报告"</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"locations": [</w:t>
      </w:r>
      <w:r>
        <w:br/>
      </w:r>
      <w:r>
        <w:rPr>
          <w:rFonts w:ascii="Noto Sans Mono CJK TC" w:hAnsi="Noto Sans Mono CJK TC" w:eastAsia="Noto Sans Mono CJK TC"/>
          <w:b w:val="0"/>
          <w:sz w:val="15"/>
        </w:rPr>
        <w:t xml:space="preserve">      "中国杭州",</w:t>
      </w:r>
      <w:r>
        <w:br/>
      </w:r>
      <w:r>
        <w:rPr>
          <w:rFonts w:ascii="Noto Sans Mono CJK TC" w:hAnsi="Noto Sans Mono CJK TC" w:eastAsia="Noto Sans Mono CJK TC"/>
          <w:b w:val="0"/>
          <w:sz w:val="15"/>
        </w:rPr>
        <w:t xml:space="preserve">      "孟加拉国",</w:t>
      </w:r>
      <w:r>
        <w:br/>
      </w:r>
      <w:r>
        <w:rPr>
          <w:rFonts w:ascii="Noto Sans Mono CJK TC" w:hAnsi="Noto Sans Mono CJK TC" w:eastAsia="Noto Sans Mono CJK TC"/>
          <w:b w:val="0"/>
          <w:sz w:val="15"/>
        </w:rPr>
        <w:t xml:space="preserve">      "澳大利亚布里斯班"</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"importance.coverage": [</w:t>
      </w:r>
      <w:r>
        <w:br/>
      </w:r>
      <w:r>
        <w:rPr>
          <w:rFonts w:ascii="Noto Sans Mono CJK TC" w:hAnsi="Noto Sans Mono CJK TC" w:eastAsia="Noto Sans Mono CJK TC"/>
          <w:b w:val="0"/>
          <w:sz w:val="15"/>
        </w:rPr>
        <w:t xml:space="preserve">      82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"facet": [</w:t>
      </w:r>
      <w:r>
        <w:br/>
      </w:r>
      <w:r>
        <w:rPr>
          <w:rFonts w:ascii="Noto Sans Mono CJK TC" w:hAnsi="Noto Sans Mono CJK TC" w:eastAsia="Noto Sans Mono CJK TC"/>
          <w:b w:val="0"/>
          <w:sz w:val="15"/>
        </w:rPr>
        <w:t xml:space="preserve">      "technology",</w:t>
      </w:r>
      <w:r>
        <w:br/>
      </w:r>
      <w:r>
        <w:rPr>
          <w:rFonts w:ascii="Noto Sans Mono CJK TC" w:hAnsi="Noto Sans Mono CJK TC" w:eastAsia="Noto Sans Mono CJK TC"/>
          <w:b w:val="0"/>
          <w:sz w:val="15"/>
        </w:rPr>
        <w:t xml:space="preserve">      "politics"</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"core_entities": [</w:t>
      </w:r>
      <w:r>
        <w:br/>
      </w:r>
      <w:r>
        <w:rPr>
          <w:rFonts w:ascii="Noto Sans Mono CJK TC" w:hAnsi="Noto Sans Mono CJK TC" w:eastAsia="Noto Sans Mono CJK TC"/>
          <w:b w:val="0"/>
          <w:sz w:val="15"/>
        </w:rPr>
        <w:t xml:space="preserve">      "联合国亚太经社会",</w:t>
      </w:r>
      <w:r>
        <w:br/>
      </w:r>
      <w:r>
        <w:rPr>
          <w:rFonts w:ascii="Noto Sans Mono CJK TC" w:hAnsi="Noto Sans Mono CJK TC" w:eastAsia="Noto Sans Mono CJK TC"/>
          <w:b w:val="0"/>
          <w:sz w:val="15"/>
        </w:rPr>
        <w:t xml:space="preserve">      "王克然"</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"Person":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"quote": [</w:t>
      </w:r>
      <w:r>
        <w:br/>
      </w:r>
      <w:r>
        <w:rPr>
          <w:rFonts w:ascii="Noto Sans Mono CJK TC" w:hAnsi="Noto Sans Mono CJK TC" w:eastAsia="Noto Sans Mono CJK TC"/>
          <w:b w:val="0"/>
          <w:sz w:val="15"/>
        </w:rPr>
        <w:t xml:space="preserve">          "我们希望能够支持各个国家进一步提升利用空间地理信息能力，促进2030年可持续发展目标的实施和实现。主要是通过亚太区域合作这一平台，来促进空间可持续发展行动计划的实施和支持各国的能力建设。"</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"role": [</w:t>
      </w:r>
      <w:r>
        <w:br/>
      </w:r>
      <w:r>
        <w:rPr>
          <w:rFonts w:ascii="Noto Sans Mono CJK TC" w:hAnsi="Noto Sans Mono CJK TC" w:eastAsia="Noto Sans Mono CJK TC"/>
          <w:b w:val="0"/>
          <w:sz w:val="15"/>
        </w:rPr>
        <w:t xml:space="preserve">          "联合国亚太经社会空间应用处处长"</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p>
    <w:p>
      <w:pPr>
        <w:pStyle w:val="JsonCode"/>
        <w:keepLines w:val="0"/>
        <w:widowControl w:val="0"/>
        <w:ind w:left="100" w:right="100"/>
        <w:shd w:fill="F7F8FA"/>
      </w:pPr>
      <w:r>
        <w:rPr>
          <w:rFonts w:ascii="Noto Sans Mono CJK TC" w:hAnsi="Noto Sans Mono CJK TC" w:eastAsia="Noto Sans Mono CJK TC"/>
          <w:b w:val="0"/>
          <w:sz w:val="15"/>
        </w:rPr>
        <w:t xml:space="preserve">          "E1"</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"name": [</w:t>
      </w:r>
      <w:r>
        <w:br/>
      </w:r>
      <w:r>
        <w:rPr>
          <w:rFonts w:ascii="Noto Sans Mono CJK TC" w:hAnsi="Noto Sans Mono CJK TC" w:eastAsia="Noto Sans Mono CJK TC"/>
          <w:b w:val="0"/>
          <w:sz w:val="15"/>
        </w:rPr>
        <w:t xml:space="preserve">          "王克然"</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"action": [</w:t>
      </w:r>
      <w:r>
        <w:br/>
      </w:r>
      <w:r>
        <w:rPr>
          <w:rFonts w:ascii="Noto Sans Mono CJK TC" w:hAnsi="Noto Sans Mono CJK TC" w:eastAsia="Noto Sans Mono CJK TC"/>
          <w:b w:val="0"/>
          <w:sz w:val="15"/>
        </w:rPr>
        <w:t xml:space="preserve">          "接受联合国新闻采访，介绍报告内容、六大专题方向及亚太空间促进可持续发展计划"</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"article_date_precision": [</w:t>
      </w:r>
      <w:r>
        <w:br/>
      </w:r>
      <w:r>
        <w:rPr>
          <w:rFonts w:ascii="Noto Sans Mono CJK TC" w:hAnsi="Noto Sans Mono CJK TC" w:eastAsia="Noto Sans Mono CJK TC"/>
          <w:b w:val="0"/>
          <w:sz w:val="15"/>
        </w:rPr>
        <w:t xml:space="preserve">      "day"</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w:t>
      </w:r>
    </w:p>
    <w:p>
      <w:pPr>
        <w:spacing w:before="200"/>
      </w:pPr>
      <w:r>
        <w:rPr>
          <w:rFonts w:ascii="Noto Sans CJK TC" w:hAnsi="Noto Sans CJK TC" w:eastAsia="Noto Sans CJK TC"/>
          <w:b/>
          <w:color w:val="3C4858"/>
          <w:sz w:val="18"/>
        </w:rPr>
        <w:t>附錄使用方式：</w:t>
      </w:r>
      <w:r>
        <w:rPr>
          <w:rFonts w:ascii="Noto Sans CJK TC" w:hAnsi="Noto Sans CJK TC" w:eastAsia="Noto Sans CJK TC"/>
          <w:b w:val="0"/>
          <w:color w:val="3C4858"/>
          <w:sz w:val="18"/>
        </w:rPr>
        <w:t>先由附錄二確認原文的主事件、背景計畫與案例位置，再由附錄三檢查模型是否正確建立 Event、Person、event_ids、evidence_snippets、locations、日期與重要度欄位，最後對照第五、六節的問題與優化建議。</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eastAsia="Noto Sans CJK TC"/>
        <w:b w:val="0"/>
        <w:color w:val="888888"/>
        <w:sz w:val="17"/>
      </w:rPr>
      <w:t>內部技術評估文件</w:t>
    </w:r>
    <w:r>
      <w:rPr>
        <w:rFonts w:ascii="Noto Sans CJK TC" w:hAnsi="Noto Sans CJK TC" w:eastAsia="Noto Sans CJK TC"/>
        <w:b w:val="0"/>
        <w:color w:val="AAAAAA"/>
        <w:sz w:val="17"/>
      </w:rPr>
      <w:t xml:space="preserve">  ·  </w:t>
    </w:r>
    <w:r>
      <w:rPr>
        <w:rFonts w:ascii="Noto Sans CJK TC" w:hAnsi="Noto Sans CJK TC" w:eastAsia="Noto Sans CJK TC"/>
        <w:color w:val="88888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TC" w:hAnsi="Noto Sans CJK TC" w:eastAsia="Noto Sans CJK TC"/>
        <w:b w:val="0"/>
        <w:color w:val="666666"/>
        <w:sz w:val="17"/>
      </w:rPr>
      <w:t>LLM 多維度分析效能評估｜案例報告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CJK TC" w:hAnsi="Noto Sans CJK TC" w:eastAsia="Noto Sans CJK T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TC" w:hAnsi="Noto Sans CJK TC" w:eastAsia="Noto Sans CJK TC"/>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CJK TC" w:hAnsi="Noto Sans CJK TC" w:eastAsia="Noto Sans CJK TC"/>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Noto Sans CJK TC" w:hAnsi="Noto Sans CJK TC" w:eastAsia="Noto Sans CJK TC"/>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24" w:lineRule="auto" w:after="160"/>
    </w:pPr>
    <w:rPr>
      <w:rFonts w:ascii="Noto Sans CJK TC" w:hAnsi="Noto Sans CJK TC" w:eastAsia="Noto Sans CJK TC"/>
      <w:color w:val="404040"/>
      <w:sz w:val="22"/>
    </w:rPr>
  </w:style>
  <w:style w:type="paragraph" w:customStyle="1" w:styleId="Small">
    <w:name w:val="Small"/>
    <w:pPr>
      <w:spacing w:line="264" w:lineRule="auto" w:after="80"/>
    </w:pPr>
    <w:rPr>
      <w:rFonts w:ascii="Noto Sans CJK TC" w:hAnsi="Noto Sans CJK TC" w:eastAsia="Noto Sans CJK TC"/>
      <w:color w:val="666666"/>
      <w:sz w:val="18"/>
    </w:rPr>
  </w:style>
  <w:style w:type="paragraph" w:customStyle="1" w:styleId="AppendixBody">
    <w:name w:val="AppendixBody"/>
    <w:pPr>
      <w:spacing w:line="264" w:lineRule="auto" w:after="100"/>
    </w:pPr>
    <w:rPr>
      <w:rFonts w:ascii="Noto Sans CJK TC" w:hAnsi="Noto Sans CJK TC" w:eastAsia="Noto Sans CJK TC"/>
      <w:color w:val="202020"/>
      <w:sz w:val="18"/>
    </w:rPr>
  </w:style>
  <w:style w:type="paragraph" w:customStyle="1" w:styleId="JsonCode">
    <w:name w:val="JsonCode"/>
    <w:pPr>
      <w:spacing w:line="240" w:lineRule="auto" w:after="0"/>
    </w:pPr>
    <w:rPr>
      <w:rFonts w:ascii="Noto Sans Mono CJK TC" w:hAnsi="Noto Sans Mono CJK TC" w:eastAsia="Noto Sans Mono CJK TC"/>
      <w:color w:val="20202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多維度分析效能評估報告－地理空間技術案例</dc:title>
  <dc:subject>LLM 多維度事件分析、Elasticsearch、Agent 檢索效能評估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