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TC" w:hAnsi="Noto Sans CJK TC" w:eastAsia="Noto Sans CJK TC"/>
          <w:b/>
          <w:color w:val="1F4E79"/>
          <w:sz w:val="56"/>
        </w:rPr>
        <w:t>Open WebUI 知識庫自動排程</w:t>
        <w:br/>
        <w:t>資訊綜整與 PDF 下載流程說明</w:t>
      </w:r>
    </w:p>
    <w:p>
      <w:pPr>
        <w:jc w:val="center"/>
      </w:pPr>
      <w:r>
        <w:rPr>
          <w:color w:val="505F6E"/>
          <w:sz w:val="26"/>
        </w:rPr>
        <w:t>以本地 TXT 知識庫、Automation 與代理人多輪檢索建立低程式碼日常報告流程</w:t>
      </w:r>
    </w:p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56000" cy="24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webui_work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4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20"/>
        </w:rPr>
        <w:t>實機流程整理｜2026 年 8 月</w:t>
      </w:r>
    </w:p>
    <w:p>
      <w:r>
        <w:br w:type="page"/>
      </w:r>
    </w:p>
    <w:p>
      <w:pPr>
        <w:pStyle w:val="Heading1"/>
      </w:pPr>
      <w:r>
        <w:t>一、流程定位與目的</w:t>
      </w:r>
    </w:p>
    <w:p>
      <w:pPr>
        <w:pStyle w:val="Lead"/>
      </w:pPr>
      <w:r>
        <w:t>本流程的目標，是在不另外開發完整代理人平台的前提下，利用 Open WebUI 既有的知識庫、分組權限、自動化排程與代理人工具，快速完成「資料入庫 → 定時啟動 → 多輪檢索 → 綜整報告 → 來源追溯 → PDF 匯出」的工作鏈。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spacing w:after="40"/>
            </w:pPr>
            <w:r>
              <w:rPr>
                <w:b/>
                <w:color w:val="2E75B6"/>
              </w:rPr>
              <w:t xml:space="preserve">核心特色　</w:t>
            </w:r>
            <w:r>
              <w:rPr>
                <w:sz w:val="21"/>
              </w:rPr>
              <w:t>排程開始後，Open WebUI 可自動建立新對話、讓模型依提示詞使用知識庫工具進行多輪查詢並產出報告；目前最後的 PDF 匯出仍由人員在對話頁面手動操作，保留人工複核關卡。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r>
              <w:rPr>
                <w:b/>
                <w:color w:val="FFFFFF"/>
              </w:rPr>
              <w:t>環節</w:t>
            </w:r>
          </w:p>
        </w:tc>
        <w:tc>
          <w:tcPr>
            <w:tcW w:type="dxa" w:w="2550"/>
            <w:shd w:fill="1F4E79"/>
            <w:vAlign w:val="center"/>
          </w:tcPr>
          <w:p>
            <w:r>
              <w:rPr>
                <w:b/>
                <w:color w:val="FFFFFF"/>
              </w:rPr>
              <w:t>主要元件</w:t>
            </w:r>
          </w:p>
        </w:tc>
        <w:tc>
          <w:tcPr>
            <w:tcW w:type="dxa" w:w="2550"/>
            <w:shd w:fill="1F4E79"/>
            <w:vAlign w:val="center"/>
          </w:tcPr>
          <w:p>
            <w:r>
              <w:rPr>
                <w:b/>
                <w:color w:val="FFFFFF"/>
              </w:rPr>
              <w:t>執行方式</w:t>
            </w:r>
          </w:p>
        </w:tc>
        <w:tc>
          <w:tcPr>
            <w:tcW w:type="dxa" w:w="2550"/>
            <w:shd w:fill="1F4E79"/>
            <w:vAlign w:val="center"/>
          </w:tcPr>
          <w:p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2550"/>
            <w:vAlign w:val="center"/>
          </w:tcPr>
          <w:p>
            <w:r>
              <w:t>資料準備</w:t>
            </w:r>
          </w:p>
        </w:tc>
        <w:tc>
          <w:tcPr>
            <w:tcW w:type="dxa" w:w="2550"/>
            <w:vAlign w:val="center"/>
          </w:tcPr>
          <w:p>
            <w:r>
              <w:t>Open WebUI Knowledge</w:t>
            </w:r>
          </w:p>
        </w:tc>
        <w:tc>
          <w:tcPr>
            <w:tcW w:type="dxa" w:w="2550"/>
            <w:vAlign w:val="center"/>
          </w:tcPr>
          <w:p>
            <w:r>
              <w:t>人工／批次匯入</w:t>
            </w:r>
          </w:p>
        </w:tc>
        <w:tc>
          <w:tcPr>
            <w:tcW w:type="dxa" w:w="2550"/>
            <w:vAlign w:val="center"/>
          </w:tcPr>
          <w:p>
            <w:r>
              <w:t>將本地 TXT 文件上傳並建立知識庫。</w:t>
            </w:r>
          </w:p>
        </w:tc>
      </w:tr>
      <w:tr>
        <w:tc>
          <w:tcPr>
            <w:tcW w:type="dxa" w:w="2550"/>
            <w:vAlign w:val="center"/>
          </w:tcPr>
          <w:p>
            <w:r>
              <w:t>任務啟動</w:t>
            </w:r>
          </w:p>
        </w:tc>
        <w:tc>
          <w:tcPr>
            <w:tcW w:type="dxa" w:w="2550"/>
            <w:vAlign w:val="center"/>
          </w:tcPr>
          <w:p>
            <w:r>
              <w:t>Open WebUI Automation</w:t>
            </w:r>
          </w:p>
        </w:tc>
        <w:tc>
          <w:tcPr>
            <w:tcW w:type="dxa" w:w="2550"/>
            <w:vAlign w:val="center"/>
          </w:tcPr>
          <w:p>
            <w:r>
              <w:t>自動</w:t>
            </w:r>
          </w:p>
        </w:tc>
        <w:tc>
          <w:tcPr>
            <w:tcW w:type="dxa" w:w="2550"/>
            <w:vAlign w:val="center"/>
          </w:tcPr>
          <w:p>
            <w:r>
              <w:t>依排程自動建立新對話任務。</w:t>
            </w:r>
          </w:p>
        </w:tc>
      </w:tr>
      <w:tr>
        <w:tc>
          <w:tcPr>
            <w:tcW w:type="dxa" w:w="2550"/>
            <w:vAlign w:val="center"/>
          </w:tcPr>
          <w:p>
            <w:r>
              <w:t>資料檢索</w:t>
            </w:r>
          </w:p>
        </w:tc>
        <w:tc>
          <w:tcPr>
            <w:tcW w:type="dxa" w:w="2550"/>
            <w:vAlign w:val="center"/>
          </w:tcPr>
          <w:p>
            <w:r>
              <w:t>Agent + Knowledge tools</w:t>
            </w:r>
          </w:p>
        </w:tc>
        <w:tc>
          <w:tcPr>
            <w:tcW w:type="dxa" w:w="2550"/>
            <w:vAlign w:val="center"/>
          </w:tcPr>
          <w:p>
            <w:r>
              <w:t>自動</w:t>
            </w:r>
          </w:p>
        </w:tc>
        <w:tc>
          <w:tcPr>
            <w:tcW w:type="dxa" w:w="2550"/>
            <w:vAlign w:val="center"/>
          </w:tcPr>
          <w:p>
            <w:r>
              <w:t>依任務要項產生關鍵字、必要時重複查詢並讀取來源。</w:t>
            </w:r>
          </w:p>
        </w:tc>
      </w:tr>
      <w:tr>
        <w:tc>
          <w:tcPr>
            <w:tcW w:type="dxa" w:w="2550"/>
            <w:vAlign w:val="center"/>
          </w:tcPr>
          <w:p>
            <w:r>
              <w:t>報告產製</w:t>
            </w:r>
          </w:p>
        </w:tc>
        <w:tc>
          <w:tcPr>
            <w:tcW w:type="dxa" w:w="2550"/>
            <w:vAlign w:val="center"/>
          </w:tcPr>
          <w:p>
            <w:r>
              <w:t>Qwen3.8 等本地模型</w:t>
            </w:r>
          </w:p>
        </w:tc>
        <w:tc>
          <w:tcPr>
            <w:tcW w:type="dxa" w:w="2550"/>
            <w:vAlign w:val="center"/>
          </w:tcPr>
          <w:p>
            <w:r>
              <w:t>自動</w:t>
            </w:r>
          </w:p>
        </w:tc>
        <w:tc>
          <w:tcPr>
            <w:tcW w:type="dxa" w:w="2550"/>
            <w:vAlign w:val="center"/>
          </w:tcPr>
          <w:p>
            <w:r>
              <w:t>依提示詞彙整資料並保留引用來源。</w:t>
            </w:r>
          </w:p>
        </w:tc>
      </w:tr>
      <w:tr>
        <w:tc>
          <w:tcPr>
            <w:tcW w:type="dxa" w:w="2550"/>
            <w:vAlign w:val="center"/>
          </w:tcPr>
          <w:p>
            <w:r>
              <w:t>來源核對</w:t>
            </w:r>
          </w:p>
        </w:tc>
        <w:tc>
          <w:tcPr>
            <w:tcW w:type="dxa" w:w="2550"/>
            <w:vAlign w:val="center"/>
          </w:tcPr>
          <w:p>
            <w:r>
              <w:t>對話引用連結</w:t>
            </w:r>
          </w:p>
        </w:tc>
        <w:tc>
          <w:tcPr>
            <w:tcW w:type="dxa" w:w="2550"/>
            <w:vAlign w:val="center"/>
          </w:tcPr>
          <w:p>
            <w:r>
              <w:t>人工按需</w:t>
            </w:r>
          </w:p>
        </w:tc>
        <w:tc>
          <w:tcPr>
            <w:tcW w:type="dxa" w:w="2550"/>
            <w:vAlign w:val="center"/>
          </w:tcPr>
          <w:p>
            <w:r>
              <w:t>點擊引用即可在對話框查看原始文件內容。</w:t>
            </w:r>
          </w:p>
        </w:tc>
      </w:tr>
      <w:tr>
        <w:tc>
          <w:tcPr>
            <w:tcW w:type="dxa" w:w="2550"/>
            <w:vAlign w:val="center"/>
          </w:tcPr>
          <w:p>
            <w:r>
              <w:t>PDF 匯出</w:t>
            </w:r>
          </w:p>
        </w:tc>
        <w:tc>
          <w:tcPr>
            <w:tcW w:type="dxa" w:w="2550"/>
            <w:vAlign w:val="center"/>
          </w:tcPr>
          <w:p>
            <w:r>
              <w:t>對話下載功能</w:t>
            </w:r>
          </w:p>
        </w:tc>
        <w:tc>
          <w:tcPr>
            <w:tcW w:type="dxa" w:w="2550"/>
            <w:vAlign w:val="center"/>
          </w:tcPr>
          <w:p>
            <w:r>
              <w:t>人工</w:t>
            </w:r>
          </w:p>
        </w:tc>
        <w:tc>
          <w:tcPr>
            <w:tcW w:type="dxa" w:w="2550"/>
            <w:vAlign w:val="center"/>
          </w:tcPr>
          <w:p>
            <w:r>
              <w:t>在對話選單直接下載 PDF。</w:t>
            </w:r>
          </w:p>
        </w:tc>
      </w:tr>
    </w:tbl>
    <w:p>
      <w:pPr>
        <w:spacing w:after="160"/>
        <w:jc w:val="center"/>
      </w:pPr>
      <w:r>
        <w:rPr>
          <w:i/>
          <w:color w:val="646464"/>
          <w:sz w:val="18"/>
        </w:rPr>
        <w:t>表 1　現行流程的自動化與人工操作邊界</w:t>
      </w:r>
    </w:p>
    <w:p>
      <w:r>
        <w:br w:type="page"/>
      </w:r>
    </w:p>
    <w:p>
      <w:pPr>
        <w:pStyle w:val="Heading1"/>
      </w:pPr>
      <w:r>
        <w:t>二、步驟 1：上傳本地 TXT，建立 Open WebUI 知識庫</w:t>
      </w:r>
    </w:p>
    <w:p>
      <w:r>
        <w:t>首先將已蒐集、清理完成的本地 TXT 文件上傳至 Open WebUI 的 Knowledge（知識庫）。知識庫可依主題、任務或資料來源分開建立，讓後續自動化任務只檢索與該任務相關的資料集合。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56000" cy="30401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e2fb58-a87f-443b-8c02-270939ee0e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04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6464"/>
          <w:sz w:val="18"/>
        </w:rPr>
        <w:t>圖 2　實機知識庫畫面：範例「股市分析」知識庫中已收納大量航天航空產業研究報告 TXT。</w:t>
      </w:r>
    </w:p>
    <w:p>
      <w:pPr>
        <w:pStyle w:val="Heading2"/>
      </w:pPr>
      <w:r>
        <w:t>建議做法</w:t>
      </w:r>
    </w:p>
    <w:p>
      <w:pPr>
        <w:pStyle w:val="ListBullet"/>
        <w:spacing w:after="60"/>
      </w:pPr>
      <w:r>
        <w:t>文件在入庫前先完成基本清洗：移除純導航文字、重複頁尾、亂碼與無意義片段，避免污染檢索結果。</w:t>
      </w:r>
    </w:p>
    <w:p>
      <w:pPr>
        <w:pStyle w:val="ListBullet"/>
        <w:spacing w:after="60"/>
      </w:pPr>
      <w:r>
        <w:t>檔名盡量保留「來源／日期／標題」等可辨識資訊；引用顯示時，使用者可以快速判斷資料背景。</w:t>
      </w:r>
    </w:p>
    <w:p>
      <w:pPr>
        <w:pStyle w:val="ListBullet"/>
        <w:spacing w:after="60"/>
      </w:pPr>
      <w:r>
        <w:t>同一業務可依資訊蒐集要項拆成不同 Knowledge，或由分組／Folder 關聯不同 Knowledge，以降低跨任務誤取資料。</w:t>
      </w:r>
    </w:p>
    <w:p>
      <w:pPr>
        <w:pStyle w:val="ListBullet"/>
        <w:spacing w:after="60"/>
      </w:pPr>
      <w:r>
        <w:t>若資料持續新增，應建立固定的入庫作業規則，避免排程報告永遠只看到舊資料。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Borders>
              <w:top w:val="single" w:sz="8" w:color="BF7A1C"/>
              <w:left w:val="single" w:sz="8" w:color="BF7A1C"/>
              <w:bottom w:val="single" w:sz="8" w:color="BF7A1C"/>
              <w:right w:val="single" w:sz="8" w:color="BF7A1C"/>
            </w:tcBorders>
          </w:tcPr>
          <w:p>
            <w:pPr>
              <w:spacing w:after="40"/>
            </w:pPr>
            <w:r>
              <w:rPr>
                <w:b/>
                <w:color w:val="BF7A1C"/>
              </w:rPr>
              <w:t xml:space="preserve">實務重點　</w:t>
            </w:r>
            <w:r>
              <w:rPr>
                <w:sz w:val="21"/>
              </w:rPr>
              <w:t>Automation 只負責「何時執行與如何查」，知識庫中有沒有最新資料仍取決於前端蒐集／匯入作業。若每日都要產出最新情資，必須確保 TXT 能定期更新。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三、步驟 2：設定 Open WebUI 自動化任務</w:t>
      </w:r>
    </w:p>
    <w:p>
      <w:r>
        <w:t>由使用者選單進入「自動化」，新增定期執行的任務。自動化任務可指定模型、排程、分組與提示詞，成為固定的資訊綜整工作。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31962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2b74a7-3130-438f-a34c-c7937f8656b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196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6587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123506-d0b0-4441-816d-b7a02b23e04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658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i/>
                <w:color w:val="646464"/>
                <w:sz w:val="17"/>
              </w:rPr>
              <w:t>圖 3-1　由使用者選單進入「自動化」。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i/>
                <w:color w:val="646464"/>
                <w:sz w:val="17"/>
              </w:rPr>
              <w:t>圖 3-2　Automation 任務可設定狀態、排程、分組、模型與提示詞。</w:t>
            </w:r>
          </w:p>
        </w:tc>
      </w:tr>
    </w:tbl>
    <w:p>
      <w:pPr>
        <w:spacing w:after="40"/>
      </w:pPr>
    </w:p>
    <w:p>
      <w:pPr>
        <w:pStyle w:val="Heading2"/>
      </w:pPr>
      <w:r>
        <w:t>提示詞應至少包含四類內容</w:t>
      </w:r>
    </w:p>
    <w:p>
      <w:pPr>
        <w:spacing w:after="60"/>
        <w:ind w:left="255" w:hanging="255"/>
      </w:pPr>
      <w:r>
        <w:rPr>
          <w:b/>
        </w:rPr>
        <w:t xml:space="preserve">1.  </w:t>
      </w:r>
      <w:r>
        <w:t>任務範圍：要追蹤哪些產業、事件、議題或部門面向。</w:t>
      </w:r>
    </w:p>
    <w:p>
      <w:pPr>
        <w:spacing w:after="60"/>
        <w:ind w:left="255" w:hanging="255"/>
      </w:pPr>
      <w:r>
        <w:rPr>
          <w:b/>
        </w:rPr>
        <w:t xml:space="preserve">2.  </w:t>
      </w:r>
      <w:r>
        <w:t>資料使用規則：要求模型以 Knowledge 為主要資料來源，不足時自行更換關鍵字、多輪查詢。</w:t>
      </w:r>
    </w:p>
    <w:p>
      <w:pPr>
        <w:spacing w:after="60"/>
        <w:ind w:left="255" w:hanging="255"/>
      </w:pPr>
      <w:r>
        <w:rPr>
          <w:b/>
        </w:rPr>
        <w:t xml:space="preserve">3.  </w:t>
      </w:r>
      <w:r>
        <w:t>報告格式：指定摘要、主題分節、重要公司／事件、風險與觀察重點等固定章節。</w:t>
      </w:r>
    </w:p>
    <w:p>
      <w:pPr>
        <w:spacing w:after="60"/>
        <w:ind w:left="255" w:hanging="255"/>
      </w:pPr>
      <w:r>
        <w:rPr>
          <w:b/>
        </w:rPr>
        <w:t xml:space="preserve">4.  </w:t>
      </w:r>
      <w:r>
        <w:t>引用規則：要求文中保留可點擊來源，必要時附文件標題、來源連結或文件 ID，便於核查。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spacing w:after="40"/>
            </w:pPr>
            <w:r>
              <w:rPr>
                <w:b/>
                <w:color w:val="2E75B6"/>
              </w:rPr>
              <w:t xml:space="preserve">範例設定　</w:t>
            </w:r>
            <w:r>
              <w:rPr>
                <w:sz w:val="21"/>
              </w:rPr>
              <w:t>實測畫面中，Automation 以 qwen3.8:latest-64k 為模型、採每小時排程並掛在 D4 分組；正式上線時可改成「每日固定時段」或其他符合需求的週期。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四、步驟 3：排程啟動後，自動建立新對話任務</w:t>
      </w:r>
    </w:p>
    <w:p>
      <w:r>
        <w:t>到達排程時間後，Open WebUI 會自動建立一個新的對話執行任務。對話可以放入指定分組；分組可設定可閱讀者權限，並可關聯對應的 Knowledge。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363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db3aca-e98a-44f6-9946-ce9d8292df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3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6464"/>
          <w:sz w:val="18"/>
        </w:rPr>
        <w:t>圖 4　分組 D4 下可看到自動產生的「航太股市自動化」對話；分組可作為人員閱讀與管理邊界。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E75B6"/>
          </w:tcPr>
          <w:p>
            <w:r>
              <w:rPr>
                <w:b/>
                <w:color w:val="FFFFFF"/>
              </w:rPr>
              <w:t>設定項</w:t>
            </w:r>
          </w:p>
        </w:tc>
        <w:tc>
          <w:tcPr>
            <w:tcW w:type="dxa" w:w="3400"/>
            <w:shd w:fill="2E75B6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400"/>
            <w:shd w:fill="2E75B6"/>
          </w:tcPr>
          <w:p>
            <w:r>
              <w:rPr>
                <w:b/>
                <w:color w:val="FFFFFF"/>
              </w:rPr>
              <w:t>管理意義</w:t>
            </w:r>
          </w:p>
        </w:tc>
      </w:tr>
      <w:tr>
        <w:tc>
          <w:tcPr>
            <w:tcW w:type="dxa" w:w="3400"/>
          </w:tcPr>
          <w:p>
            <w:r>
              <w:t>分組（Group）</w:t>
            </w:r>
          </w:p>
        </w:tc>
        <w:tc>
          <w:tcPr>
            <w:tcW w:type="dxa" w:w="3400"/>
          </w:tcPr>
          <w:p>
            <w:r>
              <w:t>放置自動化產生的對話</w:t>
            </w:r>
          </w:p>
        </w:tc>
        <w:tc>
          <w:tcPr>
            <w:tcW w:type="dxa" w:w="3400"/>
          </w:tcPr>
          <w:p>
            <w:r>
              <w:t>可控制哪些人員可以閱讀結果。</w:t>
            </w:r>
          </w:p>
        </w:tc>
      </w:tr>
      <w:tr>
        <w:tc>
          <w:tcPr>
            <w:tcW w:type="dxa" w:w="3400"/>
          </w:tcPr>
          <w:p>
            <w:r>
              <w:t>關聯 Knowledge</w:t>
            </w:r>
          </w:p>
        </w:tc>
        <w:tc>
          <w:tcPr>
            <w:tcW w:type="dxa" w:w="3400"/>
          </w:tcPr>
          <w:p>
            <w:r>
              <w:t>限定可檢索的資料集合</w:t>
            </w:r>
          </w:p>
        </w:tc>
        <w:tc>
          <w:tcPr>
            <w:tcW w:type="dxa" w:w="3400"/>
          </w:tcPr>
          <w:p>
            <w:r>
              <w:t>避免代理人讀到不相干或不應存取的內容。</w:t>
            </w:r>
          </w:p>
        </w:tc>
      </w:tr>
      <w:tr>
        <w:tc>
          <w:tcPr>
            <w:tcW w:type="dxa" w:w="3400"/>
          </w:tcPr>
          <w:p>
            <w:r>
              <w:t>模型</w:t>
            </w:r>
          </w:p>
        </w:tc>
        <w:tc>
          <w:tcPr>
            <w:tcW w:type="dxa" w:w="3400"/>
          </w:tcPr>
          <w:p>
            <w:r>
              <w:t>執行分析與工具呼叫</w:t>
            </w:r>
          </w:p>
        </w:tc>
        <w:tc>
          <w:tcPr>
            <w:tcW w:type="dxa" w:w="3400"/>
          </w:tcPr>
          <w:p>
            <w:r>
              <w:t>建議選擇工具呼叫能力穩定且上下文足夠的模型。</w:t>
            </w:r>
          </w:p>
        </w:tc>
      </w:tr>
      <w:tr>
        <w:tc>
          <w:tcPr>
            <w:tcW w:type="dxa" w:w="3400"/>
          </w:tcPr>
          <w:p>
            <w:r>
              <w:t>Prompt</w:t>
            </w:r>
          </w:p>
        </w:tc>
        <w:tc>
          <w:tcPr>
            <w:tcW w:type="dxa" w:w="3400"/>
          </w:tcPr>
          <w:p>
            <w:r>
              <w:t>定義任務與輸出規格</w:t>
            </w:r>
          </w:p>
        </w:tc>
        <w:tc>
          <w:tcPr>
            <w:tcW w:type="dxa" w:w="3400"/>
          </w:tcPr>
          <w:p>
            <w:r>
              <w:t>決定查詢策略、報告章節、引用方式與核查要求。</w:t>
            </w:r>
          </w:p>
        </w:tc>
      </w:tr>
    </w:tbl>
    <w:p>
      <w:pPr>
        <w:spacing w:after="160"/>
        <w:jc w:val="center"/>
      </w:pPr>
      <w:r>
        <w:rPr>
          <w:i/>
          <w:color w:val="646464"/>
          <w:sz w:val="18"/>
        </w:rPr>
        <w:t>表 2　排程對話的主要治理設定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Borders>
              <w:top w:val="single" w:sz="8" w:color="7F7F7F"/>
              <w:left w:val="single" w:sz="8" w:color="7F7F7F"/>
              <w:bottom w:val="single" w:sz="8" w:color="7F7F7F"/>
              <w:right w:val="single" w:sz="8" w:color="7F7F7F"/>
            </w:tcBorders>
          </w:tcPr>
          <w:p>
            <w:pPr>
              <w:spacing w:after="40"/>
            </w:pPr>
            <w:r>
              <w:rPr>
                <w:b/>
                <w:color w:val="7F7F7F"/>
              </w:rPr>
              <w:t xml:space="preserve">權限原則　</w:t>
            </w:r>
            <w:r>
              <w:rPr>
                <w:sz w:val="21"/>
              </w:rPr>
              <w:t>若不同需求單位的蒐集要項與資料敏感度不同，建議「分組、Knowledge、Automation」一一對應或至少清楚分層，避免單一自動化任務跨讀不應存取的知識庫。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五、步驟 4：代理人自動設定關鍵字，對知識庫進行多輪查詢</w:t>
      </w:r>
    </w:p>
    <w:p>
      <w:r>
        <w:t>Automation 建立對話後，模型可透過 Open WebUI 的 Knowledge 工具執行代理式檢索。實測流程中，模型先盤點知識庫，再針對不同議題產生多組關鍵字，呼叫 query/search/view 類工具，並在需要時讀取多份來源。</w:t>
      </w:r>
    </w:p>
    <w:p>
      <w:pPr/>
      <w:r>
        <w:t>在正式檢索前，代理人會先依提示詞中的資訊蒐集要項建立工作計畫，將任務拆成可逐項執行的子題；之後再依各子題產生查詢關鍵字、讀取來源並完成綜合研判。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3282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代理人任務安排_裁切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2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6464"/>
          <w:sz w:val="18"/>
        </w:rPr>
        <w:t>圖 5　代理人在正式檢索前先依資訊蒐集要項拆解工作，建立國際及國防情勢、產業技術、商業與市場、企業財務、資本市場及綜合分析等子任務清單。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976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ac1c4e-5ee7-4e54-8dd6-19863c14db3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7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6464"/>
          <w:sz w:val="18"/>
        </w:rPr>
        <w:t>圖 6　代理人實際執行多輪 Knowledge 查詢：可看到 list_knowledge、query_knowledge_files、search_knowledge_files 與 view_knowledge_file 等工具呼叫。</w:t>
      </w:r>
    </w:p>
    <w:p>
      <w:pPr>
        <w:pStyle w:val="Heading2"/>
      </w:pPr>
      <w:r>
        <w:t>典型代理循環</w:t>
      </w:r>
    </w:p>
    <w:p>
      <w:pPr>
        <w:spacing w:after="60"/>
        <w:ind w:left="255" w:hanging="255"/>
      </w:pPr>
      <w:r>
        <w:rPr>
          <w:b/>
        </w:rPr>
        <w:t xml:space="preserve">1.  </w:t>
      </w:r>
      <w:r>
        <w:t>解析任務提示詞，拆出數個需要蒐整的子題。</w:t>
      </w:r>
    </w:p>
    <w:p>
      <w:pPr>
        <w:spacing w:after="60"/>
        <w:ind w:left="255" w:hanging="255"/>
      </w:pPr>
      <w:r>
        <w:rPr>
          <w:b/>
        </w:rPr>
        <w:t xml:space="preserve">2.  </w:t>
      </w:r>
      <w:r>
        <w:t>對每個子題產生第一輪關鍵字，查詢 Knowledge。</w:t>
      </w:r>
    </w:p>
    <w:p>
      <w:pPr>
        <w:spacing w:after="60"/>
        <w:ind w:left="255" w:hanging="255"/>
      </w:pPr>
      <w:r>
        <w:rPr>
          <w:b/>
        </w:rPr>
        <w:t xml:space="preserve">3.  </w:t>
      </w:r>
      <w:r>
        <w:t>檢視命中的文件摘要或內容；若資訊不足，再換用同義詞、公司名稱、產品名稱或事件名稱補查。</w:t>
      </w:r>
    </w:p>
    <w:p>
      <w:pPr>
        <w:spacing w:after="60"/>
        <w:ind w:left="255" w:hanging="255"/>
      </w:pPr>
      <w:r>
        <w:rPr>
          <w:b/>
        </w:rPr>
        <w:t xml:space="preserve">4.  </w:t>
      </w:r>
      <w:r>
        <w:t>挑選代表性文件進一步讀取完整內容。</w:t>
      </w:r>
    </w:p>
    <w:p>
      <w:pPr>
        <w:spacing w:after="60"/>
        <w:ind w:left="255" w:hanging="255"/>
      </w:pPr>
      <w:r>
        <w:rPr>
          <w:b/>
        </w:rPr>
        <w:t xml:space="preserve">5.  </w:t>
      </w:r>
      <w:r>
        <w:t>彙整各子題證據，形成有引用來源的報告。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spacing w:after="40"/>
            </w:pPr>
            <w:r>
              <w:rPr>
                <w:b/>
                <w:color w:val="2E75B6"/>
              </w:rPr>
              <w:t xml:space="preserve">這一步是速成方案的核心　</w:t>
            </w:r>
            <w:r>
              <w:rPr>
                <w:sz w:val="21"/>
              </w:rPr>
              <w:t>傳統固定查詢通常只執行一次關鍵字檢索；代理人方式可依前一輪結果再決定下一個查詢，使同一份資訊蒐集要項能涵蓋多個面向，而不必由工程師為每一個子題另外寫固定查詢程式。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六、實測觀察：工具異常時仍需監控與回歸測試</w:t>
      </w:r>
    </w:p>
    <w:p>
      <w:r>
        <w:t>實測畫面曾出現 Knowledge 語意查詢工具錯誤，模型隨後改採檔名搜尋與直接讀取文件的方式繼續工作。這表示代理流程具一定的替代路徑，但也提醒正式排程不能只看「最後有沒有報告」，還要監控工具呼叫是否異常。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723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6c422d-fd19-40ca-a82d-55fc7a179e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72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6464"/>
          <w:sz w:val="18"/>
        </w:rPr>
        <w:t>圖 7　實測中 query_knowledge_files 曾回傳錯誤；代理人改採其他 Knowledge 工具繼續檢索。</w:t>
      </w:r>
    </w:p>
    <w:p>
      <w:pPr>
        <w:pStyle w:val="ListBullet"/>
        <w:spacing w:after="60"/>
      </w:pPr>
      <w:r>
        <w:t>Open WebUI 或模型版本升級後，應重新跑一輪 Automation 測試，確認 Knowledge 工具名稱、參數與權限仍正常。</w:t>
      </w:r>
    </w:p>
    <w:p>
      <w:pPr>
        <w:pStyle w:val="ListBullet"/>
        <w:spacing w:after="60"/>
      </w:pPr>
      <w:r>
        <w:t>若工具頻繁錯誤但模型仍產出報告，報告內容可能只依少量來源甚至模型既有知識完成，因此最好在提示詞中要求「資料不足時明示不足，不得臆測」。</w:t>
      </w:r>
    </w:p>
    <w:p>
      <w:pPr>
        <w:pStyle w:val="ListBullet"/>
        <w:spacing w:after="60"/>
      </w:pPr>
      <w:r>
        <w:t>建議保留每次 Automation 產生的對話作為執行紀錄，便於查看工具呼叫與錯誤訊息。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Borders>
              <w:top w:val="single" w:sz="8" w:color="BF7A1C"/>
              <w:left w:val="single" w:sz="8" w:color="BF7A1C"/>
              <w:bottom w:val="single" w:sz="8" w:color="BF7A1C"/>
              <w:right w:val="single" w:sz="8" w:color="BF7A1C"/>
            </w:tcBorders>
          </w:tcPr>
          <w:p>
            <w:pPr>
              <w:spacing w:after="40"/>
            </w:pPr>
            <w:r>
              <w:rPr>
                <w:b/>
                <w:color w:val="BF7A1C"/>
              </w:rPr>
              <w:t xml:space="preserve">建議驗收條件　</w:t>
            </w:r>
            <w:r>
              <w:rPr>
                <w:sz w:val="21"/>
              </w:rPr>
              <w:t>不只驗收「能產生文字」，也要驗收：有實際查詢 Knowledge、有多筆來源、引用可開啟、來源內容與報告敘述一致。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七、步驟 5：直接點擊參考資料連結，查看原文</w:t>
      </w:r>
    </w:p>
    <w:p>
      <w:r>
        <w:t>代理人完成報告後，Open WebUI 會在答案中顯示引用來源。使用者可直接點擊引用，於對話介面中開啟來源文件內容，快速核對模型摘要是否忠於原文。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821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9ff330-d8e1-41bc-b706-dbade99cd62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6464"/>
          <w:sz w:val="18"/>
        </w:rPr>
        <w:t>圖 8　點擊報告中的引用來源後，可在對話畫面直接查看原始 TXT 內容。</w:t>
      </w:r>
    </w:p>
    <w:p>
      <w:pPr>
        <w:pStyle w:val="Heading2"/>
      </w:pPr>
      <w:r>
        <w:t>此功能的價值</w:t>
      </w:r>
    </w:p>
    <w:p>
      <w:pPr>
        <w:pStyle w:val="ListBullet"/>
        <w:spacing w:after="60"/>
      </w:pPr>
      <w:r>
        <w:t>讓報告具備可追溯性：使用者不必另外到檔案系統尋找原文。</w:t>
      </w:r>
    </w:p>
    <w:p>
      <w:pPr>
        <w:pStyle w:val="ListBullet"/>
        <w:spacing w:after="60"/>
      </w:pPr>
      <w:r>
        <w:t>便於人工抽查：對重要數字、日期、公司名稱或判斷可即時核對。</w:t>
      </w:r>
    </w:p>
    <w:p>
      <w:pPr>
        <w:pStyle w:val="ListBullet"/>
        <w:spacing w:after="60"/>
      </w:pPr>
      <w:r>
        <w:t>有利於需求單位接受：報告不是單純「AI 說了什麼」，而是能回到原始證據。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spacing w:after="40"/>
            </w:pPr>
            <w:r>
              <w:rPr>
                <w:b/>
                <w:color w:val="2E75B6"/>
              </w:rPr>
              <w:t xml:space="preserve">引用設計建議　</w:t>
            </w:r>
            <w:r>
              <w:rPr>
                <w:sz w:val="21"/>
              </w:rPr>
              <w:t>提示詞中可明確要求「正文每一主要判斷附來源引用；重要數字至少能回溯到原始文件」，比只在文末列參考資料更容易核對。</w:t>
            </w:r>
          </w:p>
        </w:tc>
      </w:tr>
    </w:tbl>
    <w:p>
      <w:pPr>
        <w:spacing w:after="40"/>
      </w:pPr>
    </w:p>
    <w:p>
      <w:pPr>
        <w:pStyle w:val="Heading1"/>
      </w:pPr>
      <w:r>
        <w:t>八、步驟 6：人工下載對話為 PDF 報告</w:t>
      </w:r>
    </w:p>
    <w:p>
      <w:r>
        <w:t>報告完成並經人員檢視後，可由對話的功能選單選擇「下載 → PDF 檔案（.pdf）」直接匯出。此方式不需要額外撰寫 Word/PDF 轉檔程式，可快速形成可傳閱或歸檔的版本。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88000" cy="19932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fe9046-f3ab-4159-ae05-9f2e74cb679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993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6464"/>
          <w:sz w:val="18"/>
        </w:rPr>
        <w:t>圖 9　Open WebUI 對話選單提供 JSON、純文字與 PDF 下載；本流程以 PDF 作為人工核可後的報告輸出。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spacing w:after="40"/>
            </w:pPr>
            <w:r>
              <w:rPr>
                <w:b/>
                <w:color w:val="2E75B6"/>
              </w:rPr>
              <w:t xml:space="preserve">目前的 I/O 邊界　</w:t>
            </w:r>
            <w:r>
              <w:rPr>
                <w:sz w:val="21"/>
              </w:rPr>
              <w:t>「自動綜整」到 Chat 產生結果為止可由 Automation 完成；「下載 PDF」目前是人工按鈕操作。若未來要做到每日自動產檔、固定檔名、寫入共享目錄或寄送，才需要再增加 Open Terminal、外部工作流或 API/工具整合。</w:t>
            </w:r>
          </w:p>
        </w:tc>
      </w:tr>
    </w:tbl>
    <w:p>
      <w:pPr>
        <w:spacing w:after="40"/>
      </w:pPr>
    </w:p>
    <w:p>
      <w:pPr>
        <w:pStyle w:val="Heading1"/>
      </w:pPr>
      <w:r>
        <w:t>九、每日實際運作流程（建議 SOP）</w:t>
      </w:r>
    </w:p>
    <w:p>
      <w:pPr>
        <w:spacing w:after="60"/>
        <w:ind w:left="255" w:hanging="255"/>
      </w:pPr>
      <w:r>
        <w:rPr>
          <w:b/>
        </w:rPr>
        <w:t xml:space="preserve">1.  </w:t>
      </w:r>
      <w:r>
        <w:t>資料維護人員於排程前確認當日／近期 TXT 已完成匯入 Knowledge。</w:t>
      </w:r>
    </w:p>
    <w:p>
      <w:pPr>
        <w:spacing w:after="60"/>
        <w:ind w:left="255" w:hanging="255"/>
      </w:pPr>
      <w:r>
        <w:rPr>
          <w:b/>
        </w:rPr>
        <w:t xml:space="preserve">2.  </w:t>
      </w:r>
      <w:r>
        <w:t>Automation 依設定時間自動啟動，建立新的報告對話。</w:t>
      </w:r>
    </w:p>
    <w:p>
      <w:pPr>
        <w:spacing w:after="60"/>
        <w:ind w:left="255" w:hanging="255"/>
      </w:pPr>
      <w:r>
        <w:rPr>
          <w:b/>
        </w:rPr>
        <w:t xml:space="preserve">3.  </w:t>
      </w:r>
      <w:r>
        <w:t>模型依資訊蒐集要項自動拆題、設定關鍵字，對關聯 Knowledge 執行多輪查詢。</w:t>
      </w:r>
    </w:p>
    <w:p>
      <w:pPr>
        <w:spacing w:after="60"/>
        <w:ind w:left="255" w:hanging="255"/>
      </w:pPr>
      <w:r>
        <w:rPr>
          <w:b/>
        </w:rPr>
        <w:t xml:space="preserve">4.  </w:t>
      </w:r>
      <w:r>
        <w:t>模型讀取代表性來源，產出具引用連結的綜整報告。</w:t>
      </w:r>
    </w:p>
    <w:p>
      <w:pPr>
        <w:spacing w:after="60"/>
        <w:ind w:left="255" w:hanging="255"/>
      </w:pPr>
      <w:r>
        <w:rPr>
          <w:b/>
        </w:rPr>
        <w:t xml:space="preserve">5.  </w:t>
      </w:r>
      <w:r>
        <w:t>承辦人進入分組查看當日新對話，先檢查主要結論與引用來源。</w:t>
      </w:r>
    </w:p>
    <w:p>
      <w:pPr>
        <w:spacing w:after="60"/>
        <w:ind w:left="255" w:hanging="255"/>
      </w:pPr>
      <w:r>
        <w:rPr>
          <w:b/>
        </w:rPr>
        <w:t xml:space="preserve">6.  </w:t>
      </w:r>
      <w:r>
        <w:t>對重要敘述點擊引用，抽查原文與數據。</w:t>
      </w:r>
    </w:p>
    <w:p>
      <w:pPr>
        <w:spacing w:after="60"/>
        <w:ind w:left="255" w:hanging="255"/>
      </w:pPr>
      <w:r>
        <w:rPr>
          <w:b/>
        </w:rPr>
        <w:t xml:space="preserve">7.  </w:t>
      </w:r>
      <w:r>
        <w:t>確認無誤後，由對話選單下載 PDF，依既有公文／檔案管理規則保存或轉交。</w:t>
      </w:r>
    </w:p>
    <w:p>
      <w:r>
        <w:br w:type="page"/>
      </w:r>
    </w:p>
    <w:p>
      <w:pPr>
        <w:pStyle w:val="Heading2"/>
      </w:pPr>
      <w:r>
        <w:t>自動化程度與控制點摘要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2040"/>
            <w:shd w:fill="1F4E79"/>
          </w:tcPr>
          <w:p>
            <w:r>
              <w:rPr>
                <w:b/>
                <w:color w:val="FFFFFF"/>
              </w:rPr>
              <w:t>自動化程度</w:t>
            </w:r>
          </w:p>
        </w:tc>
        <w:tc>
          <w:tcPr>
            <w:tcW w:type="dxa" w:w="2040"/>
            <w:shd w:fill="1F4E79"/>
          </w:tcPr>
          <w:p>
            <w:r>
              <w:rPr>
                <w:b/>
                <w:color w:val="FFFFFF"/>
              </w:rPr>
              <w:t>人員操作</w:t>
            </w:r>
          </w:p>
        </w:tc>
        <w:tc>
          <w:tcPr>
            <w:tcW w:type="dxa" w:w="2040"/>
            <w:shd w:fill="1F4E79"/>
          </w:tcPr>
          <w:p>
            <w:r>
              <w:rPr>
                <w:b/>
                <w:color w:val="FFFFFF"/>
              </w:rPr>
              <w:t>主要風險</w:t>
            </w:r>
          </w:p>
        </w:tc>
        <w:tc>
          <w:tcPr>
            <w:tcW w:type="dxa" w:w="2040"/>
            <w:shd w:fill="1F4E79"/>
          </w:tcPr>
          <w:p>
            <w:r>
              <w:rPr>
                <w:b/>
                <w:color w:val="FFFFFF"/>
              </w:rPr>
              <w:t>建議控制</w:t>
            </w:r>
          </w:p>
        </w:tc>
      </w:tr>
      <w:tr>
        <w:tc>
          <w:tcPr>
            <w:tcW w:type="dxa" w:w="2040"/>
          </w:tcPr>
          <w:p>
            <w:r>
              <w:t>TXT 入庫</w:t>
            </w:r>
          </w:p>
        </w:tc>
        <w:tc>
          <w:tcPr>
            <w:tcW w:type="dxa" w:w="2040"/>
          </w:tcPr>
          <w:p>
            <w:r>
              <w:t>半自動／人工</w:t>
            </w:r>
          </w:p>
        </w:tc>
        <w:tc>
          <w:tcPr>
            <w:tcW w:type="dxa" w:w="2040"/>
          </w:tcPr>
          <w:p>
            <w:r>
              <w:t>上傳或批次匯入</w:t>
            </w:r>
          </w:p>
        </w:tc>
        <w:tc>
          <w:tcPr>
            <w:tcW w:type="dxa" w:w="2040"/>
          </w:tcPr>
          <w:p>
            <w:r>
              <w:t>漏資料、舊資料</w:t>
            </w:r>
          </w:p>
        </w:tc>
        <w:tc>
          <w:tcPr>
            <w:tcW w:type="dxa" w:w="2040"/>
          </w:tcPr>
          <w:p>
            <w:r>
              <w:t>建立每日入庫檢查。</w:t>
            </w:r>
          </w:p>
        </w:tc>
      </w:tr>
      <w:tr>
        <w:tc>
          <w:tcPr>
            <w:tcW w:type="dxa" w:w="2040"/>
          </w:tcPr>
          <w:p>
            <w:r>
              <w:t>排程啟動</w:t>
            </w:r>
          </w:p>
        </w:tc>
        <w:tc>
          <w:tcPr>
            <w:tcW w:type="dxa" w:w="2040"/>
          </w:tcPr>
          <w:p>
            <w:r>
              <w:t>自動</w:t>
            </w:r>
          </w:p>
        </w:tc>
        <w:tc>
          <w:tcPr>
            <w:tcW w:type="dxa" w:w="2040"/>
          </w:tcPr>
          <w:p>
            <w:r>
              <w:t>無</w:t>
            </w:r>
          </w:p>
        </w:tc>
        <w:tc>
          <w:tcPr>
            <w:tcW w:type="dxa" w:w="2040"/>
          </w:tcPr>
          <w:p>
            <w:r>
              <w:t>任務未執行</w:t>
            </w:r>
          </w:p>
        </w:tc>
        <w:tc>
          <w:tcPr>
            <w:tcW w:type="dxa" w:w="2040"/>
          </w:tcPr>
          <w:p>
            <w:r>
              <w:t>檢查 Last run／執行紀錄。</w:t>
            </w:r>
          </w:p>
        </w:tc>
      </w:tr>
      <w:tr>
        <w:tc>
          <w:tcPr>
            <w:tcW w:type="dxa" w:w="2040"/>
          </w:tcPr>
          <w:p>
            <w:r>
              <w:t>多輪檢索</w:t>
            </w:r>
          </w:p>
        </w:tc>
        <w:tc>
          <w:tcPr>
            <w:tcW w:type="dxa" w:w="2040"/>
          </w:tcPr>
          <w:p>
            <w:r>
              <w:t>自動</w:t>
            </w:r>
          </w:p>
        </w:tc>
        <w:tc>
          <w:tcPr>
            <w:tcW w:type="dxa" w:w="2040"/>
          </w:tcPr>
          <w:p>
            <w:r>
              <w:t>無</w:t>
            </w:r>
          </w:p>
        </w:tc>
        <w:tc>
          <w:tcPr>
            <w:tcW w:type="dxa" w:w="2040"/>
          </w:tcPr>
          <w:p>
            <w:r>
              <w:t>工具錯誤、檢索偏差</w:t>
            </w:r>
          </w:p>
        </w:tc>
        <w:tc>
          <w:tcPr>
            <w:tcW w:type="dxa" w:w="2040"/>
          </w:tcPr>
          <w:p>
            <w:r>
              <w:t>要求多次查詢與資料不足揭露。</w:t>
            </w:r>
          </w:p>
        </w:tc>
      </w:tr>
      <w:tr>
        <w:tc>
          <w:tcPr>
            <w:tcW w:type="dxa" w:w="2040"/>
          </w:tcPr>
          <w:p>
            <w:r>
              <w:t>報告生成</w:t>
            </w:r>
          </w:p>
        </w:tc>
        <w:tc>
          <w:tcPr>
            <w:tcW w:type="dxa" w:w="2040"/>
          </w:tcPr>
          <w:p>
            <w:r>
              <w:t>自動</w:t>
            </w:r>
          </w:p>
        </w:tc>
        <w:tc>
          <w:tcPr>
            <w:tcW w:type="dxa" w:w="2040"/>
          </w:tcPr>
          <w:p>
            <w:r>
              <w:t>無</w:t>
            </w:r>
          </w:p>
        </w:tc>
        <w:tc>
          <w:tcPr>
            <w:tcW w:type="dxa" w:w="2040"/>
          </w:tcPr>
          <w:p>
            <w:r>
              <w:t>模型誤解或過度推論</w:t>
            </w:r>
          </w:p>
        </w:tc>
        <w:tc>
          <w:tcPr>
            <w:tcW w:type="dxa" w:w="2040"/>
          </w:tcPr>
          <w:p>
            <w:r>
              <w:t>固定格式＋重要敘述附引用。</w:t>
            </w:r>
          </w:p>
        </w:tc>
      </w:tr>
      <w:tr>
        <w:tc>
          <w:tcPr>
            <w:tcW w:type="dxa" w:w="2040"/>
          </w:tcPr>
          <w:p>
            <w:r>
              <w:t>原文核查</w:t>
            </w:r>
          </w:p>
        </w:tc>
        <w:tc>
          <w:tcPr>
            <w:tcW w:type="dxa" w:w="2040"/>
          </w:tcPr>
          <w:p>
            <w:r>
              <w:t>人工</w:t>
            </w:r>
          </w:p>
        </w:tc>
        <w:tc>
          <w:tcPr>
            <w:tcW w:type="dxa" w:w="2040"/>
          </w:tcPr>
          <w:p>
            <w:r>
              <w:t>抽查引用</w:t>
            </w:r>
          </w:p>
        </w:tc>
        <w:tc>
          <w:tcPr>
            <w:tcW w:type="dxa" w:w="2040"/>
          </w:tcPr>
          <w:p>
            <w:r>
              <w:t>人工漏查</w:t>
            </w:r>
          </w:p>
        </w:tc>
        <w:tc>
          <w:tcPr>
            <w:tcW w:type="dxa" w:w="2040"/>
          </w:tcPr>
          <w:p>
            <w:r>
              <w:t>對重大數字／結論必查。</w:t>
            </w:r>
          </w:p>
        </w:tc>
      </w:tr>
      <w:tr>
        <w:tc>
          <w:tcPr>
            <w:tcW w:type="dxa" w:w="2040"/>
          </w:tcPr>
          <w:p>
            <w:r>
              <w:t>PDF 下載</w:t>
            </w:r>
          </w:p>
        </w:tc>
        <w:tc>
          <w:tcPr>
            <w:tcW w:type="dxa" w:w="2040"/>
          </w:tcPr>
          <w:p>
            <w:r>
              <w:t>人工</w:t>
            </w:r>
          </w:p>
        </w:tc>
        <w:tc>
          <w:tcPr>
            <w:tcW w:type="dxa" w:w="2040"/>
          </w:tcPr>
          <w:p>
            <w:r>
              <w:t>按鈕匯出</w:t>
            </w:r>
          </w:p>
        </w:tc>
        <w:tc>
          <w:tcPr>
            <w:tcW w:type="dxa" w:w="2040"/>
          </w:tcPr>
          <w:p>
            <w:r>
              <w:t>版本混淆</w:t>
            </w:r>
          </w:p>
        </w:tc>
        <w:tc>
          <w:tcPr>
            <w:tcW w:type="dxa" w:w="2040"/>
          </w:tcPr>
          <w:p>
            <w:r>
              <w:t>規範檔名、日期與保存路徑。</w:t>
            </w:r>
          </w:p>
        </w:tc>
      </w:tr>
    </w:tbl>
    <w:p>
      <w:pPr>
        <w:spacing w:after="160"/>
        <w:jc w:val="center"/>
      </w:pPr>
      <w:r>
        <w:rPr>
          <w:i/>
          <w:color w:val="646464"/>
          <w:sz w:val="18"/>
        </w:rPr>
        <w:t>表 3　每日運作中的自動化程度與控制點</w:t>
      </w:r>
    </w:p>
    <w:p>
      <w:r>
        <w:br w:type="page"/>
      </w:r>
    </w:p>
    <w:p>
      <w:pPr>
        <w:pStyle w:val="Heading1"/>
      </w:pPr>
      <w:r>
        <w:t>十、導入與討論時的設定檢查表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E75B6"/>
          </w:tcPr>
          <w:p>
            <w:r>
              <w:rPr>
                <w:b/>
                <w:color w:val="FFFFFF"/>
              </w:rPr>
              <w:t>檢查項目</w:t>
            </w:r>
          </w:p>
        </w:tc>
        <w:tc>
          <w:tcPr>
            <w:tcW w:type="dxa" w:w="3400"/>
            <w:shd w:fill="2E75B6"/>
          </w:tcPr>
          <w:p>
            <w:r>
              <w:rPr>
                <w:b/>
                <w:color w:val="FFFFFF"/>
              </w:rPr>
              <w:t>確認內容</w:t>
            </w:r>
          </w:p>
        </w:tc>
        <w:tc>
          <w:tcPr>
            <w:tcW w:type="dxa" w:w="3400"/>
            <w:shd w:fill="2E75B6"/>
          </w:tcPr>
          <w:p>
            <w:r>
              <w:rPr>
                <w:b/>
                <w:color w:val="FFFFFF"/>
              </w:rPr>
              <w:t>完成</w:t>
            </w:r>
          </w:p>
        </w:tc>
      </w:tr>
      <w:tr>
        <w:tc>
          <w:tcPr>
            <w:tcW w:type="dxa" w:w="3400"/>
          </w:tcPr>
          <w:p>
            <w:r>
              <w:t>知識庫</w:t>
            </w:r>
          </w:p>
        </w:tc>
        <w:tc>
          <w:tcPr>
            <w:tcW w:type="dxa" w:w="3400"/>
          </w:tcPr>
          <w:p>
            <w:r>
              <w:t>TXT 是否完整匯入；檔名是否可辨識；是否依任務分庫。</w:t>
            </w:r>
          </w:p>
        </w:tc>
        <w:tc>
          <w:tcPr>
            <w:tcW w:type="dxa" w:w="3400"/>
          </w:tcPr>
          <w:p>
            <w:r>
              <w:t>□</w:t>
            </w:r>
          </w:p>
        </w:tc>
      </w:tr>
      <w:tr>
        <w:tc>
          <w:tcPr>
            <w:tcW w:type="dxa" w:w="3400"/>
          </w:tcPr>
          <w:p>
            <w:r>
              <w:t>分組權限</w:t>
            </w:r>
          </w:p>
        </w:tc>
        <w:tc>
          <w:tcPr>
            <w:tcW w:type="dxa" w:w="3400"/>
          </w:tcPr>
          <w:p>
            <w:r>
              <w:t>哪些人可看自動產生的對話；是否需要依單位隔離。</w:t>
            </w:r>
          </w:p>
        </w:tc>
        <w:tc>
          <w:tcPr>
            <w:tcW w:type="dxa" w:w="3400"/>
          </w:tcPr>
          <w:p>
            <w:r>
              <w:t>□</w:t>
            </w:r>
          </w:p>
        </w:tc>
      </w:tr>
      <w:tr>
        <w:tc>
          <w:tcPr>
            <w:tcW w:type="dxa" w:w="3400"/>
          </w:tcPr>
          <w:p>
            <w:r>
              <w:t>Knowledge 關聯</w:t>
            </w:r>
          </w:p>
        </w:tc>
        <w:tc>
          <w:tcPr>
            <w:tcW w:type="dxa" w:w="3400"/>
          </w:tcPr>
          <w:p>
            <w:r>
              <w:t>Automation／分組是否只關聯正確的 Knowledge。</w:t>
            </w:r>
          </w:p>
        </w:tc>
        <w:tc>
          <w:tcPr>
            <w:tcW w:type="dxa" w:w="3400"/>
          </w:tcPr>
          <w:p>
            <w:r>
              <w:t>□</w:t>
            </w:r>
          </w:p>
        </w:tc>
      </w:tr>
      <w:tr>
        <w:tc>
          <w:tcPr>
            <w:tcW w:type="dxa" w:w="3400"/>
          </w:tcPr>
          <w:p>
            <w:r>
              <w:t>模型</w:t>
            </w:r>
          </w:p>
        </w:tc>
        <w:tc>
          <w:tcPr>
            <w:tcW w:type="dxa" w:w="3400"/>
          </w:tcPr>
          <w:p>
            <w:r>
              <w:t>工具呼叫是否穩定；context 是否足以容納多輪檢索與報告。</w:t>
            </w:r>
          </w:p>
        </w:tc>
        <w:tc>
          <w:tcPr>
            <w:tcW w:type="dxa" w:w="3400"/>
          </w:tcPr>
          <w:p>
            <w:r>
              <w:t>□</w:t>
            </w:r>
          </w:p>
        </w:tc>
      </w:tr>
      <w:tr>
        <w:tc>
          <w:tcPr>
            <w:tcW w:type="dxa" w:w="3400"/>
          </w:tcPr>
          <w:p>
            <w:r>
              <w:t>Automation</w:t>
            </w:r>
          </w:p>
        </w:tc>
        <w:tc>
          <w:tcPr>
            <w:tcW w:type="dxa" w:w="3400"/>
          </w:tcPr>
          <w:p>
            <w:r>
              <w:t>排程時間、時區、啟用狀態、Last run 是否正常。</w:t>
            </w:r>
          </w:p>
        </w:tc>
        <w:tc>
          <w:tcPr>
            <w:tcW w:type="dxa" w:w="3400"/>
          </w:tcPr>
          <w:p>
            <w:r>
              <w:t>□</w:t>
            </w:r>
          </w:p>
        </w:tc>
      </w:tr>
      <w:tr>
        <w:tc>
          <w:tcPr>
            <w:tcW w:type="dxa" w:w="3400"/>
          </w:tcPr>
          <w:p>
            <w:r>
              <w:t>Prompt</w:t>
            </w:r>
          </w:p>
        </w:tc>
        <w:tc>
          <w:tcPr>
            <w:tcW w:type="dxa" w:w="3400"/>
          </w:tcPr>
          <w:p>
            <w:r>
              <w:t>是否明定子題、來源要求、多輪查詢、資料不足處理與報告格式。</w:t>
            </w:r>
          </w:p>
        </w:tc>
        <w:tc>
          <w:tcPr>
            <w:tcW w:type="dxa" w:w="3400"/>
          </w:tcPr>
          <w:p>
            <w:r>
              <w:t>□</w:t>
            </w:r>
          </w:p>
        </w:tc>
      </w:tr>
      <w:tr>
        <w:tc>
          <w:tcPr>
            <w:tcW w:type="dxa" w:w="3400"/>
          </w:tcPr>
          <w:p>
            <w:r>
              <w:t>引用</w:t>
            </w:r>
          </w:p>
        </w:tc>
        <w:tc>
          <w:tcPr>
            <w:tcW w:type="dxa" w:w="3400"/>
          </w:tcPr>
          <w:p>
            <w:r>
              <w:t>報告是否能點擊來源；是否能正常顯示原文。</w:t>
            </w:r>
          </w:p>
        </w:tc>
        <w:tc>
          <w:tcPr>
            <w:tcW w:type="dxa" w:w="3400"/>
          </w:tcPr>
          <w:p>
            <w:r>
              <w:t>□</w:t>
            </w:r>
          </w:p>
        </w:tc>
      </w:tr>
      <w:tr>
        <w:tc>
          <w:tcPr>
            <w:tcW w:type="dxa" w:w="3400"/>
          </w:tcPr>
          <w:p>
            <w:r>
              <w:t>PDF</w:t>
            </w:r>
          </w:p>
        </w:tc>
        <w:tc>
          <w:tcPr>
            <w:tcW w:type="dxa" w:w="3400"/>
          </w:tcPr>
          <w:p>
            <w:r>
              <w:t>下載後排版是否可用；是否有固定命名與保存規則。</w:t>
            </w:r>
          </w:p>
        </w:tc>
        <w:tc>
          <w:tcPr>
            <w:tcW w:type="dxa" w:w="3400"/>
          </w:tcPr>
          <w:p>
            <w:r>
              <w:t>□</w:t>
            </w:r>
          </w:p>
        </w:tc>
      </w:tr>
      <w:tr>
        <w:tc>
          <w:tcPr>
            <w:tcW w:type="dxa" w:w="3400"/>
          </w:tcPr>
          <w:p>
            <w:r>
              <w:t>異常監控</w:t>
            </w:r>
          </w:p>
        </w:tc>
        <w:tc>
          <w:tcPr>
            <w:tcW w:type="dxa" w:w="3400"/>
          </w:tcPr>
          <w:p>
            <w:r>
              <w:t>是否有人定期檢查工具錯誤、空報告、無引用或排程失敗。</w:t>
            </w:r>
          </w:p>
        </w:tc>
        <w:tc>
          <w:tcPr>
            <w:tcW w:type="dxa" w:w="3400"/>
          </w:tcPr>
          <w:p>
            <w:r>
              <w:t>□</w:t>
            </w:r>
          </w:p>
        </w:tc>
      </w:tr>
    </w:tbl>
    <w:p>
      <w:pPr>
        <w:spacing w:after="160"/>
        <w:jc w:val="center"/>
      </w:pPr>
      <w:r>
        <w:rPr>
          <w:i/>
          <w:color w:val="646464"/>
          <w:sz w:val="18"/>
        </w:rPr>
        <w:t>表 4　PoC／上線前建議檢查表</w:t>
      </w:r>
    </w:p>
    <w:p>
      <w:pPr>
        <w:pStyle w:val="Heading1"/>
      </w:pPr>
      <w:r>
        <w:t>十一、方案優點與限制</w:t>
      </w:r>
    </w:p>
    <w:p>
      <w:pPr>
        <w:pStyle w:val="Heading2"/>
      </w:pPr>
      <w:r>
        <w:t>優點</w:t>
      </w:r>
    </w:p>
    <w:p>
      <w:pPr>
        <w:pStyle w:val="ListBullet"/>
        <w:spacing w:after="60"/>
      </w:pPr>
      <w:r>
        <w:t>開發量低：主要靠 Open WebUI 既有功能與提示詞設定即可完成原型。</w:t>
      </w:r>
    </w:p>
    <w:p>
      <w:pPr>
        <w:pStyle w:val="ListBullet"/>
        <w:spacing w:after="60"/>
      </w:pPr>
      <w:r>
        <w:t>排程與對話整合：每次執行結果自然保留成對話，便於人工追蹤與除錯。</w:t>
      </w:r>
    </w:p>
    <w:p>
      <w:pPr>
        <w:pStyle w:val="ListBullet"/>
        <w:spacing w:after="60"/>
      </w:pPr>
      <w:r>
        <w:t>可追溯：引用可直接開啟原文，比單純生成式報告更容易核查。</w:t>
      </w:r>
    </w:p>
    <w:p>
      <w:pPr>
        <w:pStyle w:val="ListBullet"/>
        <w:spacing w:after="60"/>
      </w:pPr>
      <w:r>
        <w:t>權限可分層：可透過 Group 與 Knowledge 的關聯建立不同需求單位的閱讀／資料邊界。</w:t>
      </w:r>
    </w:p>
    <w:p>
      <w:pPr>
        <w:pStyle w:val="ListBullet"/>
        <w:spacing w:after="60"/>
      </w:pPr>
      <w:r>
        <w:t>適合快速 PoC：先驗證「要項 → 檢索 → 報告」是否滿足業務，再決定是否投入正式系統開發。</w:t>
      </w:r>
    </w:p>
    <w:p>
      <w:pPr>
        <w:pStyle w:val="Heading2"/>
      </w:pPr>
      <w:r>
        <w:t>限制</w:t>
      </w:r>
    </w:p>
    <w:p>
      <w:pPr>
        <w:pStyle w:val="ListBullet"/>
        <w:spacing w:after="60"/>
      </w:pPr>
      <w:r>
        <w:t>知識庫內容不會自己更新；前端 TXT 蒐集與匯入仍需有固定機制。</w:t>
      </w:r>
    </w:p>
    <w:p>
      <w:pPr>
        <w:pStyle w:val="ListBullet"/>
        <w:spacing w:after="60"/>
      </w:pPr>
      <w:r>
        <w:t>工具與模型版本可能影響代理查詢穩定度，需保留執行紀錄並做回歸測試。</w:t>
      </w:r>
    </w:p>
    <w:p>
      <w:pPr>
        <w:pStyle w:val="ListBullet"/>
        <w:spacing w:after="60"/>
      </w:pPr>
      <w:r>
        <w:t>PDF 目前為手動下載，尚未涵蓋自動命名、落地共享目錄、寄送與正式簽核。</w:t>
      </w:r>
    </w:p>
    <w:p>
      <w:pPr>
        <w:pStyle w:val="ListBullet"/>
        <w:spacing w:after="60"/>
      </w:pPr>
      <w:r>
        <w:t>若需要非常精細的查詢邏輯、跨資料庫權限、審計或固定 Word 版型，後續仍可能需要自訂服務或工具。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spacing w:after="40"/>
            </w:pPr>
            <w:r>
              <w:rPr>
                <w:b/>
                <w:color w:val="2E75B6"/>
              </w:rPr>
              <w:t xml:space="preserve">定位建議　</w:t>
            </w:r>
            <w:r>
              <w:rPr>
                <w:sz w:val="21"/>
              </w:rPr>
              <w:t>本流程最適合定位為「快速落地的低程式碼資訊綜整工作流」：先以現成功能解決急迫需求，再用實際使用結果決定哪些環節值得投入開發。</w:t>
            </w:r>
          </w:p>
        </w:tc>
      </w:tr>
    </w:tbl>
    <w:p>
      <w:pPr>
        <w:spacing w:after="40"/>
      </w:pPr>
    </w:p>
    <w:p>
      <w:pPr>
        <w:pStyle w:val="Heading1"/>
      </w:pPr>
      <w:r>
        <w:t>十二、結論</w:t>
      </w:r>
    </w:p>
    <w:p>
      <w:pPr>
        <w:pStyle w:val="Lead"/>
      </w:pPr>
      <w:r>
        <w:t>現有實測已串出一條可工作的快速路徑：本地 TXT 進入 Open WebUI Knowledge，Automation 定時建立新對話，模型以代理人方式對知識庫進行多輪檢索並產生具引用來源的報告；使用者可直接點擊引用核對原文，確認後再由 Open WebUI 下載 PDF。</w:t>
      </w:r>
    </w:p>
    <w:p>
      <w:r>
        <w:t>對於「需求急、開發人力不足」的情境，這套流程能把工程工作量集中在資料入庫規範、權限設定、提示詞品質與例外監控，而不必一開始自行開發完整的排程器、檢索代理人、報告前端與 PDF 產製模組。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spacing w:after="40"/>
            </w:pPr>
            <w:r>
              <w:rPr>
                <w:b/>
                <w:color w:val="2E75B6"/>
              </w:rPr>
              <w:t xml:space="preserve">建議下一步　</w:t>
            </w:r>
            <w:r>
              <w:rPr>
                <w:sz w:val="21"/>
              </w:rPr>
              <w:t>先以 1～2 個資訊蒐集要項做一週 PoC，逐日記錄：命中率、引用正確性、漏報／誤報、工具錯誤與人工修正時間。若能穩定降低人工檢索與彙整時間，再逐步導入自動入庫、自動產檔與更完整的權限／稽核機制。</w:t>
            </w:r>
          </w:p>
        </w:tc>
      </w:tr>
    </w:tbl>
    <w:p>
      <w:pPr>
        <w:spacing w:after="40"/>
      </w:pPr>
    </w:p>
    <w:p>
      <w:pPr>
        <w:pStyle w:val="Heading1"/>
      </w:pPr>
      <w:r>
        <w:t>附錄：本文件所用實機畫面</w:t>
      </w:r>
    </w:p>
    <w:p>
      <w:r>
        <w:t>本文件圖例均取自實際 Open WebUI 操作畫面，涵蓋 Knowledge、Automation、Group、代理人 Knowledge 工具呼叫、來源原文檢視與 PDF 下載。介面名稱與位置可能因 Open WebUI 版本或語系設定略有差異，實際以部署版本為準。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282"/>
        <w:sz w:val="17"/>
      </w:rPr>
      <w:t>Open WebUI 知識庫自動排程流程說明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F5D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Noto Sans CJK TC" w:hAnsi="Noto Sans CJK TC" w:eastAsia="Noto Sans CJK TC"/>
      <w:b w:val="0"/>
      <w:color w:val="44546A"/>
      <w:sz w:val="26"/>
    </w:rPr>
  </w:style>
  <w:style w:type="paragraph" w:customStyle="1" w:styleId="Small">
    <w:name w:val="Small"/>
    <w:rPr>
      <w:rFonts w:ascii="Noto Sans CJK TC" w:hAnsi="Noto Sans CJK TC" w:eastAsia="Noto Sans CJK TC"/>
      <w:b w:val="0"/>
      <w:color w:val="666666"/>
      <w:sz w:val="18"/>
    </w:rPr>
  </w:style>
  <w:style w:type="paragraph" w:customStyle="1" w:styleId="CodeLike">
    <w:name w:val="CodeLike"/>
    <w:rPr>
      <w:rFonts w:ascii="Noto Sans CJK TC" w:hAnsi="Noto Sans CJK TC" w:eastAsia="Noto Sans CJK TC"/>
      <w:b w:val="0"/>
      <w:color w:val="404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WebUI 知識庫自動排程資訊綜整與 PDF 下載流程說明</dc:title>
  <dc:subject>Knowledge + Automation + Agent 多輪檢索流程</dc:subject>
  <dc:creator/>
  <cp:keywords/>
  <dc:description>依實機截圖整理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