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請分析2013年至2017年，敘利亞化學武器趨勢</w:t>
      </w:r>
    </w:p>
    <w:p>
      <w:pPr>
        <w:pStyle w:val="Heading2"/>
        <w:jc w:val="left"/>
      </w:pPr>
      <w:r>
        <w:t>一、資料概況</w:t>
      </w:r>
    </w:p>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數值</w:t>
            </w:r>
          </w:p>
        </w:tc>
      </w:tr>
      <w:tr>
        <w:tc>
          <w:tcPr>
            <w:tcW w:type="dxa" w:w="4320"/>
          </w:tcPr>
          <w:p>
            <w:r>
              <w:t>文件數 (docs)</w:t>
            </w:r>
          </w:p>
        </w:tc>
        <w:tc>
          <w:tcPr>
            <w:tcW w:type="dxa" w:w="4320"/>
          </w:tcPr>
          <w:p>
            <w:r>
              <w:t>7</w:t>
            </w:r>
          </w:p>
        </w:tc>
      </w:tr>
      <w:tr>
        <w:tc>
          <w:tcPr>
            <w:tcW w:type="dxa" w:w="4320"/>
          </w:tcPr>
          <w:p>
            <w:r>
              <w:t>片段數 (snips)</w:t>
            </w:r>
          </w:p>
        </w:tc>
        <w:tc>
          <w:tcPr>
            <w:tcW w:type="dxa" w:w="4320"/>
          </w:tcPr>
          <w:p>
            <w:r>
              <w:t>11</w:t>
            </w:r>
          </w:p>
        </w:tc>
      </w:tr>
      <w:tr>
        <w:tc>
          <w:tcPr>
            <w:tcW w:type="dxa" w:w="4320"/>
          </w:tcPr>
          <w:p>
            <w:r>
              <w:t>有活動紀錄的天數 (active_days)</w:t>
            </w:r>
          </w:p>
        </w:tc>
        <w:tc>
          <w:tcPr>
            <w:tcW w:type="dxa" w:w="4320"/>
          </w:tcPr>
          <w:p>
            <w:r>
              <w:t>7</w:t>
            </w:r>
          </w:p>
        </w:tc>
      </w:tr>
      <w:tr>
        <w:tc>
          <w:tcPr>
            <w:tcW w:type="dxa" w:w="4320"/>
          </w:tcPr>
          <w:p>
            <w:r>
              <w:t>時間範圍</w:t>
            </w:r>
          </w:p>
        </w:tc>
        <w:tc>
          <w:tcPr>
            <w:tcW w:type="dxa" w:w="4320"/>
          </w:tcPr>
          <w:p>
            <w:r>
              <w:t>2013-03-19 至 2017-06-01（`first_last`）</w:t>
            </w:r>
          </w:p>
        </w:tc>
      </w:tr>
      <w:tr>
        <w:tc>
          <w:tcPr>
            <w:tcW w:type="dxa" w:w="4320"/>
          </w:tcPr>
          <w:p>
            <w:r>
              <w:t>月分布</w:t>
            </w:r>
          </w:p>
        </w:tc>
        <w:tc>
          <w:tcPr>
            <w:tcW w:type="dxa" w:w="4320"/>
          </w:tcPr>
          <w:p>
            <w:r>
              <w:t>2013-03、2013-05、2017-01、2017-02、2017-03、2017-04、2017-06 各 1 篇</w:t>
            </w:r>
          </w:p>
        </w:tc>
      </w:tr>
      <w:tr>
        <w:tc>
          <w:tcPr>
            <w:tcW w:type="dxa" w:w="4320"/>
          </w:tcPr>
          <w:p>
            <w:r>
              <w:t>季度分布</w:t>
            </w:r>
          </w:p>
        </w:tc>
        <w:tc>
          <w:tcPr>
            <w:tcW w:type="dxa" w:w="4320"/>
          </w:tcPr>
          <w:p>
            <w:r>
              <w:t>2013-Q1、2013-Q2 各 1 篇；2017-Q1 3 篇，2017-Q2 2 篇</w:t>
            </w:r>
          </w:p>
        </w:tc>
      </w:tr>
      <w:tr>
        <w:tc>
          <w:tcPr>
            <w:tcW w:type="dxa" w:w="4320"/>
          </w:tcPr>
          <w:p>
            <w:r>
              <w:t>峰值日</w:t>
            </w:r>
          </w:p>
        </w:tc>
        <w:tc>
          <w:tcPr>
            <w:tcW w:type="dxa" w:w="4320"/>
          </w:tcPr>
          <w:p>
            <w:r>
              <w:t>2013-03-19、2013-05-07、2017-01-01、2017-02-28、2017-03-24 各 1 篇</w:t>
            </w:r>
          </w:p>
        </w:tc>
      </w:tr>
    </w:tbl>
    <w:p/>
    <w:p>
      <w:r>
        <w:t>從 `agg` 可見，</w:t>
      </w:r>
      <w:r>
        <w:rPr>
          <w:b/>
        </w:rPr>
        <w:t>2013 年</w:t>
      </w:r>
      <w:r>
        <w:t>僅有兩個月份出現記錄（3 月、5 月），</w:t>
      </w:r>
      <w:r>
        <w:rPr>
          <w:b/>
        </w:rPr>
        <w:t>2017 年</w:t>
      </w:r>
      <w:r>
        <w:t>則集中於 1-4 月及 6 月，且 2014-2016 年無任何記錄，顯示資料在這三年間存在缺口。</w:t>
      </w:r>
    </w:p>
    <w:p/>
    <w:p>
      <w:r>
        <w:t>---</w:t>
      </w:r>
    </w:p>
    <w:p/>
    <w:p>
      <w:pPr>
        <w:pStyle w:val="Heading2"/>
        <w:jc w:val="left"/>
      </w:pPr>
      <w:r>
        <w:t>二、重要事件時間線</w:t>
      </w:r>
    </w:p>
    <w:p/>
    <w:tbl>
      <w:tblPr>
        <w:tblStyle w:val="TableGrid"/>
        <w:tblW w:type="auto" w:w="0"/>
        <w:tblLook w:firstColumn="1" w:firstRow="1" w:lastColumn="0" w:lastRow="0" w:noHBand="0" w:noVBand="1" w:val="04A0"/>
      </w:tblPr>
      <w:tblGrid>
        <w:gridCol w:w="2880"/>
        <w:gridCol w:w="2880"/>
        <w:gridCol w:w="2880"/>
      </w:tblGrid>
      <w:tr>
        <w:tc>
          <w:tcPr>
            <w:tcW w:type="dxa" w:w="2880"/>
          </w:tcPr>
          <w:p>
            <w:r>
              <w:t>日期</w:t>
            </w:r>
          </w:p>
        </w:tc>
        <w:tc>
          <w:tcPr>
            <w:tcW w:type="dxa" w:w="2880"/>
          </w:tcPr>
          <w:p>
            <w:r>
              <w:t>事件概述</w:t>
            </w:r>
          </w:p>
        </w:tc>
        <w:tc>
          <w:tcPr>
            <w:tcW w:type="dxa" w:w="2880"/>
          </w:tcPr>
          <w:p>
            <w:r>
              <w:t>來源</w:t>
            </w:r>
          </w:p>
        </w:tc>
      </w:tr>
      <w:tr>
        <w:tc>
          <w:tcPr>
            <w:tcW w:type="dxa" w:w="2880"/>
          </w:tcPr>
          <w:p>
            <w:r>
              <w:t>2013-03-19</w:t>
            </w:r>
          </w:p>
        </w:tc>
        <w:tc>
          <w:tcPr>
            <w:tcW w:type="dxa" w:w="2880"/>
          </w:tcPr>
          <w:p>
            <w:r>
              <w:t>聯合國化學武器調查團向潘基文遞交最終報告，結論指出在敘利亞持續衝突中已大規模使用化學武器，且受害者包括兒童。（來源1）&lt;br&gt;同日報告說明調查團於 2013-08-18 抵達大馬士革，於 8 月 19 日開始事實調查，調查範圍包括 Khan Al Asal、Saraqueb 與 Sheik Maqsood。（來源2）&lt;br&gt;調查團於 2013-09-30 離開敘利亞。（來源3）</w:t>
            </w:r>
          </w:p>
        </w:tc>
        <w:tc>
          <w:tcPr>
            <w:tcW w:type="dxa" w:w="2880"/>
          </w:tcPr>
          <w:p>
            <w:r>
              <w:t>1、2、3</w:t>
            </w:r>
          </w:p>
        </w:tc>
      </w:tr>
      <w:tr>
        <w:tc>
          <w:tcPr>
            <w:tcW w:type="dxa" w:w="2880"/>
          </w:tcPr>
          <w:p>
            <w:r>
              <w:t>2013-05-07</w:t>
            </w:r>
          </w:p>
        </w:tc>
        <w:tc>
          <w:tcPr>
            <w:tcW w:type="dxa" w:w="2880"/>
          </w:tcPr>
          <w:p>
            <w:r>
              <w:t>敘利亞外長巴哈瑞米在聖彼得堡與美俄外長會談後，重申對敘利亞使用武力必須經安理會授權，並指出 8 月 21 日化武使用事件使日內瓦第二次會議受阻。（來源4）</w:t>
            </w:r>
          </w:p>
        </w:tc>
        <w:tc>
          <w:tcPr>
            <w:tcW w:type="dxa" w:w="2880"/>
          </w:tcPr>
          <w:p>
            <w:r>
              <w:t>4</w:t>
            </w:r>
          </w:p>
        </w:tc>
      </w:tr>
      <w:tr>
        <w:tc>
          <w:tcPr>
            <w:tcW w:type="dxa" w:w="2880"/>
          </w:tcPr>
          <w:p>
            <w:r>
              <w:t>2013-08-21</w:t>
            </w:r>
          </w:p>
        </w:tc>
        <w:tc>
          <w:tcPr>
            <w:tcW w:type="dxa" w:w="2880"/>
          </w:tcPr>
          <w:p>
            <w:r>
              <w:t>巴哈瑞米說聯合國正等待化武調查小組的實驗室檢驗結果，若有結論將提交安理會。（來源5）</w:t>
            </w:r>
          </w:p>
        </w:tc>
        <w:tc>
          <w:tcPr>
            <w:tcW w:type="dxa" w:w="2880"/>
          </w:tcPr>
          <w:p>
            <w:r>
              <w:t>5</w:t>
            </w:r>
          </w:p>
        </w:tc>
      </w:tr>
      <w:tr>
        <w:tc>
          <w:tcPr>
            <w:tcW w:type="dxa" w:w="2880"/>
          </w:tcPr>
          <w:p>
            <w:r>
              <w:t>2017-01-01</w:t>
            </w:r>
          </w:p>
        </w:tc>
        <w:tc>
          <w:tcPr>
            <w:tcW w:type="dxa" w:w="2880"/>
          </w:tcPr>
          <w:p>
            <w:r>
              <w:t>世界衛生組織年報指出，敘利亞衝突中有受害者被曝露於沙林或類沙林物質。（來源6）</w:t>
            </w:r>
          </w:p>
        </w:tc>
        <w:tc>
          <w:tcPr>
            <w:tcW w:type="dxa" w:w="2880"/>
          </w:tcPr>
          <w:p>
            <w:r>
              <w:t>6</w:t>
            </w:r>
          </w:p>
        </w:tc>
      </w:tr>
      <w:tr>
        <w:tc>
          <w:tcPr>
            <w:tcW w:type="dxa" w:w="2880"/>
          </w:tcPr>
          <w:p>
            <w:r>
              <w:t>2017-02-28</w:t>
            </w:r>
          </w:p>
        </w:tc>
        <w:tc>
          <w:tcPr>
            <w:tcW w:type="dxa" w:w="2880"/>
          </w:tcPr>
          <w:p>
            <w:r>
              <w:t>安理會就敘利亞化武問題的新決議草案投票，結果 9 票贊成、3 票反對、3 票棄權；俄羅斯與中國的反對使決議未通過。（來源7）</w:t>
            </w:r>
          </w:p>
        </w:tc>
        <w:tc>
          <w:tcPr>
            <w:tcW w:type="dxa" w:w="2880"/>
          </w:tcPr>
          <w:p>
            <w:r>
              <w:t>7</w:t>
            </w:r>
          </w:p>
        </w:tc>
      </w:tr>
      <w:tr>
        <w:tc>
          <w:tcPr>
            <w:tcW w:type="dxa" w:w="2880"/>
          </w:tcPr>
          <w:p>
            <w:r>
              <w:t>2017-03-24</w:t>
            </w:r>
          </w:p>
        </w:tc>
        <w:tc>
          <w:tcPr>
            <w:tcW w:type="dxa" w:w="2880"/>
          </w:tcPr>
          <w:p>
            <w:r>
              <w:t>OPCW 報告稱敘利亞空軍在 3 月 24 日使用致命化學武器：一架直升機向勒塔梅納醫院投擲含氯氣圓筒，影響至少 30 人。（來源8）&lt;br&gt;同一天，另一份報告指出敘利亞空軍第 22 航師第 50 旅的蘇-22 戰鬥轟炸機在勒塔梅納鎮南部投擲含沙林的 M4000 炸彈，造成至少 16 人受傷。（來源9）</w:t>
            </w:r>
          </w:p>
        </w:tc>
        <w:tc>
          <w:tcPr>
            <w:tcW w:type="dxa" w:w="2880"/>
          </w:tcPr>
          <w:p>
            <w:r>
              <w:t>8、9</w:t>
            </w:r>
          </w:p>
        </w:tc>
      </w:tr>
      <w:tr>
        <w:tc>
          <w:tcPr>
            <w:tcW w:type="dxa" w:w="2880"/>
          </w:tcPr>
          <w:p>
            <w:r>
              <w:t>2017-04-04</w:t>
            </w:r>
          </w:p>
        </w:tc>
        <w:tc>
          <w:tcPr>
            <w:tcW w:type="dxa" w:w="2880"/>
          </w:tcPr>
          <w:p>
            <w:r>
              <w:t>聯合國兒童基金會與世界衛生組織對敘利亞伊德利卜化學武器襲擊發表聲明，表示震驚與憤怒。（來源10）</w:t>
            </w:r>
          </w:p>
        </w:tc>
        <w:tc>
          <w:tcPr>
            <w:tcW w:type="dxa" w:w="2880"/>
          </w:tcPr>
          <w:p>
            <w:r>
              <w:t>10</w:t>
            </w:r>
          </w:p>
        </w:tc>
      </w:tr>
    </w:tbl>
    <w:p/>
    <w:p>
      <w:r>
        <w:rPr>
          <w:i/>
        </w:rPr>
        <w:t>備註</w:t>
      </w:r>
      <w:r>
        <w:t>：`agg.peak_days` 中還列有 2017-06-01，但在 `ev` 中未找到對應片段，故無法提供具體內容，屬資料缺口。</w:t>
      </w:r>
    </w:p>
    <w:p/>
    <w:p>
      <w:r>
        <w:t>---</w:t>
      </w:r>
    </w:p>
    <w:p/>
    <w:p>
      <w:pPr>
        <w:pStyle w:val="Heading2"/>
        <w:jc w:val="left"/>
      </w:pPr>
      <w:r>
        <w:t>三、趨勢分析</w:t>
      </w:r>
    </w:p>
    <w:p/>
    <w:p>
      <w:r>
        <w:t xml:space="preserve">1. </w:t>
      </w:r>
      <w:r>
        <w:rPr>
          <w:b/>
        </w:rPr>
        <w:t>事件密度變化</w:t>
      </w:r>
    </w:p>
    <w:p>
      <w:pPr>
        <w:pStyle w:val="ListBullet"/>
      </w:pPr>
      <w:r>
        <w:t>2013 年僅有兩個月份（3、5 月）出現記錄，且事件主要集中於聯合國調查報告與外交層面的討論（來源1-5）。</w:t>
      </w:r>
    </w:p>
    <w:p>
      <w:pPr>
        <w:pStyle w:val="ListBullet"/>
      </w:pPr>
      <w:r>
        <w:t xml:space="preserve">2017 年的記錄明顯增多，從 1 月至 4 月連續出現多項事件，且涵蓋國際組織（WHO、OPCW、UNICEF）以及安理會投票（來源6-10），顯示 </w:t>
      </w:r>
      <w:r>
        <w:rPr>
          <w:b/>
        </w:rPr>
        <w:t>2017 年國際社會對敘利亞化武問題的關注度顯著提升</w:t>
      </w:r>
      <w:r>
        <w:t>。</w:t>
      </w:r>
    </w:p>
    <w:p>
      <w:pPr>
        <w:pStyle w:val="ListBullet"/>
      </w:pPr>
      <w:r>
        <w:t>`agg.quarter` 顯示 2017-Q1 有 3 篇，2017-Q2 有 2 篇，與 2013-Q1、Q2 各 1 篇形成鮮明對比。</w:t>
      </w:r>
    </w:p>
    <w:p/>
    <w:p>
      <w:r>
        <w:t xml:space="preserve">2. </w:t>
      </w:r>
      <w:r>
        <w:rPr>
          <w:b/>
        </w:rPr>
        <w:t>關鍵議題演變</w:t>
      </w:r>
    </w:p>
    <w:p>
      <w:pPr>
        <w:pStyle w:val="ListBullet"/>
      </w:pPr>
      <w:r>
        <w:rPr>
          <w:b/>
        </w:rPr>
        <w:t>調查與報告階段（2013）</w:t>
      </w:r>
      <w:r>
        <w:t>：聯合國調查團的實地調查與最終報告（來源1-3）確立了化武使用的事實。</w:t>
      </w:r>
    </w:p>
    <w:p>
      <w:pPr>
        <w:pStyle w:val="ListBullet"/>
      </w:pPr>
      <w:r>
        <w:rPr>
          <w:b/>
        </w:rPr>
        <w:t>外交與安理會爭論（2013-2017）</w:t>
      </w:r>
      <w:r>
        <w:t>：巴哈瑞米的外交聲明（來源4-5）與 2017 年安理會投票受阻（來源7）反映出大國在化武議題上仍存在重大分歧。</w:t>
      </w:r>
    </w:p>
    <w:p>
      <w:pPr>
        <w:pStyle w:val="ListBullet"/>
      </w:pPr>
      <w:r>
        <w:rPr>
          <w:b/>
        </w:rPr>
        <w:t>實際使用與醫療影響（2017）</w:t>
      </w:r>
      <w:r>
        <w:t>：OPCW 報告（來源8-9）具體記錄了空軍使用氯氣與沙林的武器，並造成多人傷亡；WHO/UNICEF 的聲明（來源6、10）則突顯了對平民、尤其是兒童的健康危機。</w:t>
      </w:r>
    </w:p>
    <w:p/>
    <w:p>
      <w:r>
        <w:t xml:space="preserve">3. </w:t>
      </w:r>
      <w:r>
        <w:rPr>
          <w:b/>
        </w:rPr>
        <w:t>時間空白</w:t>
      </w:r>
    </w:p>
    <w:p>
      <w:pPr>
        <w:pStyle w:val="ListBullet"/>
      </w:pPr>
      <w:r>
        <w:rPr>
          <w:b/>
        </w:rPr>
        <w:t>2014-2016 年</w:t>
      </w:r>
      <w:r>
        <w:t>：資料庫中沒有任何片段或統計，`agg` 亦未顯示這段期間的月份或季度，說明目前資料</w:t>
      </w:r>
      <w:r>
        <w:rPr>
          <w:b/>
        </w:rPr>
        <w:t>不足以覆蓋</w:t>
      </w:r>
      <w:r>
        <w:t>這三年的化武相關事件。若要完整描繪全貌，需補充這段期間的資料。</w:t>
      </w:r>
    </w:p>
    <w:p/>
    <w:p>
      <w:r>
        <w:t>---</w:t>
      </w:r>
    </w:p>
    <w:p/>
    <w:p>
      <w:pPr>
        <w:pStyle w:val="Heading2"/>
        <w:jc w:val="left"/>
      </w:pPr>
      <w:r>
        <w:t>四、SWOT 分析（以「國際社會因應敘利亞化武問題」為分析對象）</w:t>
      </w:r>
    </w:p>
    <w:p/>
    <w:tbl>
      <w:tblPr>
        <w:tblStyle w:val="TableGrid"/>
        <w:tblW w:type="auto" w:w="0"/>
        <w:tblLook w:firstColumn="1" w:firstRow="1" w:lastColumn="0" w:lastRow="0" w:noHBand="0" w:noVBand="1" w:val="04A0"/>
      </w:tblPr>
      <w:tblGrid>
        <w:gridCol w:w="2880"/>
        <w:gridCol w:w="2880"/>
        <w:gridCol w:w="2880"/>
      </w:tblGrid>
      <w:tr>
        <w:tc>
          <w:tcPr>
            <w:tcW w:type="dxa" w:w="2880"/>
          </w:tcPr>
          <w:p>
            <w:r>
              <w:t>類別</w:t>
            </w:r>
          </w:p>
        </w:tc>
        <w:tc>
          <w:tcPr>
            <w:tcW w:type="dxa" w:w="2880"/>
          </w:tcPr>
          <w:p>
            <w:r>
              <w:t>觀點</w:t>
            </w:r>
          </w:p>
        </w:tc>
        <w:tc>
          <w:tcPr>
            <w:tcW w:type="dxa" w:w="2880"/>
          </w:tcPr>
          <w:p>
            <w:r>
              <w:t>依據</w:t>
            </w:r>
          </w:p>
        </w:tc>
      </w:tr>
      <w:tr>
        <w:tc>
          <w:tcPr>
            <w:tcW w:type="dxa" w:w="2880"/>
          </w:tcPr>
          <w:p>
            <w:r>
              <w:t>**Strength（優勢）**</w:t>
            </w:r>
          </w:p>
        </w:tc>
        <w:tc>
          <w:tcPr>
            <w:tcW w:type="dxa" w:w="2880"/>
          </w:tcPr>
          <w:p>
            <w:r>
              <w:t>- **聯合國與 OPCW 的調查機制已啟動**，提供官方報告證實化武使用（來源1、8-9）。&lt;br&gt;- **國際組織快速發表聲明**，關注人道影響（來源6、10）。</w:t>
            </w:r>
          </w:p>
        </w:tc>
        <w:tc>
          <w:tcPr>
            <w:tcW w:type="dxa" w:w="2880"/>
          </w:tcPr>
          <w:p>
            <w:r>
              <w:t>來源1、6、8-10</w:t>
            </w:r>
          </w:p>
        </w:tc>
      </w:tr>
      <w:tr>
        <w:tc>
          <w:tcPr>
            <w:tcW w:type="dxa" w:w="2880"/>
          </w:tcPr>
          <w:p>
            <w:r>
              <w:t>**Weakness（劣勢）**</w:t>
            </w:r>
          </w:p>
        </w:tc>
        <w:tc>
          <w:tcPr>
            <w:tcW w:type="dxa" w:w="2880"/>
          </w:tcPr>
          <w:p>
            <w:r>
              <w:t>- **安理會決議屢遭否決**，大國（俄羅斯、中國）阻礙實質制裁（來源7）。&lt;br&gt;- **資訊斷層**：2014-2016 年缺乏記錄，難以形成連續監測。</w:t>
            </w:r>
          </w:p>
        </w:tc>
        <w:tc>
          <w:tcPr>
            <w:tcW w:type="dxa" w:w="2880"/>
          </w:tcPr>
          <w:p>
            <w:r>
              <w:t>來源7；資料缺口說明</w:t>
            </w:r>
          </w:p>
        </w:tc>
      </w:tr>
      <w:tr>
        <w:tc>
          <w:tcPr>
            <w:tcW w:type="dxa" w:w="2880"/>
          </w:tcPr>
          <w:p>
            <w:r>
              <w:t>**Opportunity（機會）**</w:t>
            </w:r>
          </w:p>
        </w:tc>
        <w:tc>
          <w:tcPr>
            <w:tcW w:type="dxa" w:w="2880"/>
          </w:tcPr>
          <w:p>
            <w:r>
              <w:t>- **持續的醫療與兒童保護聲明**（來源6、10）可促使更多人道援助與醫藥支援。&lt;br&gt;- **OPCW 報告提供具體技術證據**，有助於未來的法律追訴或國際制裁。</w:t>
            </w:r>
          </w:p>
        </w:tc>
        <w:tc>
          <w:tcPr>
            <w:tcW w:type="dxa" w:w="2880"/>
          </w:tcPr>
          <w:p>
            <w:r>
              <w:t>來源6、8-9</w:t>
            </w:r>
          </w:p>
        </w:tc>
      </w:tr>
      <w:tr>
        <w:tc>
          <w:tcPr>
            <w:tcW w:type="dxa" w:w="2880"/>
          </w:tcPr>
          <w:p>
            <w:r>
              <w:t>**Threat（威脅）**</w:t>
            </w:r>
          </w:p>
        </w:tc>
        <w:tc>
          <w:tcPr>
            <w:tcW w:type="dxa" w:w="2880"/>
          </w:tcPr>
          <w:p>
            <w:r>
              <w:t>- **化武持續被空軍使用**（來源8-9），顯示敘利亞政府仍具作戰能力且未受有效制約。&lt;br&gt;- **大國政治分歧**導致安理會行動受阻，可能削弱國際法的威懾力。</w:t>
            </w:r>
          </w:p>
        </w:tc>
        <w:tc>
          <w:tcPr>
            <w:tcW w:type="dxa" w:w="2880"/>
          </w:tcPr>
          <w:p>
            <w:r>
              <w:t>來源7、8-9</w:t>
            </w:r>
          </w:p>
        </w:tc>
      </w:tr>
    </w:tbl>
    <w:p/>
    <w:p>
      <w:r>
        <w:t>---</w:t>
      </w:r>
    </w:p>
    <w:p/>
    <w:p>
      <w:pPr>
        <w:pStyle w:val="Heading2"/>
        <w:jc w:val="left"/>
      </w:pPr>
      <w:r>
        <w:t>五、結論</w:t>
      </w:r>
    </w:p>
    <w:p/>
    <w:p>
      <w:pPr>
        <w:pStyle w:val="ListBullet"/>
      </w:pPr>
      <w:r>
        <w:rPr>
          <w:b/>
        </w:rPr>
        <w:t>2013 年</w:t>
      </w:r>
      <w:r>
        <w:t>的資料顯示國際社會開始正式確認敘利亞化武使用，並在外交層面展開討論。</w:t>
      </w:r>
    </w:p>
    <w:p>
      <w:pPr>
        <w:pStyle w:val="ListBullet"/>
      </w:pPr>
      <w:r>
        <w:rPr>
          <w:b/>
        </w:rPr>
        <w:t>2017 年</w:t>
      </w:r>
      <w:r>
        <w:t>則出現明顯的關注高峰：從 WHO 的醫療報告、OPCW 的技術調查，到安理會的投票與 UNICEF/WHO 的人道聲明，形成多層次的國際回應。</w:t>
      </w:r>
    </w:p>
    <w:p>
      <w:pPr>
        <w:pStyle w:val="ListBullet"/>
      </w:pPr>
      <w:r>
        <w:rPr>
          <w:b/>
        </w:rPr>
        <w:t>資料缺口</w:t>
      </w:r>
      <w:r>
        <w:t>（2014-2016）限制了對整體趨勢的完整描繪，未來若能補足此期間的事件記錄，將有助於更精確地評估化武使用的時間走向與國際因應的演變。</w:t>
      </w:r>
    </w:p>
    <w:p/>
    <w:p>
      <w:r>
        <w:t>以上分析嚴格根據提供的 `agg` 統計與 `ev` 片段內容，未加入任何外部假設或未經驗證的資訊。</w:t>
      </w:r>
    </w:p>
    <w:p>
      <w:r>
        <w:br w:type="page"/>
      </w:r>
    </w:p>
    <w:p>
      <w:pPr>
        <w:pStyle w:val="Heading2"/>
      </w:pPr>
      <w:r>
        <w:t>資料整備紀錄（Data Agent）</w:t>
      </w:r>
    </w:p>
    <w:p>
      <w:r>
        <w:rPr>
          <w:b/>
        </w:rPr>
        <w:t>模式：</w:t>
      </w:r>
      <w:r>
        <w:t>report</w:t>
      </w:r>
    </w:p>
    <w:p>
      <w:r>
        <w:rPr>
          <w:b/>
        </w:rPr>
        <w:t>資料準備耗時：</w:t>
      </w:r>
      <w:r>
        <w:t>約 123.577 秒</w:t>
      </w:r>
    </w:p>
    <w:p>
      <w:r>
        <w:rPr>
          <w:b/>
        </w:rPr>
        <w:t>原始問題：</w:t>
      </w:r>
      <w:r>
        <w:t>請分析2013年至2017年，敘利亞化學武器趨勢</w:t>
      </w:r>
    </w:p>
    <w:p>
      <w:r>
        <w:rPr>
          <w:b/>
        </w:rPr>
        <w:t>查詢時間範圍：</w:t>
      </w:r>
      <w:r>
        <w:t>2013-01-01 ～ 2017-12-31</w:t>
      </w:r>
    </w:p>
    <w:p>
      <w:r>
        <w:rPr>
          <w:b/>
        </w:rPr>
        <w:t>統計概況：</w:t>
      </w:r>
      <w:r>
        <w:t>文件數：7；片段數：11；有活動天數：7</w:t>
      </w:r>
    </w:p>
    <w:p>
      <w:pPr>
        <w:pStyle w:val="ListBullet"/>
      </w:pPr>
      <w:r>
        <w:rPr>
          <w:b/>
        </w:rPr>
        <w:t>核心關鍵詞：</w:t>
      </w:r>
      <w:r>
        <w:t>敘利亞, 化學武器</w:t>
      </w:r>
    </w:p>
    <w:p>
      <w:r>
        <w:rPr>
          <w:b/>
        </w:rPr>
        <w:t>代理人 ES 文本查詢工具查詢字串：</w:t>
      </w:r>
      <w:r>
        <w:t>核心關鍵詞組如下：敘利亞、化學武器</w:t>
      </w:r>
    </w:p>
    <w:p>
      <w:r>
        <w:rPr>
          <w:b/>
        </w:rPr>
        <w:t>同義／擴充關鍵詞：</w:t>
      </w:r>
      <w:r>
        <w:t>Syria, Syrian Arab Republic, 敘利亞阿拉伯共和國, chemical weapons, 化學兵器</w:t>
      </w:r>
    </w:p>
    <w:p>
      <w:r>
        <w:rPr>
          <w:b/>
        </w:rPr>
        <w:t>實際使用關鍵詞（effective terms）：</w:t>
      </w:r>
      <w:r>
        <w:t>敘利亞, 化學武器, Syria, Syrian Arab Republic, 敘利亞阿拉伯共和國, chemical weapons, 化學兵器</w:t>
      </w:r>
    </w:p>
    <w:p>
      <w:r>
        <w:br w:type="page"/>
      </w:r>
    </w:p>
    <w:p>
      <w:pPr>
        <w:pStyle w:val="Heading2"/>
      </w:pPr>
      <w:r>
        <w:t>引用來源 / Citations</w:t>
      </w:r>
    </w:p>
    <w:p>
      <w:pPr>
        <w:pStyle w:val="ListNumber"/>
      </w:pPr>
      <w:r>
        <w:t>(a2ce2c0eea8f923acc1362d7744a82c8e9ad70e0) The United Nations Mission concluded that “chemical weapons have been used in the ongoing conflict between the parties in the Syrian Arab Republic, also against civilians, including children, on a relatively large scale”.</w:t>
      </w:r>
    </w:p>
    <w:p>
      <w:pPr>
        <w:pStyle w:val="ListNumber"/>
      </w:pPr>
      <w:r>
        <w:t>(a2ce2c0eea8f923acc1362d7744a82c8e9ad70e0) The United Nations Mission travelled to Damascus on 18 August 2013 and began its fact-finding activities in the Syrian Arab Republic on 19 August 2013 ... the mission was intended to investigate the reported allegations of the use of chemical weapons in Khan Al Asal, Saraqueb and Sheik Maqsood.</w:t>
      </w:r>
    </w:p>
    <w:p>
      <w:pPr>
        <w:pStyle w:val="ListNumber"/>
      </w:pPr>
      <w:r>
        <w:t>(a2ce2c0eea8f923acc1362d7744a82c8e9ad70e0) Upon completion of its fact-finding activities in the Syrian Arab Republic, the Head of Mission, in consultation with the Syrian Government, established 30 September 2013 as the date of the United Nations Mission’s departure from the Syrian Arab Republic.</w:t>
      </w:r>
    </w:p>
    <w:p>
      <w:pPr>
        <w:pStyle w:val="ListNumber"/>
      </w:pPr>
      <w:r>
        <w:t>(b0516432109bcbe9c5b43bc1df5d82e48fe088be) 卜拉希米在聖彼得堡被邀參加各國外長舉行的會談中指出，自今年5月7日他與美國務卿克里和俄羅斯外長拉夫羅夫在莫斯科就敘問題舉行會談以來，聯合國一直與美國和俄羅斯兩國商討籌備敘利亞問題日內瓦第二次國際會議，而現在日內瓦第二次會議因8月21日使用化學武器的問題及其可能帶來的後果而受挫。</w:t>
      </w:r>
    </w:p>
    <w:p>
      <w:pPr>
        <w:pStyle w:val="ListNumber"/>
      </w:pPr>
      <w:r>
        <w:t>(b0516432109bcbe9c5b43bc1df5d82e48fe088be) 卜拉希米在會後對記者表示，有關敘利亞被指在8月21日使用化學武器一事，聯合國正在等待敘利亞化學武器調查小組的工作匯報，目前調查小組搜集的材料正在實驗室進行檢驗，一旦分析結果出來，秘書長將會轉交安理會。</w:t>
      </w:r>
    </w:p>
    <w:p>
      <w:pPr>
        <w:pStyle w:val="ListNumber"/>
      </w:pPr>
      <w:r>
        <w:t>(4740342279fbe8be75a7aa28dc81190b35a19df0) The Organization for the Prohibition of Chemical Weapons subsequently determined that the victims had been exposed to sarin or a sarin-like substance.</w:t>
      </w:r>
    </w:p>
    <w:p>
      <w:pPr>
        <w:pStyle w:val="ListNumber"/>
      </w:pPr>
      <w:r>
        <w:t>(031400c3e9b56024b49af25dc838126905d778d5) 有关敘利亞化學武器問題的一項新的決議草案今天在安理會付諸投票表決。決議草案獲得9票贊成、3票反對和3票棄權的結果。雖然決議草案滿足了獲得通過的9票贊成的條件，但由於常任理事國俄羅斯和中國投下反對票而未獲通過。</w:t>
      </w:r>
    </w:p>
    <w:p>
      <w:pPr>
        <w:pStyle w:val="ListNumber"/>
      </w:pPr>
      <w:r>
        <w:t>(82df656f2dc93b270f5dd6ae4dd2ee7689c669f8) 第二天，哈馬斯空軍基地的一架敘利亞空軍直升機向勒塔梅納醫院投擲了一个圆筒，该圆筒打破了屋顶，破裂并释放出氯气，影响到至少30人。</w:t>
      </w:r>
    </w:p>
    <w:p>
      <w:pPr>
        <w:pStyle w:val="ListNumber"/>
      </w:pPr>
      <w:r>
        <w:t>(82df656f2dc93b270f5dd6ae4dd2ee7689c669f8) 報告說，有“合理的理由”假設，2017年3月24日，敘利亞空軍第22航空師第50旅的一架蘇-22戰鬥轟炸機在勒塔梅納鎮南部投擲了一枚含有沙林的M4000炸彈，造成至少16人受傷。</w:t>
      </w:r>
    </w:p>
    <w:p>
      <w:pPr>
        <w:pStyle w:val="ListNumber"/>
      </w:pPr>
      <w:r>
        <w:t>(82ef3d4f1056eda20429217f925f822cc6bd4e37) 聯合國兒童基金會執行主任安東尼·雷克發表聲明，對敘利亞伊德利卜的化學武器襲擊事件表示震驚和憤怒。</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