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【Q】RQData中的连续合约数据，提供88、888、99等多种类型，做CTA策略回测应该用哪个？</w:t>
      </w: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【A】首先是数据的区别，以股指IF合约为例：</w:t>
      </w: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  <w:t>IF88：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简单将IF股指期货每个主力月份的量价数据进行拼接，未做任何平滑处理，在主力合约换月时数据会有跳空的现象，</w:t>
      </w:r>
      <w:r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  <w:t>因此该数据只适合日内CTA策略的回测（收盘无持仓）；</w:t>
      </w:r>
    </w:p>
    <w:p>
      <w:pPr>
        <w:rPr>
          <w:rFonts w:hint="default" w:ascii="宋体" w:hAnsi="宋体" w:eastAsia="宋体" w:cs="宋体"/>
          <w:b/>
          <w:bCs/>
          <w:sz w:val="32"/>
          <w:szCs w:val="32"/>
          <w:u w:val="singl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  <w:t>IF888：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在IF88数据的基础上，当主力合约换月时记录换月的价差金额，并对之前的历史数据全部加上或者减去该价差，进行平滑处理，</w:t>
      </w:r>
      <w:r>
        <w:rPr>
          <w:rFonts w:hint="default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>因此该数据适合隔夜CTA策略的回测（收盘有持仓）；</w:t>
      </w: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IF99：由所有可交易品种的数据，以累计持仓量进行加权平均后，得出</w:t>
      </w:r>
      <w:bookmarkStart w:id="0" w:name="_GoBack"/>
      <w:bookmarkEnd w:id="0"/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的指数数据，由于其在现实中不可交易（交易所并不提供指数合约），因此不推荐使用该数据进行回测，可用于某些数据模型的研究。</w:t>
      </w: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3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2021-08-30T13:18:45Z</dcterms:created>
  <dc:creator>黄柠</dc:creator>
  <cp:lastModifiedBy>HN</cp:lastModifiedBy>
  <dcterms:modified xsi:type="dcterms:W3CDTF">2021-08-30T13:35:08Z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8046885325A641E0BF2B0471781E9FED</vt:lpwstr>
  </property>
</Properties>
</file>