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outlineLvl w:val="0"/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outlineLvl w:val="0"/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  <w:lang w:val="en-US" w:eastAsia="zh-CN"/>
        </w:rPr>
        <w:t>期货夜盘交易时间段的归属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outlineLvl w:val="0"/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（一）完整交易时段的构成。期货的交易时间段不是按照自然日来划分。很多商品合约有夜盘，比如螺纹钢、黄金、铁矿石等等。夜盘时间段加上第二天早上9点至下午3点构成一个完整的交易时段。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（二）每个完整交易时段CTP会关机两次。夜盘结束后柜台会关机，第二天早上开盘前不会有集合竞价。第二天下午15点收盘后，CTP接口会关闭，此时当前的trading session结束。当天夜盘时间21点CTP柜台会再打开。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（三）CTP关闭后，交易策略也一定要关掉，否则可能会在交易时段结束后或者在柜台重启过程中收到垃圾数据。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671005"/>
    <w:rsid w:val="5AE40E08"/>
    <w:rsid w:val="60561A73"/>
    <w:rsid w:val="7D6E2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Office_11.1.0.10667_F1E327BC-269C-435d-A152-05C5408002CA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2021-01-23T13:32:00Z</dcterms:created>
  <dc:creator>黄柠</dc:creator>
  <cp:lastModifiedBy>HN</cp:lastModifiedBy>
  <dcterms:modified xsi:type="dcterms:W3CDTF">2021-08-02T14:36:28Z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2052-11.1.0.10667</vt:lpwstr>
  </property>
  <property fmtid="{D5CDD505-2E9C-101B-9397-08002B2CF9AE}" pid="3" name="ICV">
    <vt:lpwstr>7B931A4713054168AE10A5A2E6BD8B67</vt:lpwstr>
  </property>
</Properties>
</file>