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外盘市场量化交易解决方案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一、外盘市场概念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（一）分类。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 股票：港股、美股、新股、欧股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 期货：CME、SGX、HKEX，机构做得比较多的是LME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期权、外汇、现货</w:t>
      </w:r>
      <w:bookmarkStart w:id="0" w:name="_GoBack"/>
      <w:bookmarkEnd w:id="0"/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5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2021-09-14T08:23:17Z</dcterms:created>
  <dc:creator>huangning</dc:creator>
  <cp:lastModifiedBy>HN</cp:lastModifiedBy>
  <dcterms:modified xsi:type="dcterms:W3CDTF">2021-09-14T08:56:51Z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4D4D96CEA5D54A7A9EEAA03033C51873</vt:lpwstr>
  </property>
</Properties>
</file>