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begin"/>
      </w:r>
      <w:r>
        <w:rPr>
          <w:rFonts w:hint="eastAsia" w:ascii="宋体" w:hAnsi="宋体" w:eastAsia="宋体" w:cs="宋体"/>
          <w:b/>
          <w:bCs/>
          <w:sz w:val="36"/>
          <w:szCs w:val="36"/>
        </w:rPr>
        <w:instrText xml:space="preserve"> HYPERLINK "https://www.vnpy.com/forum/topic/3203-bian-xie-pythonjiao-ben-shi-xian-shu-ju-ru-ku" </w:instrText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separate"/>
      </w:r>
      <w:r>
        <w:rPr>
          <w:rFonts w:hint="eastAsia" w:ascii="宋体" w:hAnsi="宋体" w:eastAsia="宋体" w:cs="宋体"/>
          <w:b/>
          <w:bCs/>
          <w:sz w:val="36"/>
          <w:szCs w:val="36"/>
        </w:rPr>
        <w:t>编写python脚本实现数据入库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"https://www.vnpy.com/forum/post/11498"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2020年5月1日 下午08:40 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(由 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"https://www.vnpy.com/user/%E6%9D%8E%E6%80%A1%E7%84%B6"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李怡然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 最后编辑：2020年5月10日 上午11:40)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如何编写一个python脚本将本地.csv文件导入数据库是vn.py论坛中新用户提问较多的问题之一。本文的主要目的是帮助新用户解决数据入库问题，以便用户可以快速进入量化策略的开发。本文主要分为三大部分，第一部分介绍了在vn.py中使用MongoDB数据库所需要进行的配置 (只打算使用vn.py默认SQLite数据库的用户，可以简单了解一下 )。第二部分介绍了数据入库的基本流程 (适用于vn.py支持的所有数据库)。最后一部分则是具体的实现：分别将数据导入MongoDB和SQLite数据库(适用于vn.py支持的所有数据库)。另外，在正文开始之前，还需要提醒大家：在将数据导入数据库之前，务必要确保这些数据已经是被清洗过的干净的数据。如果将没有被清洗过，质量差的数据直接入库进行回测，可能会导致各种问题，影响策略开发的效率。因此，建议大家使用高质量的数据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</w:rPr>
        <w:t>配置数据库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vn.py默认使用SQLite数据库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32"/>
          <w:szCs w:val="32"/>
        </w:rPr>
        <w:t>如需要使用MongoDB数据库，需要修改vn.py全局配置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32"/>
          <w:szCs w:val="32"/>
        </w:rPr>
        <w:t>具体流程如下：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一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32"/>
          <w:szCs w:val="32"/>
        </w:rPr>
        <w:t>在C:\Users\用户名\.vntrader目录下找到vt_setting.json文件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32"/>
          <w:szCs w:val="32"/>
        </w:rPr>
        <w:t>对vt_setting.jso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n</w:t>
      </w:r>
      <w:r>
        <w:rPr>
          <w:rFonts w:hint="eastAsia" w:ascii="宋体" w:hAnsi="宋体" w:eastAsia="宋体" w:cs="宋体"/>
          <w:sz w:val="32"/>
          <w:szCs w:val="32"/>
        </w:rPr>
        <w:t>文件中的database.driver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,</w:t>
      </w:r>
      <w:r>
        <w:rPr>
          <w:rFonts w:hint="eastAsia" w:ascii="宋体" w:hAnsi="宋体" w:eastAsia="宋体" w:cs="宋体"/>
          <w:sz w:val="32"/>
          <w:szCs w:val="32"/>
        </w:rPr>
        <w:t>database.database,database.host,database.port进行修改。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具体参考</w:t>
      </w:r>
      <w:r>
        <w:rPr>
          <w:rFonts w:hint="eastAsia" w:ascii="宋体" w:hAnsi="宋体" w:eastAsia="宋体" w:cs="宋体"/>
          <w:sz w:val="32"/>
          <w:szCs w:val="32"/>
        </w:rPr>
        <w:t>下图配置信息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224155</wp:posOffset>
            </wp:positionH>
            <wp:positionV relativeFrom="paragraph">
              <wp:posOffset>377190</wp:posOffset>
            </wp:positionV>
            <wp:extent cx="4800600" cy="1933575"/>
            <wp:effectExtent l="0" t="0" r="0" b="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32"/>
          <w:szCs w:val="32"/>
        </w:rPr>
        <w:t>上图中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有</w:t>
      </w:r>
      <w:r>
        <w:rPr>
          <w:rFonts w:hint="eastAsia" w:ascii="宋体" w:hAnsi="宋体" w:eastAsia="宋体" w:cs="宋体"/>
          <w:sz w:val="32"/>
          <w:szCs w:val="32"/>
        </w:rPr>
        <w:t>两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个“</w:t>
      </w:r>
      <w:r>
        <w:rPr>
          <w:rFonts w:hint="eastAsia" w:ascii="宋体" w:hAnsi="宋体" w:eastAsia="宋体" w:cs="宋体"/>
          <w:sz w:val="32"/>
          <w:szCs w:val="32"/>
        </w:rPr>
        <w:t>mongodb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”</w:t>
      </w:r>
      <w:r>
        <w:rPr>
          <w:rFonts w:hint="eastAsia" w:ascii="宋体" w:hAnsi="宋体" w:eastAsia="宋体" w:cs="宋体"/>
          <w:sz w:val="32"/>
          <w:szCs w:val="32"/>
        </w:rPr>
        <w:t>可能让人会有些困扰。第一个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“</w:t>
      </w:r>
      <w:r>
        <w:rPr>
          <w:rFonts w:hint="eastAsia" w:ascii="宋体" w:hAnsi="宋体" w:eastAsia="宋体" w:cs="宋体"/>
          <w:sz w:val="32"/>
          <w:szCs w:val="32"/>
        </w:rPr>
        <w:t>mongodb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”</w:t>
      </w:r>
      <w:r>
        <w:rPr>
          <w:rFonts w:hint="eastAsia" w:ascii="宋体" w:hAnsi="宋体" w:eastAsia="宋体" w:cs="宋体"/>
          <w:sz w:val="32"/>
          <w:szCs w:val="32"/>
        </w:rPr>
        <w:t>是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告诉</w:t>
      </w:r>
      <w:r>
        <w:rPr>
          <w:rFonts w:hint="eastAsia" w:ascii="宋体" w:hAnsi="宋体" w:eastAsia="宋体" w:cs="宋体"/>
          <w:sz w:val="32"/>
          <w:szCs w:val="32"/>
        </w:rPr>
        <w:t>vn.py我们使用的数据库类型是 MongoDB数据库而不是默认的SQLite数据库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第二个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“</w:t>
      </w:r>
      <w:r>
        <w:rPr>
          <w:rFonts w:hint="eastAsia" w:ascii="宋体" w:hAnsi="宋体" w:eastAsia="宋体" w:cs="宋体"/>
          <w:sz w:val="32"/>
          <w:szCs w:val="32"/>
        </w:rPr>
        <w:t>mongodb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”</w:t>
      </w:r>
      <w:r>
        <w:rPr>
          <w:rFonts w:hint="eastAsia" w:ascii="宋体" w:hAnsi="宋体" w:eastAsia="宋体" w:cs="宋体"/>
          <w:sz w:val="32"/>
          <w:szCs w:val="32"/>
        </w:rPr>
        <w:t>是告诉vn.py回测所需要的数据储存在MongoDB 数据库中一个叫做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“</w:t>
      </w:r>
      <w:r>
        <w:rPr>
          <w:rFonts w:hint="eastAsia" w:ascii="宋体" w:hAnsi="宋体" w:eastAsia="宋体" w:cs="宋体"/>
          <w:sz w:val="32"/>
          <w:szCs w:val="32"/>
        </w:rPr>
        <w:t>mongodb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”</w:t>
      </w:r>
      <w:r>
        <w:rPr>
          <w:rFonts w:hint="eastAsia" w:ascii="宋体" w:hAnsi="宋体" w:eastAsia="宋体" w:cs="宋体"/>
          <w:sz w:val="32"/>
          <w:szCs w:val="32"/>
        </w:rPr>
        <w:t>的database中。这样说可能有些绕口，请看下图: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292735</wp:posOffset>
            </wp:positionV>
            <wp:extent cx="4915535" cy="3004820"/>
            <wp:effectExtent l="0" t="0" r="8890" b="5080"/>
            <wp:wrapTopAndBottom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004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（三）上图是MongoDB数据库的官方图形界面。可以看到在该 MongoDB数据库中一共有四个database，分别是admin、config、local、mongodb。另外，mongodb这个database中分别储存了不同类型的期货数据。比如，AP888，IF888， RB888等。在该database中，不同类型的期货数据，分别储存在不同的collection（表）中。vn.py默认是将所有的期货数据储存在同一个collection中并进行读取。如果，你想让vn.py将不同类型的期货数据分别储存在不同的collection中。请阅读这两篇文章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HYPERLINK "https://www.vnpy.com/forum/topic/3130-vn-pyshe-qu-jing-xuan-18-lao-yong-hu-fu-yin-mongdbfen-biao-zhong-gou?page=1" \l "pid11226" </w:instrTex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vn.py社区精选18-老用户福音，MongDB分表重构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和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HYPERLINK "https://www.vnpy.com/forum/topic/3131-vn-pyshe-qu-jing-xuan-19-fu-yin-shou-wei-mongodbfen-biao-shu-ju-du-qu" </w:instrTex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vn.py社区精选19-福音收尾，MongoDB分表读取数据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二、数据入库基本流程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在配置MongoDB数据库和设置好MongoDB分表读取之后(不配置数据库或设置分表读取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不影响后面的内容)，我们可以正式开始讨论数据入库的基本流程。vn.py提供了很多工具使数据入库这个过程变得简单，快捷。下面是数据入库的基本流程：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（一）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先确定要入库的数据是Tick还是Bar(K线)类型数据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将需要入库的数据转化成vn.py定义的TickData或BarData数据类型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。使用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vn.py提供的数据入库工具函数database_manager.save_tick_data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或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database_manager.save_bar_data将相应的TickData或BarData入库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（二）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从上面的数据入库流程中可以看出，在vn.py中数据入库的流程还是比较简单的。难点集中在第二步（将本地数据转换成vn.py定义的TickData或BarData）。一般来说，就是对数据的时间戳处理上。另外，如果数据本身的质量不高，比如数据的整个时间戳格式前后不一致，那需要先对数据的时间戳格式进行统一。时间戳相关知识请查看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instrText xml:space="preserve"> HYPERLINK "https://www.cnblogs.com/dongxixi/p/11020633.html" </w:instrTex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Python时间日期格式化之time与datetime模块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这篇文章。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三、数据入库具体实现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179705</wp:posOffset>
            </wp:positionV>
            <wp:extent cx="4919980" cy="1021080"/>
            <wp:effectExtent l="0" t="0" r="4445" b="7620"/>
            <wp:wrapTopAndBottom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从上图可以看出，C列储存的是表示时间的数据且C2和C3的时间间隔是1分钟。所以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要入库的数据是1分钟的Bar(K线)数据类型。下面我们进行第二步：将需要入库的数据转化成vn.py定义的BarData。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（一）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首先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我们先来认识一下vn.py中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的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BarData：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135255</wp:posOffset>
            </wp:positionH>
            <wp:positionV relativeFrom="paragraph">
              <wp:posOffset>114935</wp:posOffset>
            </wp:positionV>
            <wp:extent cx="4872990" cy="2538730"/>
            <wp:effectExtent l="0" t="0" r="3810" b="4445"/>
            <wp:wrapTopAndBottom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53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从上图中可以看出，BarData一共有11个属性。其中，BarData.vt_symbol会在BarData实例化的时候自动生成。另外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需要指出的BarData.exchange和BarData.inteval的数据类型分别是vn.py中定义好的枚举常量Exchange和Inteva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l而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BarData.datetime则是python标准库datetime中的datetime数据类型。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（二）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Exchange数据结构的代码：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74930</wp:posOffset>
            </wp:positionH>
            <wp:positionV relativeFrom="paragraph">
              <wp:posOffset>175895</wp:posOffset>
            </wp:positionV>
            <wp:extent cx="5094605" cy="5730875"/>
            <wp:effectExtent l="0" t="0" r="1270" b="3175"/>
            <wp:wrapTopAndBottom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4605" cy="573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（三）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Interval数据结构的代码：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246380</wp:posOffset>
            </wp:positionV>
            <wp:extent cx="4505960" cy="2019300"/>
            <wp:effectExtent l="0" t="0" r="8890" b="0"/>
            <wp:wrapTopAndBottom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（四）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在认识了vn.py 中的BarData之后，我们开始着手将需要入库的数据转化成BarData类型数据。再来重温一下，需要入库数据的格式：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208915</wp:posOffset>
            </wp:positionV>
            <wp:extent cx="4958715" cy="992505"/>
            <wp:effectExtent l="0" t="0" r="3810" b="7620"/>
            <wp:wrapTopAndBottom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99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1.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通过和上文BarData的数据结构对比，我们有以下几个发现：csv文件中的合约代码时间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开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高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低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收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成交量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持仓量和BarData中的symbol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datetime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open_price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 xml:space="preserve"> high_price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low_price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close_price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volume open_interest一一对应(从名称就就可以看出)。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2.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csv文件中市场代码没办法和BarData中的exchange对应。因为csv文件中市场代码都是SC，而在上图Exchange数据结构代码截图中找不到和SC对应的枚举常量的绑定值。从合约代码ag1608(沪银1608)可以推断出这里的SC指的就是上海期货交易所，对应的枚举常量是Exchang.SHFE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3.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csv文件中缺少了和BarData中的interval相对应的数据。上文我们已经发现了csv文件中储存的是1分钟的BarData，对应的枚举常量是Interval.MINUTE。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（五）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基于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上述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，将csv文件中市场代码的SC替换成Exchang.SHFE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，并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增加一列数据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且该列数据的所有值都是Interval.MINUTE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一般情况下，使用python的pandas库可以方便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地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完成上面的操作。如果数据的质量较差，比如数据的分隔符设置存在问题，会使得pd.read_csv函数没办法正确的读取.csv文件。这时则需要使用python的csv库。本文的数据入库过程统一使用pandas来完成。操作如下：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259080</wp:posOffset>
            </wp:positionV>
            <wp:extent cx="5227320" cy="2090420"/>
            <wp:effectExtent l="0" t="0" r="1905" b="5080"/>
            <wp:wrapTopAndBottom/>
            <wp:docPr id="9" name="图片 9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haredScreensh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（六）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接下来，我们还需要对每列数据的数据类型进行修改，确保和BarData中各个属性的数据类型一致。BarData中属性的数据类型可以分为三大类：float类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datetime类 和自定义枚举类(Interval和Exchange)。因为，上面已经修改过了Interval和Exchange，下面只需要修改float和datetime类。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1.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修改float类代码：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268605</wp:posOffset>
            </wp:positionH>
            <wp:positionV relativeFrom="paragraph">
              <wp:posOffset>309880</wp:posOffset>
            </wp:positionV>
            <wp:extent cx="4476750" cy="1052830"/>
            <wp:effectExtent l="0" t="0" r="0" b="4445"/>
            <wp:wrapTopAndBottom/>
            <wp:docPr id="10" name="图片 10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haredScreensho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2. 修改datatime类代码：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248920</wp:posOffset>
            </wp:positionH>
            <wp:positionV relativeFrom="paragraph">
              <wp:posOffset>195580</wp:posOffset>
            </wp:positionV>
            <wp:extent cx="4838065" cy="1007110"/>
            <wp:effectExtent l="0" t="0" r="635" b="2540"/>
            <wp:wrapTopAndBottom/>
            <wp:docPr id="11" name="图片 11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haredScreensho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3. 下一步，我们还需要对列名进行修改：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322580</wp:posOffset>
            </wp:positionH>
            <wp:positionV relativeFrom="paragraph">
              <wp:posOffset>191135</wp:posOffset>
            </wp:positionV>
            <wp:extent cx="5267960" cy="596265"/>
            <wp:effectExtent l="0" t="0" r="8890" b="3810"/>
            <wp:wrapTopAndBottom/>
            <wp:docPr id="12" name="图片 12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haredScreensho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391160</wp:posOffset>
            </wp:positionH>
            <wp:positionV relativeFrom="paragraph">
              <wp:posOffset>1270635</wp:posOffset>
            </wp:positionV>
            <wp:extent cx="3446145" cy="457200"/>
            <wp:effectExtent l="0" t="0" r="1905" b="0"/>
            <wp:wrapTopAndBottom/>
            <wp:docPr id="13" name="图片 13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haredScreensho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4. 另外，因为该csv文件储存的是ag的主力连续数据，即多张ag合约的拼接。因此，symbol列中有多个不同到期日的ag合约代码，这里需要将合约代码统一为ag88：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5.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使用vn.py封装的database_manager.save_bar_data将数据入库：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421640</wp:posOffset>
            </wp:positionH>
            <wp:positionV relativeFrom="paragraph">
              <wp:posOffset>184150</wp:posOffset>
            </wp:positionV>
            <wp:extent cx="4419600" cy="6257925"/>
            <wp:effectExtent l="0" t="0" r="0" b="0"/>
            <wp:wrapTopAndBottom/>
            <wp:docPr id="14" name="图片 14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haredScreensho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 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6. 如果，默认的数据库是其它vn.py支持的数据库，上面的代码需要做略微修改后便可以使用（详情请看结尾Debug部分）。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7.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如果，没有设置分表储存不同类型的数据。则需要先将move_df_to_mongodb函数中的collection_name参数删除，同时将上面代码的倒数第二行修改为：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414020</wp:posOffset>
            </wp:positionH>
            <wp:positionV relativeFrom="paragraph">
              <wp:posOffset>2498725</wp:posOffset>
            </wp:positionV>
            <wp:extent cx="4157980" cy="2176780"/>
            <wp:effectExtent l="0" t="0" r="4445" b="4445"/>
            <wp:wrapTopAndBottom/>
            <wp:docPr id="16" name="图片 16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haredScreensho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429260</wp:posOffset>
            </wp:positionH>
            <wp:positionV relativeFrom="paragraph">
              <wp:posOffset>257810</wp:posOffset>
            </wp:positionV>
            <wp:extent cx="3470910" cy="548005"/>
            <wp:effectExtent l="0" t="0" r="5715" b="4445"/>
            <wp:wrapTopAndBottom/>
            <wp:docPr id="15" name="图片 15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haredScreensho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8.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如果，想要将数据储存储存在 SQLite 数据库中也很简单(默认数据库不是SQLite)。只需要两步就可以完成。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（1）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创建一个sqlite数据库连接对象：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（2）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使用sqlite数据库连接对象将数据入库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532765</wp:posOffset>
            </wp:positionH>
            <wp:positionV relativeFrom="paragraph">
              <wp:posOffset>241935</wp:posOffset>
            </wp:positionV>
            <wp:extent cx="3767455" cy="610235"/>
            <wp:effectExtent l="0" t="0" r="4445" b="8890"/>
            <wp:wrapTopAndBottom/>
            <wp:docPr id="17" name="图片 17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haredScreensho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本文尝试从数据库配置，数据入库基本流程，数据入库具体实现，三部分来帮助vn.py新用户解决编写python脚本实现数据入库这个难点。借助vn.py的database_manager模块，用户基本上可以无缝切换SQLite，MongoDB等vn.py支持的数据库来读取和存入数据。希望这篇文章能帮助大家快速进入量化策略的研究和开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五、Debug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1327785</wp:posOffset>
            </wp:positionV>
            <wp:extent cx="5273040" cy="730885"/>
            <wp:effectExtent l="0" t="0" r="3810" b="2540"/>
            <wp:wrapTopAndBottom/>
            <wp:docPr id="18" name="图片 18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haredScreensho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使用上述代码进行Sqlite数据入库的时候，会出现peewee.InterfaceError: Error binding parameter 2 - probably unsupported type错误，解决方法: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详细的Debug过程记录在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instrText xml:space="preserve"> HYPERLINK "https://github.com/Yiran13/Strategies/tree/master/debug_process" </w:instrTex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sqlite数据入库Debug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将该文件夹内的内容下载到本地同一个位置，运行Jupyter Notebook就可以复现整个过程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六、完整代码见“CTA/数据库/代码”文件夹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667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460CD"/>
    <w:rsid w:val="0E7D09B6"/>
    <w:rsid w:val="1A5362F6"/>
    <w:rsid w:val="2EE117A2"/>
    <w:rsid w:val="30F16670"/>
    <w:rsid w:val="31E96709"/>
    <w:rsid w:val="37E82DD2"/>
    <w:rsid w:val="4C526E69"/>
    <w:rsid w:val="57FC2373"/>
    <w:rsid w:val="6A2D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2021-08-30T02:25:00Z</dcterms:created>
  <dc:creator>huangning</dc:creator>
  <cp:lastModifiedBy>HN</cp:lastModifiedBy>
  <dcterms:modified xsi:type="dcterms:W3CDTF">2021-08-30T07:35:17Z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9A3640BA980E4E36A361EC1FDAB7625F</vt:lpwstr>
  </property>
</Properties>
</file>