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十三、RSI（Relative Strength Index）相对强弱指标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RSI指标是根据供求平衡原理，通过测量某一个时间段内期货价格上涨总幅度占期货价格变化总幅度平均值的百分比，来评估</w:t>
      </w:r>
      <w:r>
        <w:rPr>
          <w:rFonts w:hint="eastAsia" w:asciiTheme="minorEastAsia" w:hAnsiTheme="minorEastAsia" w:cstheme="minorEastAsia"/>
          <w:b w:val="0"/>
          <w:bCs w:val="0"/>
          <w:sz w:val="32"/>
          <w:szCs w:val="32"/>
          <w:lang w:val="en-US" w:eastAsia="zh-CN"/>
        </w:rPr>
        <w:fldChar w:fldCharType="begin"/>
      </w:r>
      <w:r>
        <w:rPr>
          <w:rFonts w:hint="eastAsia" w:asciiTheme="minorEastAsia" w:hAnsiTheme="minorEastAsia" w:cstheme="minorEastAsia"/>
          <w:b w:val="0"/>
          <w:bCs w:val="0"/>
          <w:sz w:val="32"/>
          <w:szCs w:val="32"/>
          <w:lang w:val="en-US" w:eastAsia="zh-CN"/>
        </w:rPr>
        <w:instrText xml:space="preserve"> HYPERLINK "https://baike.baidu.com/item/%E5%A4%9A%E7%A9%BA/10915405" \t "https://baike.baidu.com/item/_blank" </w:instrText>
      </w:r>
      <w:r>
        <w:rPr>
          <w:rFonts w:hint="eastAsia" w:asciiTheme="minorEastAsia" w:hAnsiTheme="minorEastAsia" w:cstheme="minorEastAsia"/>
          <w:b w:val="0"/>
          <w:bCs w:val="0"/>
          <w:sz w:val="32"/>
          <w:szCs w:val="32"/>
          <w:lang w:val="en-US" w:eastAsia="zh-CN"/>
        </w:rPr>
        <w:fldChar w:fldCharType="separate"/>
      </w:r>
      <w:r>
        <w:rPr>
          <w:rFonts w:hint="eastAsia" w:asciiTheme="minorEastAsia" w:hAnsiTheme="minorEastAsia" w:cstheme="minorEastAsia"/>
          <w:b w:val="0"/>
          <w:bCs w:val="0"/>
          <w:sz w:val="32"/>
          <w:szCs w:val="32"/>
          <w:lang w:val="en-US" w:eastAsia="zh-CN"/>
        </w:rPr>
        <w:t>多空</w:t>
      </w:r>
      <w:r>
        <w:rPr>
          <w:rFonts w:hint="eastAsia" w:asciiTheme="minorEastAsia" w:hAnsiTheme="minorEastAsia" w:cstheme="minorEastAsia"/>
          <w:b w:val="0"/>
          <w:bCs w:val="0"/>
          <w:sz w:val="32"/>
          <w:szCs w:val="32"/>
          <w:lang w:val="en-US" w:eastAsia="zh-CN"/>
        </w:rPr>
        <w:fldChar w:fldCharType="end"/>
      </w:r>
      <w:r>
        <w:rPr>
          <w:rFonts w:hint="eastAsia" w:asciiTheme="minorEastAsia" w:hAnsiTheme="minorEastAsia" w:cstheme="minorEastAsia"/>
          <w:b w:val="0"/>
          <w:bCs w:val="0"/>
          <w:sz w:val="32"/>
          <w:szCs w:val="32"/>
          <w:lang w:val="en-US" w:eastAsia="zh-CN"/>
        </w:rPr>
        <w:t>力量的强弱程度，进而提示具体操作。是一种用来评估买卖盘双方力道强弱的技术指标，当买方力量稍逊，价格就会向下发展；相反，当卖方力量不足，价格就会向上发展。</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楷体" w:hAnsi="楷体" w:eastAsia="楷体" w:cs="楷体"/>
          <w:b/>
          <w:bCs/>
          <w:sz w:val="32"/>
          <w:szCs w:val="32"/>
          <w:lang w:val="en-US" w:eastAsia="zh-CN"/>
        </w:rPr>
      </w:pPr>
      <w:r>
        <w:rPr>
          <w:rFonts w:hint="eastAsia" w:ascii="楷体" w:hAnsi="楷体" w:eastAsia="楷体" w:cs="楷体"/>
          <w:b/>
          <w:bCs/>
          <w:sz w:val="32"/>
          <w:szCs w:val="32"/>
          <w:lang w:val="en-US" w:eastAsia="zh-CN"/>
        </w:rPr>
        <w:t>（一）RSI计算</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jc w:val="both"/>
        <w:textAlignment w:val="auto"/>
        <w:rPr>
          <w:rFonts w:hint="eastAsia" w:asciiTheme="minorEastAsia" w:hAnsiTheme="minorEastAsia" w:cstheme="minorEastAsia"/>
          <w:b w:val="0"/>
          <w:bCs w:val="0"/>
          <w:sz w:val="32"/>
          <w:szCs w:val="32"/>
          <w:lang w:val="en-US" w:eastAsia="zh-CN"/>
        </w:rPr>
      </w:pPr>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488950</wp:posOffset>
            </wp:positionH>
            <wp:positionV relativeFrom="paragraph">
              <wp:posOffset>23495</wp:posOffset>
            </wp:positionV>
            <wp:extent cx="4394835" cy="864235"/>
            <wp:effectExtent l="0" t="0" r="5715" b="12065"/>
            <wp:wrapSquare wrapText="bothSides"/>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4"/>
                    <a:stretch>
                      <a:fillRect/>
                    </a:stretch>
                  </pic:blipFill>
                  <pic:spPr>
                    <a:xfrm>
                      <a:off x="0" y="0"/>
                      <a:ext cx="4394835" cy="864235"/>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（二）RSI指标信号判断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1. </w:t>
      </w:r>
      <w:r>
        <w:rPr>
          <w:rFonts w:hint="default" w:asciiTheme="minorEastAsia" w:hAnsiTheme="minorEastAsia" w:cstheme="minorEastAsia"/>
          <w:b w:val="0"/>
          <w:bCs w:val="0"/>
          <w:sz w:val="32"/>
          <w:szCs w:val="32"/>
          <w:lang w:val="en-US" w:eastAsia="zh-CN"/>
        </w:rPr>
        <w:t>0≤RSI≤100。RSI=50为强势市场与弱势市场分界点。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bCs/>
          <w:sz w:val="32"/>
          <w:szCs w:val="32"/>
          <w:u w:val="single"/>
          <w:lang w:val="en-US" w:eastAsia="zh-CN"/>
        </w:rPr>
      </w:pPr>
      <w:r>
        <w:rPr>
          <w:rFonts w:hint="default" w:asciiTheme="minorEastAsia" w:hAnsiTheme="minorEastAsia" w:cstheme="minorEastAsia"/>
          <w:b w:val="0"/>
          <w:bCs w:val="0"/>
          <w:sz w:val="32"/>
          <w:szCs w:val="32"/>
          <w:lang w:val="en-US" w:eastAsia="zh-CN"/>
        </w:rPr>
        <w:t>一般而言，RSI 以50为中界线，大于50视为多头行情，小于50视为空头行情。当RSI&gt;70时，属于超买状态，后续行情有可能出现</w:t>
      </w:r>
      <w:r>
        <w:rPr>
          <w:rFonts w:hint="eastAsia" w:asciiTheme="minorEastAsia" w:hAnsiTheme="minorEastAsia" w:cstheme="minorEastAsia"/>
          <w:b w:val="0"/>
          <w:bCs w:val="0"/>
          <w:sz w:val="32"/>
          <w:szCs w:val="32"/>
          <w:lang w:val="en-US" w:eastAsia="zh-CN"/>
        </w:rPr>
        <w:t>反转</w:t>
      </w:r>
      <w:r>
        <w:rPr>
          <w:rFonts w:hint="default" w:asciiTheme="minorEastAsia" w:hAnsiTheme="minorEastAsia" w:cstheme="minorEastAsia"/>
          <w:b w:val="0"/>
          <w:bCs w:val="0"/>
          <w:sz w:val="32"/>
          <w:szCs w:val="32"/>
          <w:lang w:val="en-US" w:eastAsia="zh-CN"/>
        </w:rPr>
        <w:t>，应该卖出；当RSI&lt;30时，属于超卖状态，短期</w:t>
      </w:r>
      <w:r>
        <w:rPr>
          <w:rFonts w:hint="eastAsia" w:asciiTheme="minorEastAsia" w:hAnsiTheme="minorEastAsia" w:cstheme="minorEastAsia"/>
          <w:b w:val="0"/>
          <w:bCs w:val="0"/>
          <w:sz w:val="32"/>
          <w:szCs w:val="32"/>
          <w:lang w:val="en-US" w:eastAsia="zh-CN"/>
        </w:rPr>
        <w:t>反转</w:t>
      </w:r>
      <w:r>
        <w:rPr>
          <w:rFonts w:hint="default" w:asciiTheme="minorEastAsia" w:hAnsiTheme="minorEastAsia" w:cstheme="minorEastAsia"/>
          <w:b w:val="0"/>
          <w:bCs w:val="0"/>
          <w:sz w:val="32"/>
          <w:szCs w:val="32"/>
          <w:lang w:val="en-US" w:eastAsia="zh-CN"/>
        </w:rPr>
        <w:t>概率较高，建议买入</w:t>
      </w:r>
      <w:r>
        <w:rPr>
          <w:rFonts w:hint="eastAsia" w:asciiTheme="minorEastAsia" w:hAnsiTheme="minorEastAsia" w:cstheme="minorEastAsia"/>
          <w:b w:val="0"/>
          <w:bCs w:val="0"/>
          <w:sz w:val="32"/>
          <w:szCs w:val="32"/>
          <w:lang w:val="en-US" w:eastAsia="zh-CN"/>
        </w:rPr>
        <w:t>。</w:t>
      </w:r>
      <w:r>
        <w:rPr>
          <w:rFonts w:hint="eastAsia" w:asciiTheme="minorEastAsia" w:hAnsiTheme="minorEastAsia" w:cstheme="minorEastAsia"/>
          <w:b/>
          <w:bCs/>
          <w:sz w:val="32"/>
          <w:szCs w:val="32"/>
          <w:u w:val="single"/>
          <w:lang w:val="en-US" w:eastAsia="zh-CN"/>
        </w:rPr>
        <w:t>但在实盘中，分界点需要通过优化来确定。</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jc w:val="both"/>
        <w:textAlignment w:val="auto"/>
        <w:rPr>
          <w:rFonts w:hint="eastAsia" w:asciiTheme="minorEastAsia" w:hAnsiTheme="minorEastAsia" w:cstheme="minorEastAsia"/>
          <w:b w:val="0"/>
          <w:bCs w:val="0"/>
          <w:sz w:val="32"/>
          <w:szCs w:val="32"/>
          <w:lang w:val="en-US" w:eastAsia="zh-CN"/>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331470</wp:posOffset>
            </wp:positionH>
            <wp:positionV relativeFrom="paragraph">
              <wp:posOffset>291465</wp:posOffset>
            </wp:positionV>
            <wp:extent cx="4817110" cy="1482725"/>
            <wp:effectExtent l="0" t="0" r="2540" b="3175"/>
            <wp:wrapSquare wrapText="bothSides"/>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5"/>
                    <a:stretch>
                      <a:fillRect/>
                    </a:stretch>
                  </pic:blipFill>
                  <pic:spPr>
                    <a:xfrm>
                      <a:off x="0" y="0"/>
                      <a:ext cx="4817110" cy="1482725"/>
                    </a:xfrm>
                    <a:prstGeom prst="rect">
                      <a:avLst/>
                    </a:prstGeom>
                    <a:noFill/>
                    <a:ln w="9525">
                      <a:noFill/>
                    </a:ln>
                  </pic:spPr>
                </pic:pic>
              </a:graphicData>
            </a:graphic>
          </wp:anchor>
        </w:drawing>
      </w:r>
      <w:r>
        <w:rPr>
          <w:rFonts w:hint="eastAsia" w:asciiTheme="minorEastAsia" w:hAnsiTheme="minorEastAsia" w:cstheme="minorEastAsia"/>
          <w:b w:val="0"/>
          <w:bCs w:val="0"/>
          <w:sz w:val="32"/>
          <w:szCs w:val="32"/>
          <w:lang w:val="en-US" w:eastAsia="zh-CN"/>
        </w:rPr>
        <w:t>2.一般而言，RSI掉头向下为卖出讯号，RSI掉头向上为买入信号。但应用时宜从整体态势的判断出发。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3.RSI的M形走向是超买区常见的见顶形态；W形走向是超卖区常见的见底形态。这时，往往可见RSI走向与价格走向发生背离。所以，</w:t>
      </w:r>
      <w:r>
        <w:rPr>
          <w:rFonts w:hint="eastAsia" w:asciiTheme="minorEastAsia" w:hAnsiTheme="minorEastAsia" w:cstheme="minorEastAsia"/>
          <w:b w:val="0"/>
          <w:bCs w:val="0"/>
          <w:sz w:val="32"/>
          <w:szCs w:val="32"/>
          <w:lang w:val="en-US" w:eastAsia="zh-CN"/>
        </w:rPr>
        <w:fldChar w:fldCharType="begin"/>
      </w:r>
      <w:r>
        <w:rPr>
          <w:rFonts w:hint="eastAsia" w:asciiTheme="minorEastAsia" w:hAnsiTheme="minorEastAsia" w:cstheme="minorEastAsia"/>
          <w:b w:val="0"/>
          <w:bCs w:val="0"/>
          <w:sz w:val="32"/>
          <w:szCs w:val="32"/>
          <w:lang w:val="en-US" w:eastAsia="zh-CN"/>
        </w:rPr>
        <w:instrText xml:space="preserve"> HYPERLINK "https://baike.baidu.com/item/%E8%83%8C%E7%A6%BB%E7%8E%B0%E8%B1%A1" \t "https://baike.baidu.com/item/_blank" </w:instrText>
      </w:r>
      <w:r>
        <w:rPr>
          <w:rFonts w:hint="eastAsia" w:asciiTheme="minorEastAsia" w:hAnsiTheme="minorEastAsia" w:cstheme="minorEastAsia"/>
          <w:b w:val="0"/>
          <w:bCs w:val="0"/>
          <w:sz w:val="32"/>
          <w:szCs w:val="32"/>
          <w:lang w:val="en-US" w:eastAsia="zh-CN"/>
        </w:rPr>
        <w:fldChar w:fldCharType="separate"/>
      </w:r>
      <w:r>
        <w:rPr>
          <w:rFonts w:hint="eastAsia" w:asciiTheme="minorEastAsia" w:hAnsiTheme="minorEastAsia" w:cstheme="minorEastAsia"/>
          <w:b w:val="0"/>
          <w:bCs w:val="0"/>
          <w:sz w:val="32"/>
          <w:szCs w:val="32"/>
          <w:lang w:val="en-US" w:eastAsia="zh-CN"/>
        </w:rPr>
        <w:t>背离现象</w:t>
      </w:r>
      <w:r>
        <w:rPr>
          <w:rFonts w:hint="eastAsia" w:asciiTheme="minorEastAsia" w:hAnsiTheme="minorEastAsia" w:cstheme="minorEastAsia"/>
          <w:b w:val="0"/>
          <w:bCs w:val="0"/>
          <w:sz w:val="32"/>
          <w:szCs w:val="32"/>
          <w:lang w:val="en-US" w:eastAsia="zh-CN"/>
        </w:rPr>
        <w:fldChar w:fldCharType="end"/>
      </w:r>
      <w:r>
        <w:rPr>
          <w:rFonts w:hint="eastAsia" w:asciiTheme="minorEastAsia" w:hAnsiTheme="minorEastAsia" w:cstheme="minorEastAsia"/>
          <w:b w:val="0"/>
          <w:bCs w:val="0"/>
          <w:sz w:val="32"/>
          <w:szCs w:val="32"/>
          <w:lang w:val="en-US" w:eastAsia="zh-CN"/>
        </w:rPr>
        <w:t>也是一种买卖讯号。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4.RSI由下往上走，一个波谷比一个波谷高构成上升支持线；RSI由上往下走，一个波顶比一个波顶低构成下降</w:t>
      </w:r>
      <w:r>
        <w:rPr>
          <w:rFonts w:hint="eastAsia" w:asciiTheme="minorEastAsia" w:hAnsiTheme="minorEastAsia" w:cstheme="minorEastAsia"/>
          <w:b w:val="0"/>
          <w:bCs w:val="0"/>
          <w:sz w:val="32"/>
          <w:szCs w:val="32"/>
          <w:lang w:val="en-US" w:eastAsia="zh-CN"/>
        </w:rPr>
        <w:fldChar w:fldCharType="begin"/>
      </w:r>
      <w:r>
        <w:rPr>
          <w:rFonts w:hint="eastAsia" w:asciiTheme="minorEastAsia" w:hAnsiTheme="minorEastAsia" w:cstheme="minorEastAsia"/>
          <w:b w:val="0"/>
          <w:bCs w:val="0"/>
          <w:sz w:val="32"/>
          <w:szCs w:val="32"/>
          <w:lang w:val="en-US" w:eastAsia="zh-CN"/>
        </w:rPr>
        <w:instrText xml:space="preserve"> HYPERLINK "https://baike.baidu.com/item/%E5%8E%8B%E5%8A%9B%E7%BA%BF" \t "https://baike.baidu.com/item/_blank" </w:instrText>
      </w:r>
      <w:r>
        <w:rPr>
          <w:rFonts w:hint="eastAsia" w:asciiTheme="minorEastAsia" w:hAnsiTheme="minorEastAsia" w:cstheme="minorEastAsia"/>
          <w:b w:val="0"/>
          <w:bCs w:val="0"/>
          <w:sz w:val="32"/>
          <w:szCs w:val="32"/>
          <w:lang w:val="en-US" w:eastAsia="zh-CN"/>
        </w:rPr>
        <w:fldChar w:fldCharType="separate"/>
      </w:r>
      <w:r>
        <w:rPr>
          <w:rFonts w:hint="eastAsia" w:asciiTheme="minorEastAsia" w:hAnsiTheme="minorEastAsia" w:cstheme="minorEastAsia"/>
          <w:b w:val="0"/>
          <w:bCs w:val="0"/>
          <w:sz w:val="32"/>
          <w:szCs w:val="32"/>
          <w:lang w:val="en-US" w:eastAsia="zh-CN"/>
        </w:rPr>
        <w:t>压力线</w:t>
      </w:r>
      <w:r>
        <w:rPr>
          <w:rFonts w:hint="eastAsia" w:asciiTheme="minorEastAsia" w:hAnsiTheme="minorEastAsia" w:cstheme="minorEastAsia"/>
          <w:b w:val="0"/>
          <w:bCs w:val="0"/>
          <w:sz w:val="32"/>
          <w:szCs w:val="32"/>
          <w:lang w:val="en-US" w:eastAsia="zh-CN"/>
        </w:rPr>
        <w:fldChar w:fldCharType="end"/>
      </w:r>
      <w:r>
        <w:rPr>
          <w:rFonts w:hint="eastAsia" w:asciiTheme="minorEastAsia" w:hAnsiTheme="minorEastAsia" w:cstheme="minorEastAsia"/>
          <w:b w:val="0"/>
          <w:bCs w:val="0"/>
          <w:sz w:val="32"/>
          <w:szCs w:val="32"/>
          <w:lang w:val="en-US" w:eastAsia="zh-CN"/>
        </w:rPr>
        <w:t>。跌破支持线为</w:t>
      </w:r>
      <w:r>
        <w:rPr>
          <w:rFonts w:hint="eastAsia" w:asciiTheme="minorEastAsia" w:hAnsiTheme="minorEastAsia" w:cstheme="minorEastAsia"/>
          <w:b w:val="0"/>
          <w:bCs w:val="0"/>
          <w:sz w:val="32"/>
          <w:szCs w:val="32"/>
          <w:lang w:val="en-US" w:eastAsia="zh-CN"/>
        </w:rPr>
        <w:fldChar w:fldCharType="begin"/>
      </w:r>
      <w:r>
        <w:rPr>
          <w:rFonts w:hint="eastAsia" w:asciiTheme="minorEastAsia" w:hAnsiTheme="minorEastAsia" w:cstheme="minorEastAsia"/>
          <w:b w:val="0"/>
          <w:bCs w:val="0"/>
          <w:sz w:val="32"/>
          <w:szCs w:val="32"/>
          <w:lang w:val="en-US" w:eastAsia="zh-CN"/>
        </w:rPr>
        <w:instrText xml:space="preserve"> HYPERLINK "https://baike.baidu.com/item/%E5%8D%96%E5%87%BA%E4%BF%A1%E5%8F%B7" \t "https://baike.baidu.com/item/_blank" </w:instrText>
      </w:r>
      <w:r>
        <w:rPr>
          <w:rFonts w:hint="eastAsia" w:asciiTheme="minorEastAsia" w:hAnsiTheme="minorEastAsia" w:cstheme="minorEastAsia"/>
          <w:b w:val="0"/>
          <w:bCs w:val="0"/>
          <w:sz w:val="32"/>
          <w:szCs w:val="32"/>
          <w:lang w:val="en-US" w:eastAsia="zh-CN"/>
        </w:rPr>
        <w:fldChar w:fldCharType="separate"/>
      </w:r>
      <w:r>
        <w:rPr>
          <w:rFonts w:hint="eastAsia" w:asciiTheme="minorEastAsia" w:hAnsiTheme="minorEastAsia" w:cstheme="minorEastAsia"/>
          <w:b w:val="0"/>
          <w:bCs w:val="0"/>
          <w:sz w:val="32"/>
          <w:szCs w:val="32"/>
          <w:lang w:val="en-US" w:eastAsia="zh-CN"/>
        </w:rPr>
        <w:t>卖出信号</w:t>
      </w:r>
      <w:r>
        <w:rPr>
          <w:rFonts w:hint="eastAsia" w:asciiTheme="minorEastAsia" w:hAnsiTheme="minorEastAsia" w:cstheme="minorEastAsia"/>
          <w:b w:val="0"/>
          <w:bCs w:val="0"/>
          <w:sz w:val="32"/>
          <w:szCs w:val="32"/>
          <w:lang w:val="en-US" w:eastAsia="zh-CN"/>
        </w:rPr>
        <w:fldChar w:fldCharType="end"/>
      </w:r>
      <w:r>
        <w:rPr>
          <w:rFonts w:hint="eastAsia" w:asciiTheme="minorEastAsia" w:hAnsiTheme="minorEastAsia" w:cstheme="minorEastAsia"/>
          <w:b w:val="0"/>
          <w:bCs w:val="0"/>
          <w:sz w:val="32"/>
          <w:szCs w:val="32"/>
          <w:lang w:val="en-US" w:eastAsia="zh-CN"/>
        </w:rPr>
        <w:t>，升穿压力线为买入信号。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5.RSI上穿50分界线为买入信号，下破50分界线为卖出信号。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6.N日RSI的N值常见取5～14日。N值愈大趋势感愈强，但有反应滞后倾向，称为慢速线；N值愈小对变化愈敏感，但易产生飘忽不定的感觉，称为快速线。因此，可将慢速线与快速线比较观察，若两线同向上，升势较强；若两线同向下，跌势较强；若快速线上穿慢速线为买入信号；若快速线下穿慢速线为卖出信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7.由于RSI设计上的原因，RSI在进入超买区或</w:t>
      </w:r>
      <w:r>
        <w:rPr>
          <w:rFonts w:hint="eastAsia" w:asciiTheme="minorEastAsia" w:hAnsiTheme="minorEastAsia" w:cstheme="minorEastAsia"/>
          <w:b w:val="0"/>
          <w:bCs w:val="0"/>
          <w:sz w:val="32"/>
          <w:szCs w:val="32"/>
          <w:lang w:val="en-US" w:eastAsia="zh-CN"/>
        </w:rPr>
        <w:fldChar w:fldCharType="begin"/>
      </w:r>
      <w:r>
        <w:rPr>
          <w:rFonts w:hint="eastAsia" w:asciiTheme="minorEastAsia" w:hAnsiTheme="minorEastAsia" w:cstheme="minorEastAsia"/>
          <w:b w:val="0"/>
          <w:bCs w:val="0"/>
          <w:sz w:val="32"/>
          <w:szCs w:val="32"/>
          <w:lang w:val="en-US" w:eastAsia="zh-CN"/>
        </w:rPr>
        <w:instrText xml:space="preserve"> HYPERLINK "https://baike.baidu.com/item/%E8%B6%85%E5%8D%96" \t "https://baike.baidu.com/item/_blank" </w:instrText>
      </w:r>
      <w:r>
        <w:rPr>
          <w:rFonts w:hint="eastAsia" w:asciiTheme="minorEastAsia" w:hAnsiTheme="minorEastAsia" w:cstheme="minorEastAsia"/>
          <w:b w:val="0"/>
          <w:bCs w:val="0"/>
          <w:sz w:val="32"/>
          <w:szCs w:val="32"/>
          <w:lang w:val="en-US" w:eastAsia="zh-CN"/>
        </w:rPr>
        <w:fldChar w:fldCharType="separate"/>
      </w:r>
      <w:r>
        <w:rPr>
          <w:rFonts w:hint="eastAsia" w:asciiTheme="minorEastAsia" w:hAnsiTheme="minorEastAsia" w:cstheme="minorEastAsia"/>
          <w:b w:val="0"/>
          <w:bCs w:val="0"/>
          <w:sz w:val="32"/>
          <w:szCs w:val="32"/>
          <w:lang w:val="en-US" w:eastAsia="zh-CN"/>
        </w:rPr>
        <w:t>超卖</w:t>
      </w:r>
      <w:r>
        <w:rPr>
          <w:rFonts w:hint="eastAsia" w:asciiTheme="minorEastAsia" w:hAnsiTheme="minorEastAsia" w:cstheme="minorEastAsia"/>
          <w:b w:val="0"/>
          <w:bCs w:val="0"/>
          <w:sz w:val="32"/>
          <w:szCs w:val="32"/>
          <w:lang w:val="en-US" w:eastAsia="zh-CN"/>
        </w:rPr>
        <w:fldChar w:fldCharType="end"/>
      </w:r>
      <w:r>
        <w:rPr>
          <w:rFonts w:hint="eastAsia" w:asciiTheme="minorEastAsia" w:hAnsiTheme="minorEastAsia" w:cstheme="minorEastAsia"/>
          <w:b w:val="0"/>
          <w:bCs w:val="0"/>
          <w:sz w:val="32"/>
          <w:szCs w:val="32"/>
          <w:lang w:val="en-US" w:eastAsia="zh-CN"/>
        </w:rPr>
        <w:t>区以后，即使市势有较大的波动，而RSI变动速率渐趋缓慢，波幅愈来愈微，即出现所谓钝化问题。尤其是在持续大涨或大跌时，容易发生买卖“操之过急”的遗憾。解决这个问题的办法，仅就RSI指标本身而言是调整</w:t>
      </w:r>
      <w:r>
        <w:rPr>
          <w:rFonts w:hint="eastAsia" w:asciiTheme="minorEastAsia" w:hAnsiTheme="minorEastAsia" w:cstheme="minorEastAsia"/>
          <w:b w:val="0"/>
          <w:bCs w:val="0"/>
          <w:sz w:val="32"/>
          <w:szCs w:val="32"/>
          <w:lang w:val="en-US" w:eastAsia="zh-CN"/>
        </w:rPr>
        <w:fldChar w:fldCharType="begin"/>
      </w:r>
      <w:r>
        <w:rPr>
          <w:rFonts w:hint="eastAsia" w:asciiTheme="minorEastAsia" w:hAnsiTheme="minorEastAsia" w:cstheme="minorEastAsia"/>
          <w:b w:val="0"/>
          <w:bCs w:val="0"/>
          <w:sz w:val="32"/>
          <w:szCs w:val="32"/>
          <w:lang w:val="en-US" w:eastAsia="zh-CN"/>
        </w:rPr>
        <w:instrText xml:space="preserve"> HYPERLINK "https://baike.baidu.com/item/%E8%B6%85%E4%B9%B0%E5%8C%BA" \t "https://baike.baidu.com/item/_blank" </w:instrText>
      </w:r>
      <w:r>
        <w:rPr>
          <w:rFonts w:hint="eastAsia" w:asciiTheme="minorEastAsia" w:hAnsiTheme="minorEastAsia" w:cstheme="minorEastAsia"/>
          <w:b w:val="0"/>
          <w:bCs w:val="0"/>
          <w:sz w:val="32"/>
          <w:szCs w:val="32"/>
          <w:lang w:val="en-US" w:eastAsia="zh-CN"/>
        </w:rPr>
        <w:fldChar w:fldCharType="separate"/>
      </w:r>
      <w:r>
        <w:rPr>
          <w:rFonts w:hint="eastAsia" w:asciiTheme="minorEastAsia" w:hAnsiTheme="minorEastAsia" w:cstheme="minorEastAsia"/>
          <w:b w:val="0"/>
          <w:bCs w:val="0"/>
          <w:sz w:val="32"/>
          <w:szCs w:val="32"/>
          <w:lang w:val="en-US" w:eastAsia="zh-CN"/>
        </w:rPr>
        <w:t>超买区</w:t>
      </w:r>
      <w:r>
        <w:rPr>
          <w:rFonts w:hint="eastAsia" w:asciiTheme="minorEastAsia" w:hAnsiTheme="minorEastAsia" w:cstheme="minorEastAsia"/>
          <w:b w:val="0"/>
          <w:bCs w:val="0"/>
          <w:sz w:val="32"/>
          <w:szCs w:val="32"/>
          <w:lang w:val="en-US" w:eastAsia="zh-CN"/>
        </w:rPr>
        <w:fldChar w:fldCharType="end"/>
      </w:r>
      <w:r>
        <w:rPr>
          <w:rFonts w:hint="eastAsia" w:asciiTheme="minorEastAsia" w:hAnsiTheme="minorEastAsia" w:cstheme="minorEastAsia"/>
          <w:b w:val="0"/>
          <w:bCs w:val="0"/>
          <w:sz w:val="32"/>
          <w:szCs w:val="32"/>
          <w:lang w:val="en-US" w:eastAsia="zh-CN"/>
        </w:rPr>
        <w:t>或超卖区的界定指标，如90以上、10以下；二是加大N的取值。</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楷体" w:hAnsi="楷体" w:eastAsia="楷体" w:cs="楷体"/>
          <w:b/>
          <w:bCs/>
          <w:sz w:val="32"/>
          <w:szCs w:val="32"/>
          <w:lang w:val="en-US" w:eastAsia="zh-CN"/>
        </w:rPr>
      </w:pPr>
      <w:r>
        <w:rPr>
          <w:rFonts w:hint="eastAsia" w:ascii="楷体" w:hAnsi="楷体" w:eastAsia="楷体" w:cs="楷体"/>
          <w:b/>
          <w:bCs/>
          <w:sz w:val="32"/>
          <w:szCs w:val="32"/>
          <w:lang w:val="en-US" w:eastAsia="zh-CN"/>
        </w:rPr>
        <w:t>（三）</w:t>
      </w:r>
      <w:r>
        <w:rPr>
          <w:rFonts w:hint="default" w:ascii="楷体" w:hAnsi="楷体" w:eastAsia="楷体" w:cs="楷体"/>
          <w:b/>
          <w:bCs/>
          <w:sz w:val="32"/>
          <w:szCs w:val="32"/>
          <w:lang w:val="en-US" w:eastAsia="zh-CN"/>
        </w:rPr>
        <w:t>RSI指标</w:t>
      </w:r>
      <w:r>
        <w:rPr>
          <w:rFonts w:hint="eastAsia" w:ascii="楷体" w:hAnsi="楷体" w:eastAsia="楷体" w:cs="楷体"/>
          <w:b/>
          <w:bCs/>
          <w:sz w:val="32"/>
          <w:szCs w:val="32"/>
          <w:lang w:val="en-US" w:eastAsia="zh-CN"/>
        </w:rPr>
        <w:t>的</w:t>
      </w:r>
      <w:r>
        <w:rPr>
          <w:rFonts w:hint="default" w:ascii="楷体" w:hAnsi="楷体" w:eastAsia="楷体" w:cs="楷体"/>
          <w:b/>
          <w:bCs/>
          <w:sz w:val="32"/>
          <w:szCs w:val="32"/>
          <w:lang w:val="en-US" w:eastAsia="zh-CN"/>
        </w:rPr>
        <w:t>缺点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RSI 指标在高档或低档有时会有钝化的现象，因此会发生过早卖出或买进。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RSI只能作为一个警告讯号，并不意味着</w:t>
      </w:r>
      <w:r>
        <w:rPr>
          <w:rFonts w:hint="eastAsia" w:asciiTheme="minorEastAsia" w:hAnsiTheme="minorEastAsia" w:cstheme="minorEastAsia"/>
          <w:b w:val="0"/>
          <w:bCs w:val="0"/>
          <w:sz w:val="32"/>
          <w:szCs w:val="32"/>
          <w:lang w:val="en-US" w:eastAsia="zh-CN"/>
        </w:rPr>
        <w:t>市场行情</w:t>
      </w:r>
      <w:r>
        <w:rPr>
          <w:rFonts w:hint="default" w:asciiTheme="minorEastAsia" w:hAnsiTheme="minorEastAsia" w:cstheme="minorEastAsia"/>
          <w:b w:val="0"/>
          <w:bCs w:val="0"/>
          <w:sz w:val="32"/>
          <w:szCs w:val="32"/>
          <w:lang w:val="en-US" w:eastAsia="zh-CN"/>
        </w:rPr>
        <w:t>必然朝这个方向发展，尤其在市场剧烈震荡时，超卖还有超卖，超买还有超买，这时须参考其他指标综合分析，像是利用长</w:t>
      </w:r>
      <w:r>
        <w:rPr>
          <w:rFonts w:hint="eastAsia" w:asciiTheme="minorEastAsia" w:hAnsiTheme="minorEastAsia" w:cstheme="minorEastAsia"/>
          <w:b w:val="0"/>
          <w:bCs w:val="0"/>
          <w:sz w:val="32"/>
          <w:szCs w:val="32"/>
          <w:lang w:val="en-US" w:eastAsia="zh-CN"/>
        </w:rPr>
        <w:t>周期</w:t>
      </w:r>
      <w:r>
        <w:rPr>
          <w:rFonts w:hint="default" w:asciiTheme="minorEastAsia" w:hAnsiTheme="minorEastAsia" w:cstheme="minorEastAsia"/>
          <w:b w:val="0"/>
          <w:bCs w:val="0"/>
          <w:sz w:val="32"/>
          <w:szCs w:val="32"/>
          <w:lang w:val="en-US" w:eastAsia="zh-CN"/>
        </w:rPr>
        <w:t>的RSI均线与RSI线的关系来作买卖讯号判断，不能单独依赖RSI的讯号而作出买卖决定。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背离走势的讯号通常都是事后历史，而且有背离走势发生之后，行情并无反转的</w:t>
      </w:r>
      <w:r>
        <w:rPr>
          <w:rFonts w:hint="eastAsia" w:asciiTheme="minorEastAsia" w:hAnsiTheme="minorEastAsia" w:cstheme="minorEastAsia"/>
          <w:b w:val="0"/>
          <w:bCs w:val="0"/>
          <w:sz w:val="32"/>
          <w:szCs w:val="32"/>
          <w:lang w:val="en-US" w:eastAsia="zh-CN"/>
        </w:rPr>
        <w:t>情形</w:t>
      </w:r>
      <w:r>
        <w:rPr>
          <w:rFonts w:hint="default" w:asciiTheme="minorEastAsia" w:hAnsiTheme="minorEastAsia" w:cstheme="minorEastAsia"/>
          <w:b w:val="0"/>
          <w:bCs w:val="0"/>
          <w:sz w:val="32"/>
          <w:szCs w:val="32"/>
          <w:lang w:val="en-US" w:eastAsia="zh-CN"/>
        </w:rPr>
        <w:t>。有时背离一，二次才真正反转，因此这方面研判须不断分析历史资料以提高经验。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由于 RSI 是一种比率的指标，因此在趋势分析的能力上会较弱。盘势进入横盘整理时，长短</w:t>
      </w:r>
      <w:r>
        <w:rPr>
          <w:rFonts w:hint="eastAsia" w:asciiTheme="minorEastAsia" w:hAnsiTheme="minorEastAsia" w:cstheme="minorEastAsia"/>
          <w:b w:val="0"/>
          <w:bCs w:val="0"/>
          <w:sz w:val="32"/>
          <w:szCs w:val="32"/>
          <w:lang w:val="en-US" w:eastAsia="zh-CN"/>
        </w:rPr>
        <w:t>周</w:t>
      </w:r>
      <w:r>
        <w:rPr>
          <w:rFonts w:hint="default" w:asciiTheme="minorEastAsia" w:hAnsiTheme="minorEastAsia" w:cstheme="minorEastAsia"/>
          <w:b w:val="0"/>
          <w:bCs w:val="0"/>
          <w:sz w:val="32"/>
          <w:szCs w:val="32"/>
          <w:lang w:val="en-US" w:eastAsia="zh-CN"/>
        </w:rPr>
        <w:t>期的RSI也容易形成重复交叉的情形。</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（四）RSI指标的应用实践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1.如果根据RSI指标实施反转策略，在实盘中往往要亏钱。正确的做法是顺势交易，即进入RSI超买区，就做多，进入RSI超卖区就做空。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RSI指标应该结合其他指标一起使用，例如结合ATR指标。ATR指标用来衡量K线的平均长度，没有趋势时，K线的平均长度相对较短；有趋势时，K线平均长度较长。因此，首先通过ATR指标来判断趋势，有趋势时再使用RSI指标生成交易信号，趋势消失时出场。</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4F0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2021-01-23T13:38:11Z</dcterms:created>
  <dc:creator>黄柠</dc:creator>
  <cp:lastModifiedBy>HN</cp:lastModifiedBy>
  <dcterms:modified xsi:type="dcterms:W3CDTF">2021-01-23T14:00:43Z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