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模块构成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价差交易模块主要由6部分构成，如下图：</w:t>
      </w:r>
    </w:p>
    <w:p>
      <w:pPr>
        <w:rPr/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1529715</wp:posOffset>
            </wp:positionV>
            <wp:extent cx="6102985" cy="1535430"/>
            <wp:effectExtent l="0" t="0" r="2540" b="762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/>
      </w:pPr>
      <w:r>
        <w:rPr>
          <w:rFonts w:hint="eastAsia"/>
        </w:rPr>
        <w:t>base：定义了价差交易模块中用到的一些基础设置，如主动腿/被动腿合约数据结构，以及由主动腿和被动腿合成的价差数据结构。</w:t>
      </w:r>
    </w:p>
    <w:p>
      <w:pPr>
        <w:rPr/>
      </w:pPr>
    </w:p>
    <w:p>
      <w:pPr>
        <w:rPr/>
      </w:pPr>
      <w:r>
        <w:rPr>
          <w:rFonts w:hint="eastAsia"/>
        </w:rPr>
        <w:t>template：包含了价差算法模板和价差交易策略模板。</w:t>
      </w:r>
    </w:p>
    <w:p>
      <w:pPr>
        <w:rPr/>
      </w:pPr>
    </w:p>
    <w:p>
      <w:pPr>
        <w:rPr/>
      </w:pPr>
      <w:r>
        <w:rPr>
          <w:rFonts w:hint="eastAsia"/>
        </w:rPr>
        <w:t>strategies: 官方提供的价差交易策略示例，如basic_spread_strategy实现了只要设置好固定的阈值（buy、sell、short、cover），即可实现自动化交易。</w:t>
      </w:r>
    </w:p>
    <w:p>
      <w:pPr>
        <w:rPr/>
      </w:pPr>
    </w:p>
    <w:p>
      <w:pPr>
        <w:rPr/>
      </w:pPr>
      <w:r>
        <w:rPr>
          <w:rFonts w:hint="eastAsia"/>
        </w:rPr>
        <w:t>algo: 定义了主动对价成交算法：为了规避交易所设置挂撤单次数的上限，通用做法是牺牲点差来保证成交率。并且价差交易也要求在主动腿完成交易后，被动腿要立刻跟上完成对冲。</w:t>
      </w:r>
    </w:p>
    <w:p>
      <w:pPr>
        <w:rPr/>
      </w:pPr>
    </w:p>
    <w:p>
      <w:pPr>
        <w:rPr/>
      </w:pPr>
      <w:r>
        <w:rPr>
          <w:rFonts w:hint="eastAsia"/>
        </w:rPr>
        <w:t>engine：定义了父类价差引擎，并且继承于父类的价差数据引擎、价差算法引擎、价差策略引擎。</w:t>
      </w:r>
      <w:bookmarkStart w:id="0" w:name="_GoBack"/>
      <w:bookmarkEnd w:id="0"/>
    </w:p>
    <w:p>
      <w:pPr>
        <w:rPr/>
      </w:pPr>
    </w:p>
    <w:p>
      <w:pPr>
        <w:rPr/>
      </w:pPr>
      <w:r>
        <w:rPr>
          <w:rFonts w:hint="eastAsia"/>
        </w:rPr>
        <w:t>ui：基于PyQt5的GUI图形应用。</w:t>
      </w:r>
    </w:p>
    <w:p>
      <w:pPr>
        <w:rPr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47173"/>
    <w:rsid w:val="6574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2021-04-25T09:30:00Z</dcterms:created>
  <dc:creator>huangning</dc:creator>
  <cp:lastModifiedBy>HN</cp:lastModifiedBy>
  <dcterms:modified xsi:type="dcterms:W3CDTF">2021-04-25T09:54:06Z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