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outlineLvl w:val="0"/>
        <w:rPr>
          <w:rFonts w:hint="default" w:asciiTheme="minorEastAsia" w:hAnsiTheme="minorEastAsia" w:cstheme="minorEastAsia"/>
          <w:b/>
          <w:bCs/>
          <w:sz w:val="36"/>
          <w:szCs w:val="36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短线交易的优缺点</w:t>
      </w:r>
    </w:p>
    <w:p>
      <w:pPr>
        <w:spacing w:line="560" w:lineRule="exact"/>
        <w:rPr>
          <w:rFonts w:asciiTheme="minorEastAsia" w:hAnsiTheme="minorEastAsia" w:cstheme="minorEastAsia"/>
          <w:b/>
          <w:bCs/>
          <w:sz w:val="36"/>
          <w:szCs w:val="36"/>
        </w:rPr>
      </w:pPr>
    </w:p>
    <w:p>
      <w:pPr>
        <w:spacing w:line="560" w:lineRule="exact"/>
        <w:ind w:firstLine="640" w:firstLineChars="200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一、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优点</w:t>
      </w:r>
    </w:p>
    <w:p>
      <w:pPr>
        <w:spacing w:line="560" w:lineRule="exact"/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1. 盈利快</w:t>
      </w:r>
    </w:p>
    <w:p>
      <w:pPr>
        <w:spacing w:line="560" w:lineRule="exact"/>
        <w:ind w:firstLine="640" w:firstLineChars="200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2. 进出自由 </w:t>
      </w:r>
    </w:p>
    <w:p>
      <w:pPr>
        <w:spacing w:line="560" w:lineRule="exact"/>
        <w:ind w:firstLine="640" w:firstLineChars="200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</w:t>
      </w:r>
      <w:r>
        <w:rPr>
          <w:rFonts w:hint="eastAsia" w:ascii="黑体" w:hAnsi="黑体" w:eastAsia="黑体" w:cs="黑体"/>
          <w:sz w:val="32"/>
          <w:szCs w:val="32"/>
        </w:rPr>
        <w:t>、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缺点</w:t>
      </w:r>
    </w:p>
    <w:p>
      <w:pPr>
        <w:spacing w:line="560" w:lineRule="exact"/>
        <w:ind w:firstLine="640" w:firstLineChars="200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1. 仓位相对波段要更大，保证金占用和杠杆比例都要适当调大，会导致风险敞口逐渐增加。因为短线交易的盈利空间相对较窄，加上流动性、滑点等问题，会导致风险增大。</w:t>
      </w:r>
    </w:p>
    <w:p>
      <w:pPr>
        <w:spacing w:line="560" w:lineRule="exact"/>
        <w:ind w:firstLine="640" w:firstLineChars="200"/>
        <w:outlineLvl w:val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2. 短线交易非常累人。</w:t>
      </w:r>
    </w:p>
    <w:p>
      <w:pPr>
        <w:spacing w:line="560" w:lineRule="exact"/>
        <w:ind w:firstLine="640" w:firstLineChars="200"/>
        <w:outlineLvl w:val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spacing w:line="560" w:lineRule="exact"/>
        <w:ind w:firstLine="640" w:firstLineChars="200"/>
        <w:outlineLvl w:val="0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三、短线、超短线交易和中长线、波段交易理念的区别</w:t>
      </w:r>
    </w:p>
    <w:p>
      <w:pPr>
        <w:spacing w:line="560" w:lineRule="exact"/>
        <w:ind w:firstLine="640" w:firstLineChars="200"/>
        <w:outlineLvl w:val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1. 中长线和波段（例如4小时和波段）交易主要参考的是趋势，任何时候都应该顺势交易；短线、超短线交易主要参考的是量能指标（Trend Scalp）。</w:t>
      </w:r>
    </w:p>
    <w:p>
      <w:pPr>
        <w:spacing w:line="560" w:lineRule="exact"/>
        <w:ind w:firstLine="640" w:firstLineChars="200"/>
        <w:outlineLvl w:val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市场的原型 价格时市场最重要的表现</w:t>
      </w:r>
    </w:p>
    <w:p>
      <w:pPr>
        <w:spacing w:line="560" w:lineRule="exact"/>
        <w:ind w:firstLine="640" w:firstLineChars="200"/>
        <w:outlineLvl w:val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价格分析：趋势性、波段性</w:t>
      </w: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K线 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均线 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Arial" w:hAnsi="Arial" w:cs="Arial"/>
          <w:sz w:val="32"/>
          <w:szCs w:val="32"/>
          <w:lang w:val="en-US" w:eastAsia="zh-CN"/>
        </w:rPr>
        <w:t xml:space="preserve"> 双均线 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Arial" w:hAnsi="Arial" w:cs="Arial"/>
          <w:sz w:val="32"/>
          <w:szCs w:val="32"/>
          <w:lang w:val="en-US" w:eastAsia="zh-CN"/>
        </w:rPr>
        <w:t xml:space="preserve"> MACD 趋势性</w:t>
      </w: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KD指标 波动性</w:t>
      </w: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这两种指标搭配好能有较好的效果</w:t>
      </w: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指标都应该是极简的</w:t>
      </w: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Trend Scalp</w:t>
      </w: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1. 对MACD和KD指标做了融合</w:t>
      </w: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2. 克服了快线和慢线杂音过多的缺点，只有一条上下波动的线。</w:t>
      </w:r>
    </w:p>
    <w:p>
      <w:pPr>
        <w:spacing w:line="560" w:lineRule="exact"/>
        <w:ind w:firstLine="640" w:firstLineChars="200"/>
        <w:outlineLvl w:val="0"/>
        <w:rPr>
          <w:rFonts w:hint="default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RSI指标—“能量绘画师”</w:t>
      </w: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KDJ指标—“短线格斗专家”</w:t>
      </w: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Trend Scalp指标 双线指标（如KDJ）指标过于灵敏、繁琐，单线指标（如RSI）的指示作用不够清晰。</w:t>
      </w: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Trend Scalp指标可以理解为KDJ指标加上CCI指标。</w:t>
      </w: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CCI指标—“趋势急先锋” 要顺着CCI指示的趋势进行交易</w:t>
      </w:r>
      <w:bookmarkStart w:id="0" w:name="_GoBack"/>
      <w:bookmarkEnd w:id="0"/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</w:p>
    <w:p>
      <w:pPr>
        <w:spacing w:line="560" w:lineRule="exact"/>
        <w:ind w:firstLine="640" w:firstLineChars="200"/>
        <w:outlineLvl w:val="0"/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spacing w:line="560" w:lineRule="exact"/>
        <w:ind w:firstLine="640" w:firstLineChars="200"/>
        <w:outlineLvl w:val="0"/>
        <w:rPr>
          <w:rFonts w:hint="eastAsia" w:ascii="Arial" w:hAnsi="Arial" w:cs="Arial"/>
          <w:sz w:val="32"/>
          <w:szCs w:val="32"/>
          <w:lang w:val="en-US" w:eastAsia="zh-CN"/>
        </w:rPr>
      </w:pPr>
    </w:p>
    <w:p>
      <w:pPr>
        <w:spacing w:line="560" w:lineRule="exact"/>
        <w:ind w:firstLine="640" w:firstLineChars="200"/>
        <w:outlineLvl w:val="0"/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spacing w:line="560" w:lineRule="exact"/>
        <w:ind w:firstLine="640" w:firstLineChars="200"/>
        <w:outlineLvl w:val="0"/>
        <w:rPr>
          <w:rFonts w:hint="default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</w:t>
      </w:r>
    </w:p>
    <w:p>
      <w:pPr>
        <w:spacing w:line="560" w:lineRule="exact"/>
        <w:ind w:firstLine="640" w:firstLineChars="200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</w:p>
    <w:p>
      <w:pPr>
        <w:tabs>
          <w:tab w:val="right" w:pos="7666"/>
        </w:tabs>
        <w:spacing w:line="560" w:lineRule="exact"/>
        <w:ind w:firstLine="640" w:firstLineChars="200"/>
        <w:rPr>
          <w:rFonts w:asciiTheme="minorEastAsia" w:hAnsiTheme="minorEastAsia" w:cstheme="minorEastAsia"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62"/>
    <w:rsid w:val="000A696C"/>
    <w:rsid w:val="005B2B34"/>
    <w:rsid w:val="00703C29"/>
    <w:rsid w:val="00AC7BE6"/>
    <w:rsid w:val="00E828F9"/>
    <w:rsid w:val="00FA4062"/>
    <w:rsid w:val="016F5620"/>
    <w:rsid w:val="01D0641C"/>
    <w:rsid w:val="01D4376C"/>
    <w:rsid w:val="020341FE"/>
    <w:rsid w:val="028E07C3"/>
    <w:rsid w:val="02BB2B05"/>
    <w:rsid w:val="042B2636"/>
    <w:rsid w:val="055400E0"/>
    <w:rsid w:val="05FF6CF5"/>
    <w:rsid w:val="07131027"/>
    <w:rsid w:val="07837594"/>
    <w:rsid w:val="07D95A1A"/>
    <w:rsid w:val="07F265D5"/>
    <w:rsid w:val="0819378E"/>
    <w:rsid w:val="090029B8"/>
    <w:rsid w:val="09E67D98"/>
    <w:rsid w:val="09EB3AF5"/>
    <w:rsid w:val="0AD20742"/>
    <w:rsid w:val="0BDF0FFE"/>
    <w:rsid w:val="0C234065"/>
    <w:rsid w:val="0DCF17FA"/>
    <w:rsid w:val="0E93084F"/>
    <w:rsid w:val="0FFF6566"/>
    <w:rsid w:val="107804C1"/>
    <w:rsid w:val="11071AA3"/>
    <w:rsid w:val="117629FB"/>
    <w:rsid w:val="119E6865"/>
    <w:rsid w:val="11B2013E"/>
    <w:rsid w:val="126E7299"/>
    <w:rsid w:val="136A6E55"/>
    <w:rsid w:val="18851C75"/>
    <w:rsid w:val="18950A7C"/>
    <w:rsid w:val="18F73F2E"/>
    <w:rsid w:val="197F5021"/>
    <w:rsid w:val="1AA91920"/>
    <w:rsid w:val="1BF875CA"/>
    <w:rsid w:val="1CD6404D"/>
    <w:rsid w:val="1D4B68D1"/>
    <w:rsid w:val="1F446B45"/>
    <w:rsid w:val="20B717FD"/>
    <w:rsid w:val="21951C51"/>
    <w:rsid w:val="21AF7884"/>
    <w:rsid w:val="24041AED"/>
    <w:rsid w:val="241F04A1"/>
    <w:rsid w:val="244F5B24"/>
    <w:rsid w:val="2454712E"/>
    <w:rsid w:val="24994FB9"/>
    <w:rsid w:val="253D4C73"/>
    <w:rsid w:val="26E21E04"/>
    <w:rsid w:val="274D0B6D"/>
    <w:rsid w:val="27F64CE6"/>
    <w:rsid w:val="28367580"/>
    <w:rsid w:val="28D1769C"/>
    <w:rsid w:val="2B2709F3"/>
    <w:rsid w:val="2C18368C"/>
    <w:rsid w:val="2C6B2C8F"/>
    <w:rsid w:val="2D2D0E3A"/>
    <w:rsid w:val="2D6E3B45"/>
    <w:rsid w:val="2DDA7A75"/>
    <w:rsid w:val="2E252E5D"/>
    <w:rsid w:val="2EA71814"/>
    <w:rsid w:val="2F5D5156"/>
    <w:rsid w:val="2F8F7634"/>
    <w:rsid w:val="309F198C"/>
    <w:rsid w:val="31483D65"/>
    <w:rsid w:val="315942AD"/>
    <w:rsid w:val="318B18B2"/>
    <w:rsid w:val="334340D6"/>
    <w:rsid w:val="34373783"/>
    <w:rsid w:val="3506593C"/>
    <w:rsid w:val="354B732C"/>
    <w:rsid w:val="35525C8D"/>
    <w:rsid w:val="35BA104B"/>
    <w:rsid w:val="3600383A"/>
    <w:rsid w:val="36D9425E"/>
    <w:rsid w:val="376B7C66"/>
    <w:rsid w:val="37966B87"/>
    <w:rsid w:val="386E3F0F"/>
    <w:rsid w:val="39731763"/>
    <w:rsid w:val="3A3F3577"/>
    <w:rsid w:val="3AC663C2"/>
    <w:rsid w:val="3AFF20E2"/>
    <w:rsid w:val="3B376893"/>
    <w:rsid w:val="3B3F178D"/>
    <w:rsid w:val="3B88742F"/>
    <w:rsid w:val="3BD2418A"/>
    <w:rsid w:val="3BD42A9B"/>
    <w:rsid w:val="3C61200A"/>
    <w:rsid w:val="3CDA5B8A"/>
    <w:rsid w:val="3E0E5E99"/>
    <w:rsid w:val="3ECF1593"/>
    <w:rsid w:val="4096761B"/>
    <w:rsid w:val="40F277FA"/>
    <w:rsid w:val="412363DC"/>
    <w:rsid w:val="41262F71"/>
    <w:rsid w:val="4155681D"/>
    <w:rsid w:val="420430F7"/>
    <w:rsid w:val="423D6369"/>
    <w:rsid w:val="428201A9"/>
    <w:rsid w:val="42F63A71"/>
    <w:rsid w:val="43CF73F8"/>
    <w:rsid w:val="43F200A7"/>
    <w:rsid w:val="444A6D62"/>
    <w:rsid w:val="45F2298D"/>
    <w:rsid w:val="45F501F7"/>
    <w:rsid w:val="461377E3"/>
    <w:rsid w:val="47086B50"/>
    <w:rsid w:val="47090FF2"/>
    <w:rsid w:val="482C777C"/>
    <w:rsid w:val="486E014F"/>
    <w:rsid w:val="48B91309"/>
    <w:rsid w:val="49707ACB"/>
    <w:rsid w:val="4A1E000B"/>
    <w:rsid w:val="4A8A5940"/>
    <w:rsid w:val="4ABB4358"/>
    <w:rsid w:val="4B2B4C18"/>
    <w:rsid w:val="4B831AFA"/>
    <w:rsid w:val="4D075BA9"/>
    <w:rsid w:val="4DDC6C79"/>
    <w:rsid w:val="4DFF036C"/>
    <w:rsid w:val="4E094AF2"/>
    <w:rsid w:val="4E395485"/>
    <w:rsid w:val="4F01706E"/>
    <w:rsid w:val="4FE8008B"/>
    <w:rsid w:val="50194CA8"/>
    <w:rsid w:val="5071465E"/>
    <w:rsid w:val="52F6522C"/>
    <w:rsid w:val="54036FB3"/>
    <w:rsid w:val="543A4A46"/>
    <w:rsid w:val="55D275F5"/>
    <w:rsid w:val="56BC7C92"/>
    <w:rsid w:val="57BF2A13"/>
    <w:rsid w:val="57C705B4"/>
    <w:rsid w:val="58773281"/>
    <w:rsid w:val="58AB0899"/>
    <w:rsid w:val="597E5F94"/>
    <w:rsid w:val="59D23FE7"/>
    <w:rsid w:val="5AA83CB8"/>
    <w:rsid w:val="5AE04450"/>
    <w:rsid w:val="5BEC11EE"/>
    <w:rsid w:val="5D51186D"/>
    <w:rsid w:val="5DA21BAB"/>
    <w:rsid w:val="5E3E5ED5"/>
    <w:rsid w:val="5E5F2735"/>
    <w:rsid w:val="5ED762BB"/>
    <w:rsid w:val="5F827024"/>
    <w:rsid w:val="5FA00F22"/>
    <w:rsid w:val="600841E1"/>
    <w:rsid w:val="60E6184A"/>
    <w:rsid w:val="61BE5EB4"/>
    <w:rsid w:val="61E16E04"/>
    <w:rsid w:val="62233812"/>
    <w:rsid w:val="633571D9"/>
    <w:rsid w:val="637C29F6"/>
    <w:rsid w:val="64322C46"/>
    <w:rsid w:val="64851C23"/>
    <w:rsid w:val="661660BD"/>
    <w:rsid w:val="68BA0A2B"/>
    <w:rsid w:val="6905191F"/>
    <w:rsid w:val="695D17AF"/>
    <w:rsid w:val="6A227E0B"/>
    <w:rsid w:val="6A49117F"/>
    <w:rsid w:val="6A692E06"/>
    <w:rsid w:val="6ADD0D90"/>
    <w:rsid w:val="6B9A3F1E"/>
    <w:rsid w:val="6BBD7A4A"/>
    <w:rsid w:val="6BF545A7"/>
    <w:rsid w:val="6C2023C6"/>
    <w:rsid w:val="6C490466"/>
    <w:rsid w:val="6D7A4342"/>
    <w:rsid w:val="6D85299B"/>
    <w:rsid w:val="6E9E1D09"/>
    <w:rsid w:val="70506E84"/>
    <w:rsid w:val="70B81FEA"/>
    <w:rsid w:val="71B50A26"/>
    <w:rsid w:val="71F90CBC"/>
    <w:rsid w:val="72E02E5A"/>
    <w:rsid w:val="730C45AB"/>
    <w:rsid w:val="738C5B1F"/>
    <w:rsid w:val="75773E59"/>
    <w:rsid w:val="7593133F"/>
    <w:rsid w:val="765E04A0"/>
    <w:rsid w:val="766F163C"/>
    <w:rsid w:val="777D0569"/>
    <w:rsid w:val="77E86A1E"/>
    <w:rsid w:val="79E312EC"/>
    <w:rsid w:val="79EB7B0C"/>
    <w:rsid w:val="7A377F36"/>
    <w:rsid w:val="7A7B631A"/>
    <w:rsid w:val="7A914D99"/>
    <w:rsid w:val="7B8C4B3E"/>
    <w:rsid w:val="7C890D6B"/>
    <w:rsid w:val="7EF8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924</Characters>
  <Lines>7</Lines>
  <Paragraphs>2</Paragraphs>
  <TotalTime>293</TotalTime>
  <ScaleCrop>false</ScaleCrop>
  <LinksUpToDate>false</LinksUpToDate>
  <CharactersWithSpaces>1084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2020-06-28T07:40:00Z</dcterms:created>
  <dc:creator>huangning</dc:creator>
  <cp:lastModifiedBy>黄柠</cp:lastModifiedBy>
  <dcterms:modified xsi:type="dcterms:W3CDTF">2021-03-14T08:04:00Z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