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期货保证金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保证金是交易所控制投机规模的重要手段。投机者和投机活动是期货市场的润滑剂，但不适度的投机则会加大市场风险，不利于期货市场的稳健运行。当投机过度时，可通过提高保证金的办法，增大入市成本，以抑制投机行为，控制交易的规模和风险。反之，当期货市场低迷、交易规模过小时，则可通过适量降低保证金来吸引更多的市场参与者，活跃交易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（一）保证金概述和计算方式。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保证金可分为结算准备金和交易保证金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1. </w:t>
      </w: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  <w:t>结算准备金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，也即我们通常所说的可用资金，是投资者为了交易结算而在期货账户中预先准备的资金，是未被合约占用的保证金，比如交易者新开仓便使用的是这部分资金。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2. </w:t>
      </w: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  <w:t>交易保证金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，我们通常说的保证金即指交易保证金，又称保证金占用，是确保合约履行的资金，是已被合约占用的保证金，即这部分资金已被冻结，不可动用，即不能用来建新仓。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</w:t>
      </w:r>
      <w:r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  <w:t>期货保证金计算公式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计算公式：N手某期货合约占用保证金额=当日结算价 × 交易单位(合约乘数)× 期货保证金率 × N手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假设某投资者有以下3笔关于螺纹钢期货品种的操作(假设螺纹钢保证金比例为9%)。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（三）</w:t>
      </w:r>
      <w:r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  <w:t>举例说明期货保证金的计算方法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期货保证金的算法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1. 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2月8日买入开仓8手螺纹钢1705，成交价为3150，则冻结保证金：3150×10×9%×8=22680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2. 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2月8日平仓3手，成交价为3200，则平仓释放保证金：3200×10×9%×3=8640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剩余5手持仓占用保证金：3150×10×9%×5=14175，结算后，当日结算价为：3198。则按照结算价，持仓占用保证金应为：3198×10×9%×5=14391 &gt; 结算前实际占用保证金14175。此时便会从期货账户的可用资金里划转不足的部分(14391-14175=216元)至交易保证金冻结。</w:t>
      </w:r>
    </w:p>
    <w:p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保证金总额 = （多仓手数-空仓手数）* 合约乘数 * 价格 * 保证金率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B07B3"/>
    <w:rsid w:val="468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2021-01-24T02:37:00Z</dcterms:created>
  <dc:creator>黄柠</dc:creator>
  <cp:lastModifiedBy>HN</cp:lastModifiedBy>
  <dcterms:modified xsi:type="dcterms:W3CDTF">2021-05-08T14:33:40Z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