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进入某目录下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在某目录下 输入 start . 打开该目录窗口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</w:t>
      </w:r>
      <w:bookmarkStart w:id="0" w:name="_GoBack"/>
      <w:bookmarkEnd w:id="0"/>
      <w:r>
        <w:rPr>
          <w:rFonts w:hint="eastAsia"/>
          <w:lang w:val="en-US" w:eastAsia="zh-CN"/>
        </w:rPr>
        <w:t xml:space="preserve"> 自动补全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3F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2020-12-21T13:29:10Z</dcterms:created>
  <dc:creator>黄柠</dc:creator>
  <cp:lastModifiedBy>HN</cp:lastModifiedBy>
  <dcterms:modified xsi:type="dcterms:W3CDTF">2020-12-21T13:32:48Z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