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2D3D"/>
          <w:sz w:val="64"/>
          <w:szCs w:val="64"/>
        </w:rPr>
        <w:t xml:space="preserve">TECHNYX</w:t>
      </w:r>
    </w:p>
    <w:p>
      <w:pPr>
        <w:pBdr>
          <w:bottom w:val="single" w:color="2E75B6" w:sz="8" w:space="4"/>
        </w:pBd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SOP — Coding (React Native)</w:t>
      </w:r>
    </w:p>
    <w:p>
      <w:pPr>
        <w:spacing w:before="160"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Stack-Specific Standards  |  Extends Universal SOP (01)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Applies to all Technyx projects  |  Mandatory for all engineers  |  Confidential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v1.0  |  March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12"/>
              <w:bottom w:val="single" w:color="2E75B6" w:sz="3"/>
              <w:right w:val="none" w:color="FFFFFF" w:sz="0"/>
            </w:tcBorders>
            <w:shd w:fill="EBF3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2D3D"/>
                <w:sz w:val="18"/>
                <w:szCs w:val="18"/>
              </w:rPr>
              <w:t xml:space="preserve">This document is additive. All rules in 01_SOP_Coding_Universal_Technyx.docx apply in full. This document adds React Native-specific conventions on top.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1.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PascalCase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UserCard, ProfileHeader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PascalCase + Screen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HomeScreen.tsx, ProfileScreen.tsx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camelCase + use prefix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useCart(), useAuthUser()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camelCase + verb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fetchUserData(), handleSubmit()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camelCase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userProfile, cartItems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UPPER_CASE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API_BASE_URL, MAX_RETRIES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 / Interfaces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PascalCase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UserProfile, CartItem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Style 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PascalCase + .styles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HomeScreen.styles.ts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Types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PascalCase + StackParamList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RootStackParamList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2. Coding Rules — Components &amp;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Functional components only — class components are not permitted.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Screens live in /screens — one folder per screen, co-located with its styles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Shared UI components live in /components/ui — must be fully generic with no feature-specific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Never put business logic inside screen components — delegate to /services or /store.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API calls go through /services — never call fetch or axios directly from screens or components.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TypeScript strict mode must be enabled — no any types without explicit justification.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Remove all console.log statements before merging to staging or production.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3. Coding Rules —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navigation logic lives in /navigation — never hard-code routes in components or screens.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typed navigation props — never cast navigation to any.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React Navigation's typed param lists for all stacks and tabs.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Deep links must be validated server-side — never trust incoming deep link parameters without verification.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4. Coding Rules — Native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modify /android or /ios manually unless doing a native integration.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 any native module additions in the project README with justification.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Expo managed workflow where possible — eject only when a native module genuinely requires it.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5. Security (React 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3"/>
              <w:left w:val="single" w:color="C00000" w:sz="12"/>
              <w:bottom w:val="single" w:color="C00000" w:sz="3"/>
              <w:right w:val="none" w:color="FFFFFF" w:sz="0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Mobile security standards are non-negotiable. A compromised mobile app puts user data, credentials, and backend systems at direct risk.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SSL Pinning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SSL pinning must be implemented on all React Native apps that handle authentication, payments, or sensitive user data. It prevents man-in-the-middle (MITM) attacks by ensuring the app only communicates with a server presenting a known, trusted certificate or public key.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react-native-ssl-pinning or configure OkHttp (Android) and URLSession (iOS) for certificate or public key pinning.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Pin to the public key (not the full certificate) where possible — this survives certificate renewal without requiring a new app release.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Always include a backup pin — if the primary certificate is compromised or rotated, the app must not become unable to connect.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Certificate rotation must be planned before expiry — coordinate with DevOps. A pinned certificate expiring in production causes an immediate app outage.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Pinning must be disabled in Dev environment to allow local proxy debugging (Charles, Proxyman). Enable for Staging and Production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SSL pinning must be verified in SDLC Phase 7 (Security Review) before every production release.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Secure Token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Never store authentication tokens, secrets, or sensitive data in AsyncStorage — it is unencrypted and accessible on rooted devices.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react-native-keychain for all sensitive token storage — it uses iOS Keychain and Android Keystore (hardware-backed secure enclaves).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Tokens must be cleared from secure storage on logout — never rely on expiry alone.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Access tokens must be short-lived. Refresh token rotation must be implemented — a compromised refresh token must be invalidatable server-side.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Additional Security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jailbreak and root detection on apps handling payments or sensitive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Enable code obfuscation for production builds — use ProGuard / R8 on Android and Hermes with bytecode on both platforms.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Never log sensitive data — tokens, PII, or payment data must never appear in device logs.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Request only the device permissions genuinely required — document every permission in the README with justification.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Disable screenshot capture on screens displaying sensitive data (payments, auth tokens, PII).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6. Exception Handling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Wrap async calls in try/catch — never let unhandled promise rejections propagate.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React Error Boundaries to catch and handle component errors gracefully.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service functions must return typed results — never throw raw errors to components.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55555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async function fetchUser(id: string): Promise&lt;User | null&gt; {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try {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const res = await apiClient.get(`/users/${id}`);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res.data;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 catch (error) {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logger.error('fetchUser failed', { id, error });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null;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7. Logging Standards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Never use console.log in production code — use a structured logger (e.g. Sentry).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 all caught errors to Sentry from the service layer.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Never log tokens, session data, or PII — device logs are accessible to other apps on non-production builds.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8. Performance Standards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Avoid unnecessary re-renders — use React.memo, useMemo, and useCallback where appropriate.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FlatList or FlashList for long scrollable lists — never map over arrays into ScrollView for large datasets.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Optimise images — use appropriate resolutions per screen density, cache with a library like react-native-fast-image.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Hermes engine on both iOS and Android for improved startup time and reduced memory usage.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Profile with Flipper or React Native DevTools before optimising — never guess at performance issues.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9. Testing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 (Jest)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all utility functions, custom hooks, and service layer logic. Each function must have passing tests before merge.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Tests (RTL)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React Testing Library for component behaviour testing.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E2E (Detox / Maestro)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user flows must have mobile E2E coverage before every production release.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Testing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on real devices (iOS and Android) before every production release — simulator alone is not sufficient.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Beta Distribution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 via TestFlight. Android via Google Play Internal Release. QA Lead and Project Manager must sign off before store submission.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sparingly for stable UI components only. Never as a substitute for behavioural tests.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SonarQube Quality Gate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pass before any branch is eligible for merge.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SAST / SCA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on every PR. Owned by Tech Lead.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12"/>
              <w:bottom w:val="single" w:color="2E75B6" w:sz="3"/>
              <w:right w:val="none" w:color="FFFFFF" w:sz="0"/>
            </w:tcBorders>
            <w:shd w:fill="EBF3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2D3D"/>
                <w:sz w:val="18"/>
                <w:szCs w:val="18"/>
              </w:rPr>
              <w:t xml:space="preserve">Test file naming: [ComponentName].test.tsx / [hook].test.ts. Tests must live alongside the file they test or in a __tests__ folder. All tests must run in CI without manual setup.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10. Beta &amp; Release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Beta Channel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TestFlight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testers receive builds immediately. External testers require Apple review (~1 day). Build expiry: 90 days.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Play Internal Release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to up to 100 internal testers immediately. No review required for internal track.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12"/>
              <w:bottom w:val="single" w:color="2E75B6" w:sz="3"/>
              <w:right w:val="none" w:color="FFFFFF" w:sz="0"/>
            </w:tcBorders>
            <w:shd w:fill="EBF3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2D3D"/>
                <w:sz w:val="18"/>
                <w:szCs w:val="18"/>
              </w:rPr>
              <w:t xml:space="preserve">Refer to 06_Deployment_Document_Technyx.docx Section 8 for the full mobile deployment runbook including build signing, hotfix process, and App Store submission steps.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top w:val="single" w:color="2E75B6" w:sz="4" w:space="4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SOP — Coding (React Native) —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Technyx Systems  |  Confidential  |  Applies to all engineers and projects</w:t>
      </w:r>
    </w:p>
    <w:sectPr>
      <w:headerReference w:type="default" r:id="rId6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2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2D3D" w:val="clear"/>
          <w:tcMar>
            <w:top w:type="dxa" w:w="100"/>
            <w:left w:type="dxa" w:w="160"/>
            <w:bottom w:type="dxa" w:w="100"/>
            <w:right w:type="dxa" w:w="10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TECHNYX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2D3D" w:val="clear"/>
          <w:tcMar>
            <w:top w:type="dxa" w:w="100"/>
            <w:left w:type="dxa" w:w="100"/>
            <w:bottom w:type="dxa" w:w="10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AACCEE"/>
              <w:sz w:val="16"/>
              <w:szCs w:val="16"/>
            </w:rPr>
            <w:t xml:space="preserve">SOP — Coding (React Native)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20" w:after="160"/>
      <w:outlineLvl w:val="0"/>
    </w:pPr>
    <w:rPr>
      <w:rFonts w:ascii="Arial" w:cs="Arial" w:eastAsia="Arial" w:hAnsi="Arial"/>
      <w:b/>
      <w:bCs/>
      <w:color w:val="1F2D3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2026-03-25T12:54:33.682Z</dcterms:created>
  <dcterms:modified xsi:type="dcterms:W3CDTF">2026-03-25T12:54:33.682Z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