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4DC1" w14:textId="77777777" w:rsidR="00297BFA" w:rsidRPr="00297BFA" w:rsidRDefault="00297BFA" w:rsidP="00297BFA">
      <w:pPr>
        <w:rPr>
          <w:b/>
          <w:bCs/>
        </w:rPr>
      </w:pPr>
      <w:r w:rsidRPr="00297BFA">
        <w:rPr>
          <w:b/>
          <w:bCs/>
        </w:rPr>
        <w:t>Hospital Quality and Readmissions: Where Ownership Structure Matters</w:t>
      </w:r>
    </w:p>
    <w:p w14:paraId="0DC7D73C" w14:textId="77777777" w:rsidR="00297BFA" w:rsidRPr="00297BFA" w:rsidRDefault="00297BFA" w:rsidP="00297BFA">
      <w:r w:rsidRPr="00297BFA">
        <w:rPr>
          <w:b/>
          <w:bCs/>
        </w:rPr>
        <w:t>Decision Memo | Data-Driven Priorities for Quality Improvement</w:t>
      </w:r>
    </w:p>
    <w:p w14:paraId="4698BE69" w14:textId="77777777" w:rsidR="00297BFA" w:rsidRPr="00297BFA" w:rsidRDefault="00297BFA" w:rsidP="00297BFA">
      <w:r w:rsidRPr="00297BFA">
        <w:t>Prepared by: Abhishek Mohan Hundalekar Date: November 2025 Data: CMS public datasets, 445,458 measure-level records from 5,432 US hospitals (2021-2025)</w:t>
      </w:r>
    </w:p>
    <w:p w14:paraId="6CCDA306" w14:textId="77777777" w:rsidR="00297BFA" w:rsidRPr="00297BFA" w:rsidRDefault="00297BFA" w:rsidP="00297BFA">
      <w:r w:rsidRPr="00297BFA">
        <w:pict w14:anchorId="5CC7E4CE">
          <v:rect id="_x0000_i1055" style="width:0;height:.75pt" o:hralign="center" o:hrstd="t" o:hr="t" fillcolor="#a0a0a0" stroked="f"/>
        </w:pict>
      </w:r>
    </w:p>
    <w:p w14:paraId="27F41810" w14:textId="77777777" w:rsidR="00297BFA" w:rsidRPr="00297BFA" w:rsidRDefault="00297BFA" w:rsidP="00297BFA">
      <w:pPr>
        <w:rPr>
          <w:b/>
          <w:bCs/>
        </w:rPr>
      </w:pPr>
      <w:r w:rsidRPr="00297BFA">
        <w:rPr>
          <w:b/>
          <w:bCs/>
        </w:rPr>
        <w:t>Business Question</w:t>
      </w:r>
    </w:p>
    <w:p w14:paraId="5A4BF374" w14:textId="77777777" w:rsidR="00297BFA" w:rsidRPr="00297BFA" w:rsidRDefault="00297BFA" w:rsidP="00297BFA">
      <w:r w:rsidRPr="00297BFA">
        <w:t>Which hospital characteristics and quality measures are statistically associated with higher readmission rates and lower star ratings, and where should quality improvement resources be prioritized?</w:t>
      </w:r>
    </w:p>
    <w:p w14:paraId="2EC79A95" w14:textId="77777777" w:rsidR="00297BFA" w:rsidRPr="00297BFA" w:rsidRDefault="00297BFA" w:rsidP="00297BFA">
      <w:r w:rsidRPr="00297BFA">
        <w:pict w14:anchorId="7BA18D7F">
          <v:rect id="_x0000_i1056" style="width:0;height:.75pt" o:hralign="center" o:hrstd="t" o:hr="t" fillcolor="#a0a0a0" stroked="f"/>
        </w:pict>
      </w:r>
    </w:p>
    <w:p w14:paraId="3A82201E" w14:textId="77777777" w:rsidR="00297BFA" w:rsidRPr="00297BFA" w:rsidRDefault="00297BFA" w:rsidP="00297BFA">
      <w:pPr>
        <w:rPr>
          <w:b/>
          <w:bCs/>
        </w:rPr>
      </w:pPr>
      <w:r w:rsidRPr="00297BFA">
        <w:rPr>
          <w:b/>
          <w:bCs/>
        </w:rPr>
        <w:t>Top 3 Findings</w:t>
      </w:r>
    </w:p>
    <w:p w14:paraId="2D16FE82" w14:textId="77777777" w:rsidR="00297BFA" w:rsidRPr="00297BFA" w:rsidRDefault="00297BFA" w:rsidP="00297BFA">
      <w:r w:rsidRPr="00297BFA">
        <w:rPr>
          <w:b/>
          <w:bCs/>
        </w:rPr>
        <w:t>1. VA hospitals achieve 5-star ratings at 44.6% - roughly 8.5x the rate of Proprietary hospitals.</w:t>
      </w:r>
      <w:r w:rsidRPr="00297BFA">
        <w:t> The Veterans Health Administration outperforms every other ownership category on overall star rating. The 95% confidence interval for VA 5-star share is [35%, 54%] - even at the lower bound, VA leads by a wide margin. Proprietary hospitals achieve 5-star at only 5.2%.</w:t>
      </w:r>
    </w:p>
    <w:p w14:paraId="662E925F" w14:textId="77777777" w:rsidR="00297BFA" w:rsidRPr="00297BFA" w:rsidRDefault="00297BFA" w:rsidP="00297BFA">
      <w:r w:rsidRPr="00297BFA">
        <w:rPr>
          <w:b/>
          <w:bCs/>
        </w:rPr>
        <w:t>2. Ownership category was associated with approximately 5% of the observed variation in Excess Readmission Ratio (ANOVA F=20.4, η²=0.049).</w:t>
      </w:r>
      <w:r w:rsidRPr="00297BFA">
        <w:t> One-way ANOVA across 8 ownership types was highly significant. 10 of 28 pairwise ownership comparisons were statistically significant. Government-Federal (avg ERR 1.014) and Proprietary (1.013) sit at the worst end; Physician-owned (0.922) at the best - but with 3x the variance of other groups.</w:t>
      </w:r>
    </w:p>
    <w:p w14:paraId="23B23BDA" w14:textId="77777777" w:rsidR="00297BFA" w:rsidRPr="00297BFA" w:rsidRDefault="00297BFA" w:rsidP="00297BFA">
      <w:r w:rsidRPr="00297BFA">
        <w:rPr>
          <w:b/>
          <w:bCs/>
        </w:rPr>
        <w:t>3. Star ratings correlate with excess readmissions (Spearman r = -0.45) and patient experience (r = 0.51).</w:t>
      </w:r>
      <w:r w:rsidRPr="00297BFA">
        <w:t> CMS star methodology is internally consistent - hospitals with lower readmissions and better patient experience earn higher ratings. This validates using star rating as a summary quality signal.</w:t>
      </w:r>
    </w:p>
    <w:p w14:paraId="07AEDEE9" w14:textId="77777777" w:rsidR="00297BFA" w:rsidRPr="00297BFA" w:rsidRDefault="00297BFA" w:rsidP="00297BFA">
      <w:r w:rsidRPr="00297BFA">
        <w:pict w14:anchorId="7FBE3918">
          <v:rect id="_x0000_i1057" style="width:0;height:.75pt" o:hralign="center" o:hrstd="t" o:hr="t" fillcolor="#a0a0a0" stroked="f"/>
        </w:pict>
      </w:r>
    </w:p>
    <w:p w14:paraId="5AAA3369" w14:textId="77777777" w:rsidR="00297BFA" w:rsidRPr="00297BFA" w:rsidRDefault="00297BFA" w:rsidP="00297BFA">
      <w:pPr>
        <w:rPr>
          <w:b/>
          <w:bCs/>
        </w:rPr>
      </w:pPr>
      <w:r w:rsidRPr="00297BFA">
        <w:rPr>
          <w:b/>
          <w:bCs/>
        </w:rPr>
        <w:t>Recommendations</w:t>
      </w:r>
    </w:p>
    <w:p w14:paraId="4E8327C6" w14:textId="77777777" w:rsidR="00297BFA" w:rsidRPr="00297BFA" w:rsidRDefault="00297BFA" w:rsidP="00297BFA">
      <w:r w:rsidRPr="00297BFA">
        <w:rPr>
          <w:b/>
          <w:bCs/>
        </w:rPr>
        <w:t>Recommendation 1: Investigate operational practices at VA hospitals to identify potentially transferable quality improvement strategies.</w:t>
      </w:r>
      <w:r w:rsidRPr="00297BFA">
        <w:t xml:space="preserve"> The VA outperformance is large, statistically significant, and consistent across measures. Priority areas for qualitative study: staffing ratios, care transition protocols, standardized discharge planning, and </w:t>
      </w:r>
      <w:r w:rsidRPr="00297BFA">
        <w:lastRenderedPageBreak/>
        <w:t>integrated EMR use. Any transferability of practices should be validated through pilot testing before broader adoption.</w:t>
      </w:r>
    </w:p>
    <w:p w14:paraId="1899AE99" w14:textId="77777777" w:rsidR="00297BFA" w:rsidRPr="00297BFA" w:rsidRDefault="00297BFA" w:rsidP="00297BFA">
      <w:r w:rsidRPr="00297BFA">
        <w:rPr>
          <w:b/>
          <w:bCs/>
        </w:rPr>
        <w:t>Recommendation 2: Prioritize Proprietary hospitals for targeted quality improvement engagement.</w:t>
      </w:r>
      <w:r w:rsidRPr="00297BFA">
        <w:t> Proprietary hospitals show the lowest 5-star share (5.2%) and near-worst ERR (1.013). This segment represents the largest observable performance gap and is a logical starting point for improvement resources. Root-cause analysis should distinguish structural factors (case-mix, funding, patient population) from operational factors before intervention design.</w:t>
      </w:r>
    </w:p>
    <w:p w14:paraId="5ACBEAFD" w14:textId="77777777" w:rsidR="00297BFA" w:rsidRPr="00297BFA" w:rsidRDefault="00297BFA" w:rsidP="00297BFA">
      <w:r w:rsidRPr="00297BFA">
        <w:pict w14:anchorId="3FA14694">
          <v:rect id="_x0000_i1058" style="width:0;height:.75pt" o:hralign="center" o:hrstd="t" o:hr="t" fillcolor="#a0a0a0" stroked="f"/>
        </w:pict>
      </w:r>
    </w:p>
    <w:p w14:paraId="5C02C9B8" w14:textId="77777777" w:rsidR="00297BFA" w:rsidRPr="00297BFA" w:rsidRDefault="00297BFA" w:rsidP="00297BFA">
      <w:pPr>
        <w:rPr>
          <w:b/>
          <w:bCs/>
        </w:rPr>
      </w:pPr>
      <w:r w:rsidRPr="00297BFA">
        <w:rPr>
          <w:b/>
          <w:bCs/>
        </w:rPr>
        <w:t>Limitations and Caveats</w:t>
      </w:r>
    </w:p>
    <w:p w14:paraId="72018191" w14:textId="77777777" w:rsidR="00297BFA" w:rsidRPr="00297BFA" w:rsidRDefault="00297BFA" w:rsidP="00297BFA">
      <w:pPr>
        <w:numPr>
          <w:ilvl w:val="0"/>
          <w:numId w:val="1"/>
        </w:numPr>
      </w:pPr>
      <w:r w:rsidRPr="00297BFA">
        <w:rPr>
          <w:b/>
          <w:bCs/>
        </w:rPr>
        <w:t>All findings are observed associations, not causal claims.</w:t>
      </w:r>
      <w:r w:rsidRPr="00297BFA">
        <w:t> Ownership does not cause quality outcomes directly - it correlates with case-mix, patient population, funding structure, and regulatory environment.</w:t>
      </w:r>
    </w:p>
    <w:p w14:paraId="3ED47CD4" w14:textId="77777777" w:rsidR="00297BFA" w:rsidRPr="00297BFA" w:rsidRDefault="00297BFA" w:rsidP="00297BFA">
      <w:pPr>
        <w:numPr>
          <w:ilvl w:val="0"/>
          <w:numId w:val="1"/>
        </w:numPr>
      </w:pPr>
      <w:r w:rsidRPr="00297BFA">
        <w:rPr>
          <w:b/>
          <w:bCs/>
        </w:rPr>
        <w:t>Physician-owned hospitals show the lowest ERR but 3x the variance of other groups.</w:t>
      </w:r>
      <w:r w:rsidRPr="00297BFA">
        <w:t> This pattern strongly suggests selection bias - these hospitals may systematically admit lower-acuity patients rather than deliver superior care. Do not interpret the 0.922 ERR as evidence of best practices without adjustment.</w:t>
      </w:r>
    </w:p>
    <w:p w14:paraId="78C5B33E" w14:textId="77777777" w:rsidR="00297BFA" w:rsidRPr="00297BFA" w:rsidRDefault="00297BFA" w:rsidP="00297BFA">
      <w:pPr>
        <w:numPr>
          <w:ilvl w:val="0"/>
          <w:numId w:val="1"/>
        </w:numPr>
      </w:pPr>
      <w:r w:rsidRPr="00297BFA">
        <w:rPr>
          <w:b/>
          <w:bCs/>
        </w:rPr>
        <w:t>41% of hospitals have no CMS star rating.</w:t>
      </w:r>
      <w:r w:rsidRPr="00297BFA">
        <w:t> Selection into the rated sample is not random. Findings apply to rated hospitals, which skew toward larger, urban acute-care facilities.</w:t>
      </w:r>
    </w:p>
    <w:p w14:paraId="537A56BF" w14:textId="77777777" w:rsidR="00297BFA" w:rsidRPr="00297BFA" w:rsidRDefault="00297BFA" w:rsidP="00297BFA">
      <w:pPr>
        <w:numPr>
          <w:ilvl w:val="0"/>
          <w:numId w:val="1"/>
        </w:numPr>
      </w:pPr>
      <w:r w:rsidRPr="00297BFA">
        <w:rPr>
          <w:b/>
          <w:bCs/>
        </w:rPr>
        <w:t>Statistical significance does not imply operational significance.</w:t>
      </w:r>
      <w:r w:rsidRPr="00297BFA">
        <w:t> An ERR difference of 0.02 is measurable at scale but modest at the individual hospital level.</w:t>
      </w:r>
    </w:p>
    <w:p w14:paraId="175EB5BB" w14:textId="77777777" w:rsidR="00297BFA" w:rsidRPr="00297BFA" w:rsidRDefault="00297BFA" w:rsidP="00297BFA">
      <w:pPr>
        <w:numPr>
          <w:ilvl w:val="0"/>
          <w:numId w:val="1"/>
        </w:numPr>
      </w:pPr>
      <w:r w:rsidRPr="00297BFA">
        <w:rPr>
          <w:b/>
          <w:bCs/>
        </w:rPr>
        <w:t>This analysis does not estimate intervention effects.</w:t>
      </w:r>
      <w:r w:rsidRPr="00297BFA">
        <w:t> Any impact projections would require additional modeling with intervention-effect assumptions not supported by this dataset.</w:t>
      </w:r>
    </w:p>
    <w:p w14:paraId="276E8055" w14:textId="77777777" w:rsidR="00297BFA" w:rsidRPr="00297BFA" w:rsidRDefault="00297BFA" w:rsidP="00297BFA">
      <w:r w:rsidRPr="00297BFA">
        <w:pict w14:anchorId="291D7528">
          <v:rect id="_x0000_i1059" style="width:0;height:.75pt" o:hralign="center" o:hrstd="t" o:hr="t" fillcolor="#a0a0a0" stroked="f"/>
        </w:pict>
      </w:r>
    </w:p>
    <w:p w14:paraId="553DF599" w14:textId="77777777" w:rsidR="00297BFA" w:rsidRPr="00297BFA" w:rsidRDefault="00297BFA" w:rsidP="00297BFA">
      <w:pPr>
        <w:rPr>
          <w:b/>
          <w:bCs/>
        </w:rPr>
      </w:pPr>
      <w:r w:rsidRPr="00297BFA">
        <w:rPr>
          <w:b/>
          <w:bCs/>
        </w:rPr>
        <w:t>Methodology and Data</w:t>
      </w:r>
    </w:p>
    <w:p w14:paraId="4503DBAD" w14:textId="77777777" w:rsidR="00297BFA" w:rsidRPr="00297BFA" w:rsidRDefault="00297BFA" w:rsidP="00297BFA">
      <w:pPr>
        <w:numPr>
          <w:ilvl w:val="0"/>
          <w:numId w:val="2"/>
        </w:numPr>
      </w:pPr>
      <w:r w:rsidRPr="00297BFA">
        <w:rPr>
          <w:b/>
          <w:bCs/>
        </w:rPr>
        <w:t>Data:</w:t>
      </w:r>
      <w:r w:rsidRPr="00297BFA">
        <w:t> 4 CMS public datasets comprising 445,458 measure-level records from 5,432 US hospitals (2021-2025)</w:t>
      </w:r>
    </w:p>
    <w:p w14:paraId="400F67AB" w14:textId="77777777" w:rsidR="00297BFA" w:rsidRPr="00297BFA" w:rsidRDefault="00297BFA" w:rsidP="00297BFA">
      <w:pPr>
        <w:numPr>
          <w:ilvl w:val="0"/>
          <w:numId w:val="2"/>
        </w:numPr>
      </w:pPr>
      <w:r w:rsidRPr="00297BFA">
        <w:rPr>
          <w:b/>
          <w:bCs/>
        </w:rPr>
        <w:t>Tools:</w:t>
      </w:r>
      <w:r w:rsidRPr="00297BFA">
        <w:t> PostgreSQL 18, Python (pandas, scipy, statsmodels), Power BI</w:t>
      </w:r>
    </w:p>
    <w:p w14:paraId="2A08F393" w14:textId="77777777" w:rsidR="00297BFA" w:rsidRPr="00297BFA" w:rsidRDefault="00297BFA" w:rsidP="00297BFA">
      <w:pPr>
        <w:numPr>
          <w:ilvl w:val="0"/>
          <w:numId w:val="2"/>
        </w:numPr>
      </w:pPr>
      <w:r w:rsidRPr="00297BFA">
        <w:rPr>
          <w:b/>
          <w:bCs/>
        </w:rPr>
        <w:lastRenderedPageBreak/>
        <w:t>Tests applied:</w:t>
      </w:r>
      <w:r w:rsidRPr="00297BFA">
        <w:t> Spearman correlation, chi-square with Cramer's V, Welch's t-test with Cohen's d, one-way ANOVA with eta-squared, 95% Wilson confidence intervals for proportions</w:t>
      </w:r>
    </w:p>
    <w:p w14:paraId="347509D2" w14:textId="77777777" w:rsidR="00297BFA" w:rsidRPr="00297BFA" w:rsidRDefault="00297BFA" w:rsidP="00297BFA">
      <w:pPr>
        <w:numPr>
          <w:ilvl w:val="0"/>
          <w:numId w:val="2"/>
        </w:numPr>
      </w:pPr>
      <w:r w:rsidRPr="00297BFA">
        <w:rPr>
          <w:b/>
          <w:bCs/>
        </w:rPr>
        <w:t>Rigor standard:</w:t>
      </w:r>
      <w:r w:rsidRPr="00297BFA">
        <w:t> Effect sizes reported alongside p-values; parametric and non-parametric tests both applied where distributional assumptions were in question; minimum sample thresholds (n ≥ 20) applied for group-level proportion estimates</w:t>
      </w:r>
    </w:p>
    <w:p w14:paraId="090698B5" w14:textId="77777777" w:rsidR="00297BFA" w:rsidRPr="00297BFA" w:rsidRDefault="00297BFA" w:rsidP="00297BFA">
      <w:r w:rsidRPr="00297BFA">
        <w:rPr>
          <w:i/>
          <w:iCs/>
        </w:rPr>
        <w:t>Dashboard, code, and full analysis: </w:t>
      </w:r>
      <w:hyperlink r:id="rId5" w:history="1">
        <w:r w:rsidRPr="00297BFA">
          <w:rPr>
            <w:rStyle w:val="Hyperlink"/>
            <w:i/>
            <w:iCs/>
          </w:rPr>
          <w:t>https://github.com/hundalekar/cms-hospital-quality-analytics</w:t>
        </w:r>
      </w:hyperlink>
    </w:p>
    <w:p w14:paraId="6EF3BF63" w14:textId="77777777" w:rsidR="003F2054" w:rsidRDefault="003F2054"/>
    <w:sectPr w:rsidR="003F2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70393"/>
    <w:multiLevelType w:val="multilevel"/>
    <w:tmpl w:val="A94E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5705E"/>
    <w:multiLevelType w:val="multilevel"/>
    <w:tmpl w:val="3DD2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498849">
    <w:abstractNumId w:val="1"/>
  </w:num>
  <w:num w:numId="2" w16cid:durableId="102317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FA"/>
    <w:rsid w:val="00297BFA"/>
    <w:rsid w:val="003F2054"/>
    <w:rsid w:val="008E5955"/>
    <w:rsid w:val="00EF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EEC2"/>
  <w15:chartTrackingRefBased/>
  <w15:docId w15:val="{FDE33AB6-4224-4754-A435-D85C3C15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7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ndalekar/cms-hospital-quality-analy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Mohan Hundalekar</dc:creator>
  <cp:keywords/>
  <dc:description/>
  <cp:lastModifiedBy>Abhishek Mohan Hundalekar</cp:lastModifiedBy>
  <cp:revision>1</cp:revision>
  <dcterms:created xsi:type="dcterms:W3CDTF">2026-07-24T01:15:00Z</dcterms:created>
  <dcterms:modified xsi:type="dcterms:W3CDTF">2026-07-24T01:16:00Z</dcterms:modified>
</cp:coreProperties>
</file>