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5692A5F" wp14:paraId="61DF32D2" wp14:textId="7B4F84CA">
      <w:pPr>
        <w:spacing w:before="0" w:beforeAutospacing="off" w:after="0" w:afterAutospacing="off" w:line="276" w:lineRule="auto"/>
      </w:pPr>
      <w:r w:rsidRPr="75692A5F" w:rsidR="3C985CF1">
        <w:rPr>
          <w:rFonts w:ascii="Times New Roman" w:hAnsi="Times New Roman" w:eastAsia="Times New Roman" w:cs="Times New Roman"/>
          <w:noProof w:val="0"/>
          <w:color w:val="0E101A"/>
          <w:sz w:val="24"/>
          <w:szCs w:val="24"/>
          <w:lang w:val="en-US"/>
        </w:rPr>
        <w:t>Amare Hunde</w:t>
      </w:r>
    </w:p>
    <w:p xmlns:wp14="http://schemas.microsoft.com/office/word/2010/wordml" w:rsidP="75692A5F" wp14:paraId="02A5ED58" wp14:textId="04211DDE">
      <w:pPr>
        <w:spacing w:before="0" w:beforeAutospacing="off" w:after="0" w:afterAutospacing="off" w:line="276" w:lineRule="auto"/>
      </w:pPr>
      <w:r w:rsidRPr="75692A5F" w:rsidR="3C985CF1">
        <w:rPr>
          <w:rFonts w:ascii="Times New Roman" w:hAnsi="Times New Roman" w:eastAsia="Times New Roman" w:cs="Times New Roman"/>
          <w:noProof w:val="0"/>
          <w:color w:val="0E101A"/>
          <w:sz w:val="24"/>
          <w:szCs w:val="24"/>
          <w:lang w:val="en-US"/>
        </w:rPr>
        <w:t xml:space="preserve"> </w:t>
      </w:r>
    </w:p>
    <w:p xmlns:wp14="http://schemas.microsoft.com/office/word/2010/wordml" w:rsidP="75692A5F" wp14:paraId="08459DD6" wp14:textId="5E0655A5">
      <w:pPr>
        <w:spacing w:before="0" w:beforeAutospacing="off" w:after="0" w:afterAutospacing="off" w:line="276" w:lineRule="auto"/>
      </w:pPr>
      <w:r w:rsidRPr="75692A5F" w:rsidR="3C985CF1">
        <w:rPr>
          <w:rFonts w:ascii="Times New Roman" w:hAnsi="Times New Roman" w:eastAsia="Times New Roman" w:cs="Times New Roman"/>
          <w:noProof w:val="0"/>
          <w:color w:val="0E101A"/>
          <w:sz w:val="24"/>
          <w:szCs w:val="24"/>
          <w:lang w:val="en-US"/>
        </w:rPr>
        <w:t xml:space="preserve"> C</w:t>
      </w:r>
      <w:r w:rsidRPr="75692A5F" w:rsidR="104C7C5D">
        <w:rPr>
          <w:rFonts w:ascii="Times New Roman" w:hAnsi="Times New Roman" w:eastAsia="Times New Roman" w:cs="Times New Roman"/>
          <w:noProof w:val="0"/>
          <w:color w:val="0E101A"/>
          <w:sz w:val="24"/>
          <w:szCs w:val="24"/>
          <w:lang w:val="en-US"/>
        </w:rPr>
        <w:t>S</w:t>
      </w:r>
      <w:r w:rsidRPr="75692A5F" w:rsidR="3C985CF1">
        <w:rPr>
          <w:rFonts w:ascii="Times New Roman" w:hAnsi="Times New Roman" w:eastAsia="Times New Roman" w:cs="Times New Roman"/>
          <w:noProof w:val="0"/>
          <w:color w:val="0E101A"/>
          <w:sz w:val="24"/>
          <w:szCs w:val="24"/>
          <w:lang w:val="en-US"/>
        </w:rPr>
        <w:t>-499 Capstone project</w:t>
      </w:r>
    </w:p>
    <w:p xmlns:wp14="http://schemas.microsoft.com/office/word/2010/wordml" w:rsidP="75692A5F" wp14:paraId="29845777" wp14:textId="2979610B">
      <w:pPr>
        <w:pStyle w:val="Normal"/>
        <w:spacing w:before="0" w:beforeAutospacing="off" w:after="0" w:afterAutospacing="off" w:line="276" w:lineRule="auto"/>
        <w:rPr>
          <w:rFonts w:ascii="Times New Roman" w:hAnsi="Times New Roman" w:eastAsia="Times New Roman" w:cs="Times New Roman"/>
          <w:noProof w:val="0"/>
          <w:color w:val="0E101A"/>
          <w:sz w:val="24"/>
          <w:szCs w:val="24"/>
          <w:lang w:val="en-US"/>
        </w:rPr>
      </w:pPr>
      <w:r w:rsidRPr="75692A5F" w:rsidR="166816E0">
        <w:rPr>
          <w:rFonts w:ascii="Times New Roman" w:hAnsi="Times New Roman" w:eastAsia="Times New Roman" w:cs="Times New Roman"/>
          <w:noProof w:val="0"/>
          <w:color w:val="0E101A"/>
          <w:sz w:val="24"/>
          <w:szCs w:val="24"/>
          <w:lang w:val="en-US"/>
        </w:rPr>
        <w:t xml:space="preserve">     Milestone four</w:t>
      </w:r>
    </w:p>
    <w:p xmlns:wp14="http://schemas.microsoft.com/office/word/2010/wordml" w:rsidP="75692A5F" wp14:paraId="5459303A" wp14:textId="0D07A57D">
      <w:pPr>
        <w:spacing w:before="0" w:beforeAutospacing="off" w:after="0" w:afterAutospacing="off" w:line="276" w:lineRule="auto"/>
      </w:pPr>
      <w:r w:rsidRPr="75692A5F" w:rsidR="3C985CF1">
        <w:rPr>
          <w:rFonts w:ascii="Times New Roman" w:hAnsi="Times New Roman" w:eastAsia="Times New Roman" w:cs="Times New Roman"/>
          <w:b w:val="1"/>
          <w:bCs w:val="1"/>
          <w:noProof w:val="0"/>
          <w:color w:val="0E101A"/>
          <w:sz w:val="24"/>
          <w:szCs w:val="24"/>
          <w:lang w:val="en-US"/>
        </w:rPr>
        <w:t xml:space="preserve">                </w:t>
      </w:r>
    </w:p>
    <w:p xmlns:wp14="http://schemas.microsoft.com/office/word/2010/wordml" w:rsidP="75692A5F" wp14:paraId="0D1026E2" wp14:textId="1B22F7AC">
      <w:pPr>
        <w:spacing w:before="0" w:beforeAutospacing="off" w:after="0" w:afterAutospacing="off" w:line="276" w:lineRule="auto"/>
      </w:pPr>
      <w:r w:rsidRPr="75692A5F" w:rsidR="3C985CF1">
        <w:rPr>
          <w:rFonts w:ascii="Times New Roman" w:hAnsi="Times New Roman" w:eastAsia="Times New Roman" w:cs="Times New Roman"/>
          <w:b w:val="1"/>
          <w:bCs w:val="1"/>
          <w:noProof w:val="0"/>
          <w:color w:val="0E101A"/>
          <w:sz w:val="24"/>
          <w:szCs w:val="24"/>
          <w:lang w:val="en-US"/>
        </w:rPr>
        <w:t xml:space="preserve">               Databases</w:t>
      </w:r>
    </w:p>
    <w:p xmlns:wp14="http://schemas.microsoft.com/office/word/2010/wordml" w:rsidP="75692A5F" wp14:paraId="1ACDE4C4" wp14:textId="6724BFBC">
      <w:pPr>
        <w:spacing w:before="0" w:beforeAutospacing="off" w:after="0" w:afterAutospacing="off" w:line="360" w:lineRule="auto"/>
      </w:pPr>
      <w:r w:rsidRPr="75692A5F" w:rsidR="3C985CF1">
        <w:rPr>
          <w:rFonts w:ascii="Times New Roman" w:hAnsi="Times New Roman" w:eastAsia="Times New Roman" w:cs="Times New Roman"/>
          <w:noProof w:val="0"/>
          <w:color w:val="0E101A"/>
          <w:sz w:val="24"/>
          <w:szCs w:val="24"/>
          <w:lang w:val="en-US"/>
        </w:rPr>
        <w:t xml:space="preserve"> The artifact selected for this enhancement is a full-stack development module created six months ago. Full-stack development involves building both the frontend (client-side/user interface) and the backend (server-side/database) of applications. Full-stack development ensures smooth data communication between the front and back ends through APIs, managing databases, and debugging across the entire stack.  The front end that the user sees and interacts with, including HTML and CSS. The backend includes the server, application logic, and databases such as Node.js, MySQL, and MongoDB. The most common and professional stack to use for this description is JavaScript for the front end and Node.js for the back end. </w:t>
      </w:r>
    </w:p>
    <w:p xmlns:wp14="http://schemas.microsoft.com/office/word/2010/wordml" w:rsidP="75692A5F" wp14:paraId="3608ACC9" wp14:textId="375588E0">
      <w:pPr>
        <w:spacing w:before="0" w:beforeAutospacing="off" w:after="0" w:afterAutospacing="off" w:line="360" w:lineRule="auto"/>
      </w:pPr>
      <w:r w:rsidRPr="75692A5F" w:rsidR="3C985CF1">
        <w:rPr>
          <w:rFonts w:ascii="Times New Roman" w:hAnsi="Times New Roman" w:eastAsia="Times New Roman" w:cs="Times New Roman"/>
          <w:noProof w:val="0"/>
          <w:color w:val="0E101A"/>
          <w:sz w:val="24"/>
          <w:szCs w:val="24"/>
          <w:lang w:val="en-US"/>
        </w:rPr>
        <w:t xml:space="preserve">This enhancement three establishes a secure data persistence workflow by integrating cryptographic security directly into the database. The process begins with the Start of a registration request, which immediately triggers the generation of a unique salt and the application of a hashing algorithm to ensure user passwords are never stored in plain text. Once the credentials are secured, the system performs a primary write to save the record to MongoDB. This enhancement replaces basic login logic with JSON Web Token handling and secure session management to match the database security workflow currently being worked on. The Authentication Service handles the logic for sending credentials to the MongoDB/Node.js back-end and securely storing the resulting token. The Login Component links the UI to the security service, ensuring that data is passed correctly to the secure data workflow.  </w:t>
      </w:r>
    </w:p>
    <w:p xmlns:wp14="http://schemas.microsoft.com/office/word/2010/wordml" w:rsidP="75692A5F" wp14:paraId="52007D09" wp14:textId="4948C45E">
      <w:pPr>
        <w:spacing w:before="0" w:beforeAutospacing="off" w:after="160" w:afterAutospacing="off" w:line="360" w:lineRule="auto"/>
      </w:pPr>
      <w:r w:rsidRPr="75692A5F" w:rsidR="3C985CF1">
        <w:rPr>
          <w:rFonts w:ascii="Times New Roman" w:hAnsi="Times New Roman" w:eastAsia="Times New Roman" w:cs="Times New Roman"/>
          <w:noProof w:val="0"/>
          <w:sz w:val="24"/>
          <w:szCs w:val="24"/>
          <w:lang w:val="en-US"/>
        </w:rPr>
        <w:t xml:space="preserve">The process begins with the generation of a unique salt which is </w:t>
      </w:r>
      <w:r w:rsidRPr="75692A5F" w:rsidR="3C985CF1">
        <w:rPr>
          <w:rFonts w:ascii="Times New Roman" w:hAnsi="Times New Roman" w:eastAsia="Times New Roman" w:cs="Times New Roman"/>
          <w:noProof w:val="0"/>
          <w:sz w:val="24"/>
          <w:szCs w:val="24"/>
          <w:lang w:val="en-US"/>
        </w:rPr>
        <w:t>a very important</w:t>
      </w:r>
      <w:r w:rsidRPr="75692A5F" w:rsidR="3C985CF1">
        <w:rPr>
          <w:rFonts w:ascii="Times New Roman" w:hAnsi="Times New Roman" w:eastAsia="Times New Roman" w:cs="Times New Roman"/>
          <w:noProof w:val="0"/>
          <w:sz w:val="24"/>
          <w:szCs w:val="24"/>
          <w:lang w:val="en-US"/>
        </w:rPr>
        <w:t xml:space="preserve"> security step used to defend against hash attacks. Once the salt is </w:t>
      </w:r>
      <w:r w:rsidRPr="75692A5F" w:rsidR="3C985CF1">
        <w:rPr>
          <w:rFonts w:ascii="Times New Roman" w:hAnsi="Times New Roman" w:eastAsia="Times New Roman" w:cs="Times New Roman"/>
          <w:noProof w:val="0"/>
          <w:sz w:val="24"/>
          <w:szCs w:val="24"/>
          <w:lang w:val="en-US"/>
        </w:rPr>
        <w:t>created</w:t>
      </w:r>
      <w:r w:rsidRPr="75692A5F" w:rsidR="3C985CF1">
        <w:rPr>
          <w:rFonts w:ascii="Times New Roman" w:hAnsi="Times New Roman" w:eastAsia="Times New Roman" w:cs="Times New Roman"/>
          <w:noProof w:val="0"/>
          <w:sz w:val="24"/>
          <w:szCs w:val="24"/>
          <w:lang w:val="en-US"/>
        </w:rPr>
        <w:t xml:space="preserve"> the system applies a hashing algorithm to the data transforming it into a secure irreversible string. This hashed data is then saved to a MongoDB database, which serves as the primary document store for this operation. As shown on my flowchart diagram below, the implementation </w:t>
      </w:r>
      <w:r w:rsidRPr="75692A5F" w:rsidR="3C985CF1">
        <w:rPr>
          <w:rFonts w:ascii="Times New Roman" w:hAnsi="Times New Roman" w:eastAsia="Times New Roman" w:cs="Times New Roman"/>
          <w:noProof w:val="0"/>
          <w:sz w:val="24"/>
          <w:szCs w:val="24"/>
          <w:lang w:val="en-US"/>
        </w:rPr>
        <w:t>demonstrates</w:t>
      </w:r>
      <w:r w:rsidRPr="75692A5F" w:rsidR="3C985CF1">
        <w:rPr>
          <w:rFonts w:ascii="Times New Roman" w:hAnsi="Times New Roman" w:eastAsia="Times New Roman" w:cs="Times New Roman"/>
          <w:noProof w:val="0"/>
          <w:sz w:val="24"/>
          <w:szCs w:val="24"/>
          <w:lang w:val="en-US"/>
        </w:rPr>
        <w:t xml:space="preserve"> a security and data persistence workflow.</w:t>
      </w:r>
    </w:p>
    <w:p xmlns:wp14="http://schemas.microsoft.com/office/word/2010/wordml" w:rsidP="75692A5F" wp14:paraId="52EC3C31" wp14:textId="75C5296B">
      <w:pPr>
        <w:spacing w:before="0" w:beforeAutospacing="off" w:after="160" w:afterAutospacing="off" w:line="276" w:lineRule="auto"/>
      </w:pPr>
      <w:r w:rsidRPr="75692A5F" w:rsidR="3C985CF1">
        <w:rPr>
          <w:rFonts w:ascii="Times New Roman" w:hAnsi="Times New Roman" w:eastAsia="Times New Roman" w:cs="Times New Roman"/>
          <w:noProof w:val="0"/>
          <w:sz w:val="24"/>
          <w:szCs w:val="24"/>
          <w:lang w:val="en-US"/>
        </w:rPr>
        <w:t xml:space="preserve"> </w:t>
      </w:r>
      <w:r w:rsidRPr="75692A5F" w:rsidR="3C985CF1">
        <w:rPr>
          <w:rFonts w:ascii="Times New Roman" w:hAnsi="Times New Roman" w:eastAsia="Times New Roman" w:cs="Times New Roman"/>
          <w:b w:val="1"/>
          <w:bCs w:val="1"/>
          <w:noProof w:val="0"/>
          <w:sz w:val="24"/>
          <w:szCs w:val="24"/>
          <w:lang w:val="en-US"/>
        </w:rPr>
        <w:t>Category 3 full-stack development enhancement flow diagram.</w:t>
      </w:r>
    </w:p>
    <w:p xmlns:wp14="http://schemas.microsoft.com/office/word/2010/wordml" w:rsidP="75692A5F" wp14:paraId="17702093" wp14:textId="2B025817">
      <w:pPr>
        <w:spacing w:before="0" w:beforeAutospacing="off" w:after="160" w:afterAutospacing="off" w:line="360" w:lineRule="auto"/>
      </w:pPr>
      <w:r w:rsidRPr="75692A5F" w:rsidR="3C985CF1">
        <w:rPr>
          <w:rFonts w:ascii="Times New Roman" w:hAnsi="Times New Roman" w:eastAsia="Times New Roman" w:cs="Times New Roman"/>
          <w:noProof w:val="0"/>
          <w:sz w:val="24"/>
          <w:szCs w:val="24"/>
          <w:lang w:val="en-US"/>
        </w:rPr>
        <w:t xml:space="preserve"> </w:t>
      </w:r>
    </w:p>
    <w:p xmlns:wp14="http://schemas.microsoft.com/office/word/2010/wordml" w:rsidP="75692A5F" wp14:paraId="3908CD42" wp14:textId="0EA54236">
      <w:pPr>
        <w:spacing w:before="0" w:beforeAutospacing="off" w:after="160" w:afterAutospacing="off" w:line="360" w:lineRule="auto"/>
      </w:pPr>
      <w:r w:rsidR="3C985CF1">
        <w:drawing>
          <wp:inline xmlns:wp14="http://schemas.microsoft.com/office/word/2010/wordprocessingDrawing" wp14:editId="5610ED63" wp14:anchorId="4EB1A856">
            <wp:extent cx="5467350" cy="3371850"/>
            <wp:effectExtent l="0" t="0" r="0" b="0"/>
            <wp:docPr id="16957199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5719944" name="Picture 1695719944"/>
                    <pic:cNvPicPr/>
                  </pic:nvPicPr>
                  <pic:blipFill>
                    <a:blip xmlns:r="http://schemas.openxmlformats.org/officeDocument/2006/relationships" r:embed="rId2124262385">
                      <a:extLst>
                        <a:ext uri="{28A0092B-C50C-407E-A947-70E740481C1C}">
                          <a14:useLocalDpi xmlns:a14="http://schemas.microsoft.com/office/drawing/2010/main"/>
                        </a:ext>
                      </a:extLst>
                    </a:blip>
                    <a:stretch>
                      <a:fillRect/>
                    </a:stretch>
                  </pic:blipFill>
                  <pic:spPr>
                    <a:xfrm>
                      <a:off x="0" y="0"/>
                      <a:ext cx="5467350" cy="3371850"/>
                    </a:xfrm>
                    <a:prstGeom prst="rect">
                      <a:avLst/>
                    </a:prstGeom>
                  </pic:spPr>
                </pic:pic>
              </a:graphicData>
            </a:graphic>
          </wp:inline>
        </w:drawing>
      </w:r>
    </w:p>
    <w:p xmlns:wp14="http://schemas.microsoft.com/office/word/2010/wordml" w:rsidP="75692A5F" wp14:paraId="3D45353F" wp14:textId="2DF5FC4A">
      <w:pPr>
        <w:spacing w:before="0" w:beforeAutospacing="off" w:after="160" w:afterAutospacing="off" w:line="360" w:lineRule="auto"/>
      </w:pPr>
      <w:r w:rsidRPr="75692A5F" w:rsidR="3C985CF1">
        <w:rPr>
          <w:rFonts w:ascii="Times New Roman" w:hAnsi="Times New Roman" w:eastAsia="Times New Roman" w:cs="Times New Roman"/>
          <w:noProof w:val="0"/>
          <w:sz w:val="24"/>
          <w:szCs w:val="24"/>
          <w:lang w:val="en-US"/>
        </w:rPr>
        <w:t xml:space="preserve"> The workflow then reaches a critical Relational Check. The system queries the database to see if a pre-existing audit log exists for this specific user email. If the answer is No, the process reaches its End, having successfully created a standalone account. However, if the answer is Yes, the logic flows into the Update Reference step. If the answer is No, the process reaches its End, having successfully created a standalone account.</w:t>
      </w:r>
    </w:p>
    <w:p xmlns:wp14="http://schemas.microsoft.com/office/word/2010/wordml" w:rsidP="75692A5F" wp14:paraId="41F81C30" wp14:textId="3D04D2A6">
      <w:pPr>
        <w:spacing w:before="0" w:beforeAutospacing="off" w:after="160" w:afterAutospacing="off" w:line="360" w:lineRule="auto"/>
      </w:pPr>
      <w:r w:rsidRPr="75692A5F" w:rsidR="3C985CF1">
        <w:rPr>
          <w:rFonts w:ascii="Times New Roman" w:hAnsi="Times New Roman" w:eastAsia="Times New Roman" w:cs="Times New Roman"/>
          <w:noProof w:val="0"/>
          <w:sz w:val="24"/>
          <w:szCs w:val="24"/>
          <w:lang w:val="en-US"/>
        </w:rPr>
        <w:t xml:space="preserve">This enhancement demonstrates my ability to employ industry standards, utilizing JWT and Bcrypt for secure authentication, as well as protecting user credentials through salting and hashing. I set a goal to implement a secure data persistence workflow. By successfully linking the Angular front-end to a MongoDB database through a hashed authentication layer, I met the  outcome of protecting user data via salting and hashing. Including asynchronous data handling and NoSQL database integrations. </w:t>
      </w:r>
    </w:p>
    <w:p xmlns:wp14="http://schemas.microsoft.com/office/word/2010/wordml" w:rsidP="75692A5F" wp14:paraId="489836AD" wp14:textId="73FEC468">
      <w:pPr>
        <w:spacing w:before="0" w:beforeAutospacing="off" w:after="160" w:afterAutospacing="off" w:line="360" w:lineRule="auto"/>
      </w:pPr>
      <w:r w:rsidRPr="75692A5F" w:rsidR="3C985CF1">
        <w:rPr>
          <w:rFonts w:ascii="Times New Roman" w:hAnsi="Times New Roman" w:eastAsia="Times New Roman" w:cs="Times New Roman"/>
          <w:noProof w:val="0"/>
          <w:sz w:val="24"/>
          <w:szCs w:val="24"/>
          <w:lang w:val="en-US"/>
        </w:rPr>
        <w:t xml:space="preserve"> </w:t>
      </w:r>
    </w:p>
    <w:p xmlns:wp14="http://schemas.microsoft.com/office/word/2010/wordml" w:rsidP="75692A5F" wp14:paraId="1DFCC491" wp14:textId="76E089B9">
      <w:pPr>
        <w:spacing w:before="0" w:beforeAutospacing="off" w:after="0" w:afterAutospacing="off" w:line="360" w:lineRule="auto"/>
      </w:pPr>
      <w:r w:rsidRPr="75692A5F" w:rsidR="3C985CF1">
        <w:rPr>
          <w:rFonts w:ascii="Times New Roman" w:hAnsi="Times New Roman" w:eastAsia="Times New Roman" w:cs="Times New Roman"/>
          <w:b w:val="1"/>
          <w:bCs w:val="1"/>
          <w:noProof w:val="0"/>
          <w:color w:val="0A0A0A"/>
          <w:sz w:val="24"/>
          <w:szCs w:val="24"/>
          <w:lang w:val="en-US"/>
        </w:rPr>
        <w:t>2. Comparison of source code vs. enhanced version artifact Database</w:t>
      </w:r>
    </w:p>
    <w:p xmlns:wp14="http://schemas.microsoft.com/office/word/2010/wordml" w:rsidP="75692A5F" wp14:paraId="6475BBCE" wp14:textId="002B49DF">
      <w:pPr>
        <w:spacing w:before="0" w:beforeAutospacing="off" w:after="0" w:afterAutospacing="off" w:line="360" w:lineRule="auto"/>
      </w:pPr>
      <w:r w:rsidRPr="75692A5F" w:rsidR="3C985CF1">
        <w:rPr>
          <w:rFonts w:ascii="Times New Roman" w:hAnsi="Times New Roman" w:eastAsia="Times New Roman" w:cs="Times New Roman"/>
          <w:noProof w:val="0"/>
          <w:color w:val="0A0A0A"/>
          <w:sz w:val="24"/>
          <w:szCs w:val="24"/>
          <w:lang w:val="en-US"/>
        </w:rPr>
        <w:t xml:space="preserve"> </w:t>
      </w:r>
    </w:p>
    <w:tbl>
      <w:tblPr>
        <w:tblStyle w:val="TableGrid"/>
        <w:bidiVisual w:val="0"/>
        <w:tblW w:w="0" w:type="auto"/>
        <w:tblLook w:val="04A0" w:firstRow="1" w:lastRow="0" w:firstColumn="1" w:lastColumn="0" w:noHBand="0" w:noVBand="1"/>
      </w:tblPr>
      <w:tblGrid>
        <w:gridCol w:w="4680"/>
        <w:gridCol w:w="4680"/>
      </w:tblGrid>
      <w:tr w:rsidR="75692A5F" w:rsidTr="75692A5F" w14:paraId="2D74D522">
        <w:trPr>
          <w:trHeight w:val="300"/>
        </w:trPr>
        <w:tc>
          <w:tcPr>
            <w:tcW w:w="4680" w:type="dxa"/>
            <w:tcBorders>
              <w:top w:val="single" w:sz="8"/>
              <w:left w:val="single" w:sz="8"/>
              <w:bottom w:val="single" w:sz="8"/>
              <w:right w:val="single" w:sz="8"/>
            </w:tcBorders>
            <w:tcMar>
              <w:left w:w="108" w:type="dxa"/>
              <w:right w:w="108" w:type="dxa"/>
            </w:tcMar>
            <w:vAlign w:val="top"/>
          </w:tcPr>
          <w:p w:rsidR="75692A5F" w:rsidP="75692A5F" w:rsidRDefault="75692A5F" w14:paraId="1D7B130F" w14:textId="4A620E70">
            <w:pPr>
              <w:spacing w:before="0" w:beforeAutospacing="off" w:after="0" w:afterAutospacing="off"/>
            </w:pPr>
            <w:r w:rsidRPr="75692A5F" w:rsidR="75692A5F">
              <w:rPr>
                <w:rFonts w:ascii="Times New Roman" w:hAnsi="Times New Roman" w:eastAsia="Times New Roman" w:cs="Times New Roman"/>
                <w:sz w:val="24"/>
                <w:szCs w:val="24"/>
              </w:rPr>
              <w:t>Original code</w:t>
            </w:r>
          </w:p>
        </w:tc>
        <w:tc>
          <w:tcPr>
            <w:tcW w:w="4680" w:type="dxa"/>
            <w:tcBorders>
              <w:top w:val="single" w:sz="8"/>
              <w:left w:val="single" w:sz="8"/>
              <w:bottom w:val="single" w:sz="8"/>
              <w:right w:val="single" w:sz="8"/>
            </w:tcBorders>
            <w:tcMar>
              <w:left w:w="108" w:type="dxa"/>
              <w:right w:w="108" w:type="dxa"/>
            </w:tcMar>
            <w:vAlign w:val="top"/>
          </w:tcPr>
          <w:p w:rsidR="75692A5F" w:rsidP="75692A5F" w:rsidRDefault="75692A5F" w14:paraId="0A124BDD" w14:textId="6E6BCF01">
            <w:pPr>
              <w:spacing w:before="0" w:beforeAutospacing="off" w:after="0" w:afterAutospacing="off"/>
            </w:pPr>
            <w:r w:rsidRPr="75692A5F" w:rsidR="75692A5F">
              <w:rPr>
                <w:rFonts w:ascii="Times New Roman" w:hAnsi="Times New Roman" w:eastAsia="Times New Roman" w:cs="Times New Roman"/>
                <w:sz w:val="24"/>
                <w:szCs w:val="24"/>
              </w:rPr>
              <w:t>Enhanced code</w:t>
            </w:r>
          </w:p>
        </w:tc>
      </w:tr>
      <w:tr w:rsidR="75692A5F" w:rsidTr="75692A5F" w14:paraId="2550B2F0">
        <w:trPr>
          <w:trHeight w:val="300"/>
        </w:trPr>
        <w:tc>
          <w:tcPr>
            <w:tcW w:w="4680" w:type="dxa"/>
            <w:tcBorders>
              <w:top w:val="single" w:sz="8"/>
              <w:left w:val="single" w:sz="8"/>
              <w:bottom w:val="single" w:sz="8"/>
              <w:right w:val="single" w:sz="8"/>
            </w:tcBorders>
            <w:tcMar>
              <w:left w:w="108" w:type="dxa"/>
              <w:right w:w="108" w:type="dxa"/>
            </w:tcMar>
            <w:vAlign w:val="top"/>
          </w:tcPr>
          <w:p w:rsidR="75692A5F" w:rsidP="75692A5F" w:rsidRDefault="75692A5F" w14:paraId="7852AA62" w14:textId="5DA7E5D7">
            <w:pPr>
              <w:spacing w:before="0" w:beforeAutospacing="off" w:after="0" w:afterAutospacing="off"/>
            </w:pPr>
            <w:r w:rsidRPr="75692A5F" w:rsidR="75692A5F">
              <w:rPr>
                <w:rFonts w:ascii="Times New Roman" w:hAnsi="Times New Roman" w:eastAsia="Times New Roman" w:cs="Times New Roman"/>
                <w:sz w:val="24"/>
                <w:szCs w:val="24"/>
              </w:rPr>
              <w:t>Saves raw input directly.</w:t>
            </w:r>
          </w:p>
        </w:tc>
        <w:tc>
          <w:tcPr>
            <w:tcW w:w="4680" w:type="dxa"/>
            <w:tcBorders>
              <w:top w:val="single" w:sz="8"/>
              <w:left w:val="single" w:sz="8"/>
              <w:bottom w:val="single" w:sz="8"/>
              <w:right w:val="single" w:sz="8"/>
            </w:tcBorders>
            <w:tcMar>
              <w:left w:w="108" w:type="dxa"/>
              <w:right w:w="108" w:type="dxa"/>
            </w:tcMar>
            <w:vAlign w:val="top"/>
          </w:tcPr>
          <w:p w:rsidR="75692A5F" w:rsidP="75692A5F" w:rsidRDefault="75692A5F" w14:paraId="39BDCACB" w14:textId="2BCE4FBA">
            <w:pPr>
              <w:spacing w:before="0" w:beforeAutospacing="off" w:after="0" w:afterAutospacing="off"/>
            </w:pPr>
            <w:r w:rsidRPr="75692A5F" w:rsidR="75692A5F">
              <w:rPr>
                <w:rFonts w:ascii="Times New Roman" w:hAnsi="Times New Roman" w:eastAsia="Times New Roman" w:cs="Times New Roman"/>
                <w:sz w:val="24"/>
                <w:szCs w:val="24"/>
              </w:rPr>
              <w:t>Generates a unique salt and applies a hash algorithm</w:t>
            </w:r>
          </w:p>
        </w:tc>
      </w:tr>
      <w:tr w:rsidR="75692A5F" w:rsidTr="75692A5F" w14:paraId="664120B3">
        <w:trPr>
          <w:trHeight w:val="300"/>
        </w:trPr>
        <w:tc>
          <w:tcPr>
            <w:tcW w:w="4680" w:type="dxa"/>
            <w:tcBorders>
              <w:top w:val="single" w:sz="8"/>
              <w:left w:val="single" w:sz="8"/>
              <w:bottom w:val="single" w:sz="8"/>
              <w:right w:val="single" w:sz="8"/>
            </w:tcBorders>
            <w:tcMar>
              <w:left w:w="108" w:type="dxa"/>
              <w:right w:w="108" w:type="dxa"/>
            </w:tcMar>
            <w:vAlign w:val="top"/>
          </w:tcPr>
          <w:p w:rsidR="75692A5F" w:rsidP="75692A5F" w:rsidRDefault="75692A5F" w14:paraId="39F366BA" w14:textId="638743BF">
            <w:pPr>
              <w:spacing w:before="0" w:beforeAutospacing="off" w:after="0" w:afterAutospacing="off"/>
            </w:pPr>
            <w:r w:rsidRPr="75692A5F" w:rsidR="75692A5F">
              <w:rPr>
                <w:rFonts w:ascii="Times New Roman" w:hAnsi="Times New Roman" w:eastAsia="Times New Roman" w:cs="Times New Roman"/>
                <w:sz w:val="24"/>
                <w:szCs w:val="24"/>
              </w:rPr>
              <w:t>Plain-text save to MongoDB.</w:t>
            </w:r>
          </w:p>
        </w:tc>
        <w:tc>
          <w:tcPr>
            <w:tcW w:w="4680" w:type="dxa"/>
            <w:tcBorders>
              <w:top w:val="single" w:sz="8"/>
              <w:left w:val="single" w:sz="8"/>
              <w:bottom w:val="single" w:sz="8"/>
              <w:right w:val="single" w:sz="8"/>
            </w:tcBorders>
            <w:tcMar>
              <w:left w:w="108" w:type="dxa"/>
              <w:right w:w="108" w:type="dxa"/>
            </w:tcMar>
            <w:vAlign w:val="top"/>
          </w:tcPr>
          <w:p w:rsidR="75692A5F" w:rsidP="75692A5F" w:rsidRDefault="75692A5F" w14:paraId="33E0CFE2" w14:textId="127A6580">
            <w:pPr>
              <w:spacing w:before="0" w:beforeAutospacing="off" w:after="0" w:afterAutospacing="off"/>
            </w:pPr>
            <w:r w:rsidRPr="75692A5F" w:rsidR="75692A5F">
              <w:rPr>
                <w:rFonts w:ascii="Times New Roman" w:hAnsi="Times New Roman" w:eastAsia="Times New Roman" w:cs="Times New Roman"/>
                <w:sz w:val="24"/>
                <w:szCs w:val="24"/>
              </w:rPr>
              <w:t>Saves the secure salted hash string to MongoDB.</w:t>
            </w:r>
          </w:p>
        </w:tc>
      </w:tr>
      <w:tr w:rsidR="75692A5F" w:rsidTr="75692A5F" w14:paraId="7E7E627B">
        <w:trPr>
          <w:trHeight w:val="300"/>
        </w:trPr>
        <w:tc>
          <w:tcPr>
            <w:tcW w:w="4680" w:type="dxa"/>
            <w:tcBorders>
              <w:top w:val="single" w:sz="8"/>
              <w:left w:val="single" w:sz="8"/>
              <w:bottom w:val="single" w:sz="8"/>
              <w:right w:val="single" w:sz="8"/>
            </w:tcBorders>
            <w:tcMar>
              <w:left w:w="108" w:type="dxa"/>
              <w:right w:w="108" w:type="dxa"/>
            </w:tcMar>
            <w:vAlign w:val="top"/>
          </w:tcPr>
          <w:p w:rsidR="75692A5F" w:rsidP="75692A5F" w:rsidRDefault="75692A5F" w14:paraId="474A888D" w14:textId="14E0F795">
            <w:pPr>
              <w:spacing w:before="0" w:beforeAutospacing="off" w:after="0" w:afterAutospacing="off"/>
            </w:pPr>
            <w:r w:rsidRPr="75692A5F" w:rsidR="75692A5F">
              <w:rPr>
                <w:rFonts w:ascii="Times New Roman" w:hAnsi="Times New Roman" w:eastAsia="Times New Roman" w:cs="Times New Roman"/>
                <w:sz w:val="24"/>
                <w:szCs w:val="24"/>
              </w:rPr>
              <w:t>No follow-up check.</w:t>
            </w:r>
          </w:p>
        </w:tc>
        <w:tc>
          <w:tcPr>
            <w:tcW w:w="4680" w:type="dxa"/>
            <w:tcBorders>
              <w:top w:val="single" w:sz="8"/>
              <w:left w:val="single" w:sz="8"/>
              <w:bottom w:val="single" w:sz="8"/>
              <w:right w:val="single" w:sz="8"/>
            </w:tcBorders>
            <w:tcMar>
              <w:left w:w="108" w:type="dxa"/>
              <w:right w:w="108" w:type="dxa"/>
            </w:tcMar>
            <w:vAlign w:val="top"/>
          </w:tcPr>
          <w:p w:rsidR="75692A5F" w:rsidP="75692A5F" w:rsidRDefault="75692A5F" w14:paraId="3FEFCA8F" w14:textId="658406EC">
            <w:pPr>
              <w:spacing w:before="0" w:beforeAutospacing="off" w:after="0" w:afterAutospacing="off"/>
            </w:pPr>
            <w:r w:rsidRPr="75692A5F" w:rsidR="75692A5F">
              <w:rPr>
                <w:rFonts w:ascii="Times New Roman" w:hAnsi="Times New Roman" w:eastAsia="Times New Roman" w:cs="Times New Roman"/>
                <w:sz w:val="24"/>
                <w:szCs w:val="24"/>
              </w:rPr>
              <w:t>Performs a Relational Check to see if linked data exists.</w:t>
            </w:r>
          </w:p>
        </w:tc>
      </w:tr>
      <w:tr w:rsidR="75692A5F" w:rsidTr="75692A5F" w14:paraId="06823124">
        <w:trPr>
          <w:trHeight w:val="300"/>
        </w:trPr>
        <w:tc>
          <w:tcPr>
            <w:tcW w:w="4680" w:type="dxa"/>
            <w:tcBorders>
              <w:top w:val="single" w:sz="8"/>
              <w:left w:val="single" w:sz="8"/>
              <w:bottom w:val="single" w:sz="8"/>
              <w:right w:val="single" w:sz="8"/>
            </w:tcBorders>
            <w:tcMar>
              <w:left w:w="108" w:type="dxa"/>
              <w:right w:w="108" w:type="dxa"/>
            </w:tcMar>
            <w:vAlign w:val="top"/>
          </w:tcPr>
          <w:p w:rsidR="75692A5F" w:rsidP="75692A5F" w:rsidRDefault="75692A5F" w14:paraId="4E11E74C" w14:textId="62DD13B8">
            <w:pPr>
              <w:spacing w:before="0" w:beforeAutospacing="off" w:after="0" w:afterAutospacing="off"/>
            </w:pPr>
            <w:r w:rsidRPr="75692A5F" w:rsidR="75692A5F">
              <w:rPr>
                <w:rFonts w:ascii="Times New Roman" w:hAnsi="Times New Roman" w:eastAsia="Times New Roman" w:cs="Times New Roman"/>
                <w:sz w:val="24"/>
                <w:szCs w:val="24"/>
              </w:rPr>
              <w:t>It may lose its connection to its related record.</w:t>
            </w:r>
          </w:p>
        </w:tc>
        <w:tc>
          <w:tcPr>
            <w:tcW w:w="4680" w:type="dxa"/>
            <w:tcBorders>
              <w:top w:val="single" w:sz="8"/>
              <w:left w:val="single" w:sz="8"/>
              <w:bottom w:val="single" w:sz="8"/>
              <w:right w:val="single" w:sz="8"/>
            </w:tcBorders>
            <w:tcMar>
              <w:left w:w="108" w:type="dxa"/>
              <w:right w:w="108" w:type="dxa"/>
            </w:tcMar>
            <w:vAlign w:val="top"/>
          </w:tcPr>
          <w:p w:rsidR="75692A5F" w:rsidP="75692A5F" w:rsidRDefault="75692A5F" w14:paraId="0B3E845E" w14:textId="098F9445">
            <w:pPr>
              <w:spacing w:before="0" w:beforeAutospacing="off" w:after="0" w:afterAutospacing="off"/>
            </w:pPr>
            <w:r w:rsidRPr="75692A5F" w:rsidR="75692A5F">
              <w:rPr>
                <w:rFonts w:ascii="Times New Roman" w:hAnsi="Times New Roman" w:eastAsia="Times New Roman" w:cs="Times New Roman"/>
                <w:sz w:val="24"/>
                <w:szCs w:val="24"/>
              </w:rPr>
              <w:t>Updates references in secondary collections if the check is Yes.</w:t>
            </w:r>
          </w:p>
        </w:tc>
      </w:tr>
      <w:tr w:rsidR="75692A5F" w:rsidTr="75692A5F" w14:paraId="376E809D">
        <w:trPr>
          <w:trHeight w:val="300"/>
        </w:trPr>
        <w:tc>
          <w:tcPr>
            <w:tcW w:w="4680" w:type="dxa"/>
            <w:tcBorders>
              <w:top w:val="single" w:sz="8"/>
              <w:left w:val="single" w:sz="8"/>
              <w:bottom w:val="single" w:sz="8"/>
              <w:right w:val="single" w:sz="8"/>
            </w:tcBorders>
            <w:tcMar>
              <w:left w:w="108" w:type="dxa"/>
              <w:right w:w="108" w:type="dxa"/>
            </w:tcMar>
            <w:vAlign w:val="top"/>
          </w:tcPr>
          <w:p w:rsidR="75692A5F" w:rsidP="75692A5F" w:rsidRDefault="75692A5F" w14:paraId="50FB3B34" w14:textId="51CD86B7">
            <w:pPr>
              <w:spacing w:before="0" w:beforeAutospacing="off" w:after="0" w:afterAutospacing="off"/>
            </w:pPr>
            <w:r w:rsidRPr="75692A5F" w:rsidR="75692A5F">
              <w:rPr>
                <w:rFonts w:ascii="Times New Roman" w:hAnsi="Times New Roman" w:eastAsia="Times New Roman" w:cs="Times New Roman"/>
                <w:sz w:val="24"/>
                <w:szCs w:val="24"/>
              </w:rPr>
              <w:t>Only the edit button in the Angular project</w:t>
            </w:r>
          </w:p>
        </w:tc>
        <w:tc>
          <w:tcPr>
            <w:tcW w:w="4680" w:type="dxa"/>
            <w:tcBorders>
              <w:top w:val="single" w:sz="8"/>
              <w:left w:val="single" w:sz="8"/>
              <w:bottom w:val="single" w:sz="8"/>
              <w:right w:val="single" w:sz="8"/>
            </w:tcBorders>
            <w:tcMar>
              <w:left w:w="108" w:type="dxa"/>
              <w:right w:w="108" w:type="dxa"/>
            </w:tcMar>
            <w:vAlign w:val="top"/>
          </w:tcPr>
          <w:p w:rsidR="75692A5F" w:rsidP="75692A5F" w:rsidRDefault="75692A5F" w14:paraId="2AA3F1DA" w14:textId="47A7160C">
            <w:pPr>
              <w:spacing w:before="0" w:beforeAutospacing="off" w:after="0" w:afterAutospacing="off"/>
            </w:pPr>
            <w:r w:rsidRPr="75692A5F" w:rsidR="75692A5F">
              <w:rPr>
                <w:rFonts w:ascii="Times New Roman" w:hAnsi="Times New Roman" w:eastAsia="Times New Roman" w:cs="Times New Roman"/>
                <w:sz w:val="24"/>
                <w:szCs w:val="24"/>
              </w:rPr>
              <w:t>Add a delete button beside the edit button</w:t>
            </w:r>
          </w:p>
        </w:tc>
      </w:tr>
    </w:tbl>
    <w:p xmlns:wp14="http://schemas.microsoft.com/office/word/2010/wordml" w:rsidP="75692A5F" wp14:paraId="1826D072" wp14:textId="13080E96">
      <w:pPr>
        <w:bidi w:val="0"/>
        <w:spacing w:before="0" w:beforeAutospacing="off" w:after="160" w:afterAutospacing="off" w:line="276" w:lineRule="auto"/>
      </w:pPr>
      <w:r w:rsidRPr="75692A5F" w:rsidR="3C985CF1">
        <w:rPr>
          <w:rFonts w:ascii="Times New Roman" w:hAnsi="Times New Roman" w:eastAsia="Times New Roman" w:cs="Times New Roman"/>
          <w:noProof w:val="0"/>
          <w:sz w:val="24"/>
          <w:szCs w:val="24"/>
          <w:lang w:val="en-US"/>
        </w:rPr>
        <w:t xml:space="preserve"> </w:t>
      </w:r>
    </w:p>
    <w:p xmlns:wp14="http://schemas.microsoft.com/office/word/2010/wordml" w:rsidP="75692A5F" wp14:paraId="436B684F" wp14:textId="4579F9D9">
      <w:pPr>
        <w:bidi w:val="0"/>
        <w:spacing w:before="0" w:beforeAutospacing="off" w:after="160" w:afterAutospacing="off" w:line="276" w:lineRule="auto"/>
        <w:rPr>
          <w:rFonts w:ascii="Times New Roman" w:hAnsi="Times New Roman" w:eastAsia="Times New Roman" w:cs="Times New Roman"/>
          <w:noProof w:val="0"/>
          <w:sz w:val="24"/>
          <w:szCs w:val="24"/>
          <w:lang w:val="en-US"/>
        </w:rPr>
      </w:pPr>
    </w:p>
    <w:p xmlns:wp14="http://schemas.microsoft.com/office/word/2010/wordml" wp14:paraId="2C078E63" wp14:textId="1B7E26C2"/>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A23D737"/>
    <w:rsid w:val="104C7C5D"/>
    <w:rsid w:val="166816E0"/>
    <w:rsid w:val="3C985CF1"/>
    <w:rsid w:val="4D755729"/>
    <w:rsid w:val="53C95BE9"/>
    <w:rsid w:val="6A23D737"/>
    <w:rsid w:val="75692A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129F0"/>
  <w15:chartTrackingRefBased/>
  <w15:docId w15:val="{4E564EA6-219A-4996-AE42-61DA83DB67D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12426238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2026-04-05T17:26:19.3432510Z</dcterms:created>
  <dcterms:modified xsi:type="dcterms:W3CDTF">2026-04-05T17:31:35.3839949Z</dcterms:modified>
  <dc:creator>Hunde, Amare</dc:creator>
  <lastModifiedBy>Hunde, Amare</lastModifiedBy>
</coreProperties>
</file>