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Groovy</w:t>
      </w:r>
    </w:p>
    <w:p>
      <w:pPr>
        <w:pStyle w:val="Normal"/>
        <w:bidi w:val="0"/>
        <w:jc w:val="center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Differences with Java</w:t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1. Deffaut imports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Những packeage và class sau được import mặc định trong groovy: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- java.io.*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- java.lang.*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- java.math.BigDecimal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- java.math.BigInteger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- java.net.*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- java.util.*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- groovy.lang.*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- groovy.util.*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2. Multi – methods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Trong groovy, các phương thức sẽ được chọn kiểu trong khi runtime. Tức là nó sẽ chọn kiểu của dữ liệu trong khi runtime. Đối với java thì ngược lại.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3. Khởi tạo Array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Trong Java, có 2 kiểu khởi tạo array: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int[] array = {1, 2, 3} cấu trúc khởi tạo ngắn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int[] array = new int[] {1,2,3} cấu trúc khởi tạo dài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Trong groovy,  cặp dấu {..} được dành cho closures nên cấu trúc khởi tạo ngắn sẽ sửa thành int[] array = [1,2,3]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Với groovy 3 trở lên, ta có thể khai báo khởi tạo dài: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def array = new int[] {1, 2, 3}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4. Package Scope Visibility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Không có khái niệm access modifier cho các thuộc tính.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Việc khai báo hay không khai báo access modif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ier thì không ảnh hưởng đến khả năng truy xuất đến các thuộc tính của class (mặc định là public)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Để giới hạn khả năng truy cập, sử dùng annotating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@PackageScope, tự động có get set.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5. ARM blocks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ARM được viết ngắn gọc bằng clos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ure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6. Inner Class</w:t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6.1. Static Inner Class</w:t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636270</wp:posOffset>
            </wp:positionH>
            <wp:positionV relativeFrom="paragraph">
              <wp:posOffset>172085</wp:posOffset>
            </wp:positionV>
            <wp:extent cx="4352925" cy="1057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</w:r>
      <w:r>
        <w:br w:type="page"/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6.2 Create Instance của Inner class</w:t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7. Lambda Expresion và Method Refference</w:t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Trong groovy ta có thể thay băng closure:</w:t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 xml:space="preserve">Runable run </w:t>
      </w:r>
      <w:r>
        <w:rPr>
          <w:rFonts w:ascii="DejaVu Math TeX Gyre" w:hAnsi="DejaVu Math TeX Gyre"/>
          <w:b/>
          <w:bCs/>
          <w:sz w:val="26"/>
          <w:szCs w:val="26"/>
        </w:rPr>
        <w:t>= {println “run”}</w:t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8. GString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Trong groovy, cặp dấu nháy kép được dùng cho String hoặc Gstring, GString sẽ chứa thêm cacus dấu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$ để nối chuỗi thay vì dấu + trong java.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Trong java:</w:t>
      </w:r>
    </w:p>
    <w:p>
      <w:pPr>
        <w:pStyle w:val="PreformattedText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Style w:val="SourceText"/>
          <w:rFonts w:ascii="DejaVu Math TeX Gyre" w:hAnsi="DejaVu Math TeX Gyre"/>
          <w:b w:val="false"/>
          <w:bCs w:val="false"/>
          <w:caps w:val="false"/>
          <w:smallCaps w:val="false"/>
          <w:color w:val="000000"/>
          <w:spacing w:val="0"/>
          <w:sz w:val="26"/>
          <w:szCs w:val="26"/>
        </w:rPr>
        <w:t xml:space="preserve">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String name = "Nguyen Van Manh";</w:t>
      </w:r>
    </w:p>
    <w:p>
      <w:pPr>
        <w:pStyle w:val="PreformattedText"/>
        <w:widowControl/>
        <w:pBdr/>
        <w:shd w:fill="EFF0F1" w:val="clear"/>
        <w:bidi w:val="0"/>
        <w:spacing w:before="0" w:after="283"/>
        <w:jc w:val="both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6"/>
        </w:rPr>
        <w:t>System.out.println("Xin chao " + name + "!");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Groovy:</w:t>
      </w:r>
    </w:p>
    <w:p>
      <w:pPr>
        <w:pStyle w:val="PreformattedText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String name = "Nguyen Van Manh";</w:t>
      </w:r>
    </w:p>
    <w:p>
      <w:pPr>
        <w:pStyle w:val="PreformattedText"/>
        <w:widowControl/>
        <w:pBdr/>
        <w:shd w:fill="EFF0F1" w:val="clear"/>
        <w:bidi w:val="0"/>
        <w:spacing w:before="0" w:after="283"/>
        <w:jc w:val="both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000000"/>
          <w:spacing w:val="0"/>
          <w:sz w:val="26"/>
        </w:rPr>
        <w:t>println "Xin chao ${name}!"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9. String and Character Literals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Nháy đơn cũng dc dùng cho String thay vì char như java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.lang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Kiểu cha chỉ được hiểu tường mình khi biến đó được khai báo là char.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Các cách cast từ String sang char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(char) “a”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“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a” as char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“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abc” as char - chri lấy ký tự đầu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“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abc”.asType(char)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10. Primitives and Wrapper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Mọi thứ trong groovy đều là object → mọi biến primitives đều được autoboxing về wrapper class tương ứng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11. Phép so sánh ==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Trong groovy,  so sánh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== sẽ chuyển về a.compareTo(b) == 0 nếu là object Comparable, nếu không, sẽ chuyển về a.equal(b).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Để có thể xxem a và b cũng cùng trỏ về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1 object hay ko, dùng a.is(b)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12.Groovy Conversion</w:t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13. Keywords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as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def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in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trait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Từ khóa “as”: đặt bí danh cho import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( import .. as ..), ép kiểu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Từ khóa “def”: khai bao biến / funtion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14. Không dùng dấu ;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Groovy có thể có dấu ; hoặc không, không ảnh hưởng gì</w:t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15. Từ khóa return không bắt buộc</w:t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Việc dùng re turn để trả về kết quả là không bắt buộc, groovy tự động trả về kết quả cuối cùng của hàm</w:t>
      </w:r>
      <w:r>
        <w:rPr>
          <w:rFonts w:ascii="DejaVu Math TeX Gyre" w:hAnsi="DejaVu Math TeX Gyre"/>
          <w:b/>
          <w:bCs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Tuy nhiên, nhiều TH return vẫn cần thiết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16. Có thể bỏ qua đuôi .class khi class đc đưa như 1 parameter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6120130" cy="20802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17. Try catch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Không cần khai tường mình loại exception trong catch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774065</wp:posOffset>
            </wp:positionH>
            <wp:positionV relativeFrom="paragraph">
              <wp:posOffset>29210</wp:posOffset>
            </wp:positionV>
            <wp:extent cx="3429000" cy="1209675"/>
            <wp:effectExtent l="0" t="0" r="0" b="0"/>
            <wp:wrapNone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Syntax</w:t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1. Quoted Identifier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Có thể để phần sau dấu chấm trong dot expresstion ở trong một cặp dấy nháy đơn hoặc kép. Ví dụ person.name có thể để persion.’name’ hoặc persion.”name”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cách này có thể sử dụng khi phần sau dấu chấm là 1 cụm từ chứa các ký tự đặc biệt hoặc khoảng trắng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Groovy cung cấp nhiều dạng String Literals, tất cả đều có thể áp dụng vào phần sau dấu chấm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-573405</wp:posOffset>
            </wp:positionH>
            <wp:positionV relativeFrom="paragraph">
              <wp:posOffset>242570</wp:posOffset>
            </wp:positionV>
            <wp:extent cx="2943225" cy="1219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2553970</wp:posOffset>
            </wp:positionH>
            <wp:positionV relativeFrom="paragraph">
              <wp:posOffset>290195</wp:posOffset>
            </wp:positionV>
            <wp:extent cx="4286250" cy="857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2. String Interpolation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Tất cả các biểu thức đều có thể được interpolated trong String literals, trừ single và triple-single-quoted string. Inter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polation (nội suy) mô tả việc thay thế một placeholder (biểu thức giữ chỗ) bằng giá trị của nó khi đánh giá chuỗi. Một placeholder được bao quanh bơi ${}. Dấu ngoặc nhọn có thể dc bỏ qua với các dot expresstion. 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Ngoài expres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stion, ta có thể truyền vào expresstion các câu lệnh, tuy nhiên các câu lệnh bằng cách nào có nên trả về 1 giá trị, nếu ko, nó sẽ trả về null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Trường hợp đặc biết khi Inte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rpolation một closure expresstion. Các closure lợi thế hơn các biểu thức thông thường - đó là đánh giá lười biếng. Nó sẽ được thực hiện chỉ khi GString được chuyển thành String để in ra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GString và String tương đương có hashCode khác nhau - lưu ý khi sử dụng trong map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3. Slashy String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Groovy cung cấp chuỗi slashy được giới hạn bởi cặp dấu /, rất hữu ích trong biểu thức chính quy vì không phải escape dấu \.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76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4. </w:t>
      </w:r>
      <w:r>
        <w:rPr>
          <w:rFonts w:ascii="DejaVu Math TeX Gyre" w:hAnsi="DejaVu Math TeX Gyre"/>
          <w:b/>
          <w:bCs/>
          <w:sz w:val="26"/>
          <w:szCs w:val="26"/>
        </w:rPr>
        <w:t>Number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Groovy hỗ trợ khởi tạo các kiểu number.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  <w:r>
        <w:br w:type="page"/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69215</wp:posOffset>
            </wp:positionH>
            <wp:positionV relativeFrom="paragraph">
              <wp:posOffset>-466725</wp:posOffset>
            </wp:positionV>
            <wp:extent cx="2876550" cy="17049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3364865</wp:posOffset>
            </wp:positionH>
            <wp:positionV relativeFrom="paragraph">
              <wp:posOffset>-449580</wp:posOffset>
            </wp:positionV>
            <wp:extent cx="2000250" cy="11620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N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ếu khai bào bằng từ khóa def, tùy vào độ lớn của số mà sẽ dc hiểu vào các kiểu tương ứng.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Number type suffix:</w:t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71775" cy="346710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Math TeX Gyre" w:hAnsi="DejaVu Math TeX Gyre"/>
          <w:b/>
          <w:bCs/>
          <w:sz w:val="26"/>
          <w:szCs w:val="26"/>
        </w:rPr>
        <w:t>5</w:t>
      </w:r>
      <w:r>
        <w:rPr>
          <w:rFonts w:ascii="DejaVu Math TeX Gyre" w:hAnsi="DejaVu Math TeX Gyre"/>
          <w:b/>
          <w:bCs/>
          <w:sz w:val="26"/>
          <w:szCs w:val="26"/>
        </w:rPr>
        <w:t>. List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List được khai báo mặc địch bởi cặp dấu ngoặc vuông và các phần tử ở trong. Mặc định, nó sẽ được triển khai theo ArrayList, tuy nhiên ta có thể thay đổi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6. Arrays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Array khai báo giống snhuw List nhưng phải được chỉ định rõ</w:t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rFonts w:ascii="DejaVu Math TeX Gyre" w:hAnsi="DejaVu Math TeX Gyre"/>
          <w:b/>
          <w:b/>
          <w:bCs/>
          <w:sz w:val="26"/>
          <w:szCs w:val="26"/>
        </w:rPr>
      </w:pPr>
      <w:r>
        <w:rPr>
          <w:rFonts w:ascii="DejaVu Math TeX Gyre" w:hAnsi="DejaVu Math TeX Gyre"/>
          <w:b/>
          <w:bCs/>
          <w:sz w:val="26"/>
          <w:szCs w:val="26"/>
        </w:rPr>
        <w:t>7.Maps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Map giống như một List chứa các cặp khóa, giá trị. các khóa không trùng nhau, khóa và giá trị được phân cách bởi dấu :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Ví dụ 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 xml:space="preserve">def map </w:t>
      </w:r>
      <w:r>
        <w:rPr>
          <w:rFonts w:ascii="DejaVu Math TeX Gyre" w:hAnsi="DejaVu Math TeX Gyre"/>
          <w:b w:val="false"/>
          <w:bCs w:val="false"/>
          <w:sz w:val="26"/>
          <w:szCs w:val="26"/>
        </w:rPr>
        <w:t>= [red: “#FF0000”, green: “00FF00”, blue: “0000FF”]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Khi truy cập ta dùng map.red hoặc map[“red”]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Map được tạo sẽ là LinkedHashMap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Khi khai báo như trên, ta mặc định các key là string - là tên mà ta truyền vào.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def key = “name”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def map = [key: “hung”]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trường hợp này map.containKey(“key”) = true, và nó ko chứa key nào là “name”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Nếu muốn đưa gia trị vào làm key, ta đưa biến đó trong cặp dấu ()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def key = “name”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def map = [(key): “hung”]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b w:val="false"/>
          <w:bCs w:val="false"/>
          <w:sz w:val="26"/>
          <w:szCs w:val="26"/>
        </w:rPr>
        <w:t>lúc này, map sẽ chưa key là “name” và không chưa key là “key”.</w:t>
      </w:r>
    </w:p>
    <w:p>
      <w:pPr>
        <w:pStyle w:val="Normal"/>
        <w:bidi w:val="0"/>
        <w:jc w:val="left"/>
        <w:rPr>
          <w:rFonts w:ascii="DejaVu Math TeX Gyre" w:hAnsi="DejaVu Math TeX Gyre"/>
          <w:b w:val="false"/>
          <w:b w:val="false"/>
          <w:bCs w:val="false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Math TeX Gyre">
    <w:charset w:val="01"/>
    <w:family w:val="auto"/>
    <w:pitch w:val="variable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LibreOffice/6.4.4.2$Linux_X86_64 LibreOffice_project/40$Build-2</Application>
  <Pages>6</Pages>
  <Words>1007</Words>
  <Characters>4116</Characters>
  <CharactersWithSpaces>5043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2020-08-11T09:26:46Z</dcterms:created>
  <dc:creator/>
  <dc:description/>
  <dc:language>en-US</dc:language>
  <cp:lastModifiedBy/>
  <dcterms:modified xsi:type="dcterms:W3CDTF">2020-08-12T14:01:41Z</dcterms:modified>
  <cp:revision>9</cp:revision>
  <dc:subject/>
  <dc:title/>
</cp:coreProperties>
</file>