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341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Exploratory Data Analysis (EDA) for Compensation Strategy</w:t>
      </w:r>
    </w:p>
    <w:p w14:paraId="01BBB8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Context and Data Trustworthiness</w:t>
      </w:r>
    </w:p>
    <w:p w14:paraId="3772C9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goal of this EDA phase was to establish a clear understanding of the salary data structure and inherent relationships before building predictive models. This initial analysis is crucial for ensuring data quality, which directly impacts the </w:t>
      </w:r>
      <w:r>
        <w:rPr>
          <w:rFonts w:hint="default" w:ascii="Times New Roman" w:hAnsi="Times New Roman" w:cs="Times New Roman"/>
          <w:b/>
          <w:bCs/>
        </w:rPr>
        <w:t>trustworthiness of subsequent compensation policy recommendations.</w:t>
      </w:r>
    </w:p>
    <w:p w14:paraId="0AF5A8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 Data Quality Audit</w:t>
      </w:r>
    </w:p>
    <w:p w14:paraId="7111DC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dataset consists of 6704 employee records across six attributes. An audit revealed a minor presence of </w:t>
      </w:r>
      <w:r>
        <w:rPr>
          <w:rFonts w:hint="default" w:ascii="Times New Roman" w:hAnsi="Times New Roman" w:cs="Times New Roman"/>
          <w:b/>
          <w:bCs/>
        </w:rPr>
        <w:t>missing values (NaNs)</w:t>
      </w:r>
      <w:r>
        <w:rPr>
          <w:rFonts w:hint="default" w:ascii="Times New Roman" w:hAnsi="Times New Roman" w:cs="Times New Roman"/>
        </w:rPr>
        <w:t xml:space="preserve"> across all columns (Age, Gender, Education Level, Job Title, Years of Experience, and Salary).</w:t>
      </w:r>
    </w:p>
    <w:p w14:paraId="683F06B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Business Implication:</w:t>
      </w:r>
      <w:r>
        <w:rPr>
          <w:rFonts w:hint="default" w:ascii="Times New Roman" w:hAnsi="Times New Roman" w:cs="Times New Roman"/>
        </w:rPr>
        <w:t xml:space="preserve"> To build a highly reliable model for sensitive policy decisions, data completeness is paramount. We chose the conservative approach of removing all rows with missing data using </w:t>
      </w:r>
      <w:r>
        <w:rPr>
          <w:rStyle w:val="7"/>
          <w:rFonts w:hint="default" w:ascii="Times New Roman" w:hAnsi="Times New Roman" w:cs="Times New Roman"/>
        </w:rPr>
        <w:t>df.dropna()</w:t>
      </w:r>
      <w:r>
        <w:rPr>
          <w:rFonts w:hint="default" w:ascii="Times New Roman" w:hAnsi="Times New Roman" w:cs="Times New Roman"/>
        </w:rPr>
        <w:t>. This ensures that every data point used for modeling is complete, reducing the risk of bias from imputation techniques.</w:t>
      </w:r>
    </w:p>
    <w:p w14:paraId="295904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1770" cy="269367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7B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1: NULL values exist in dataframe</w:t>
      </w:r>
    </w:p>
    <w:p w14:paraId="313437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Analysis of the Target Variable (Salary)</w:t>
      </w:r>
    </w:p>
    <w:p w14:paraId="635E40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Understanding the distribution of the target variable is the first step toward benchmarking and identifying potential pay anomalies.</w:t>
      </w:r>
    </w:p>
    <w:p w14:paraId="6E648B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Salary Distribution</w:t>
      </w:r>
    </w:p>
    <w:p w14:paraId="401FF06B">
      <w:r>
        <w:drawing>
          <wp:inline distT="0" distB="0" distL="114300" distR="114300">
            <wp:extent cx="5269230" cy="3119755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E72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2: Salary Distribution</w:t>
      </w:r>
    </w:p>
    <w:p w14:paraId="66DF27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Key Predictors and Business Insights</w:t>
      </w:r>
    </w:p>
    <w:p w14:paraId="7AEF05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primary value of EDA is identifying which attributes drive compensation.</w:t>
      </w:r>
    </w:p>
    <w:p w14:paraId="0F66FC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Years of Experience vs. Salary</w:t>
      </w:r>
      <w:r>
        <w:rPr>
          <w:rFonts w:hint="default" w:ascii="Times New Roman" w:hAnsi="Times New Roman" w:cs="Times New Roman"/>
          <w:lang w:val="en-US"/>
        </w:rPr>
        <w:t xml:space="preserve"> and Age vs Salary </w:t>
      </w:r>
    </w:p>
    <w:p w14:paraId="3776DE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scatter plot comparing </w:t>
      </w:r>
      <w:r>
        <w:rPr>
          <w:rStyle w:val="7"/>
          <w:rFonts w:hint="default" w:ascii="Times New Roman" w:hAnsi="Times New Roman" w:cs="Times New Roman"/>
        </w:rPr>
        <w:t>Years of Experience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vs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Salary</w:t>
      </w:r>
      <w:r>
        <w:rPr>
          <w:rStyle w:val="7"/>
          <w:rFonts w:hint="default" w:ascii="Times New Roman" w:hAnsi="Times New Roman" w:cs="Times New Roman"/>
          <w:lang w:val="en-US"/>
        </w:rPr>
        <w:t xml:space="preserve"> and Age vs Salary</w:t>
      </w:r>
      <w:r>
        <w:rPr>
          <w:rFonts w:hint="default" w:ascii="Times New Roman" w:hAnsi="Times New Roman" w:cs="Times New Roman"/>
        </w:rPr>
        <w:t xml:space="preserve"> revealed a </w:t>
      </w:r>
      <w:r>
        <w:rPr>
          <w:rFonts w:hint="default" w:ascii="Times New Roman" w:hAnsi="Times New Roman" w:cs="Times New Roman"/>
          <w:b/>
          <w:bCs/>
        </w:rPr>
        <w:t>strong, near-linear positive correlation</w:t>
      </w:r>
      <w:r>
        <w:rPr>
          <w:rFonts w:hint="default" w:ascii="Times New Roman" w:hAnsi="Times New Roman" w:cs="Times New Roman"/>
        </w:rPr>
        <w:t>.</w:t>
      </w:r>
    </w:p>
    <w:p w14:paraId="2CAC4F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3675" cy="1719580"/>
            <wp:effectExtent l="0" t="0" r="146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C4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3: Relationship between Age - Salary, Year of Experience vs Salary</w:t>
      </w:r>
    </w:p>
    <w:p w14:paraId="53B9E4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Workforce Composition (Job Titles)</w:t>
      </w:r>
    </w:p>
    <w:p w14:paraId="76EB3C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analysis of </w:t>
      </w:r>
      <w:r>
        <w:rPr>
          <w:rStyle w:val="7"/>
          <w:rFonts w:hint="default" w:ascii="Times New Roman" w:hAnsi="Times New Roman" w:cs="Times New Roman"/>
        </w:rPr>
        <w:t>Job Title</w:t>
      </w:r>
      <w:r>
        <w:rPr>
          <w:rFonts w:hint="default" w:ascii="Times New Roman" w:hAnsi="Times New Roman" w:cs="Times New Roman"/>
        </w:rPr>
        <w:t xml:space="preserve"> frequency provided context on the organization's workforce </w:t>
      </w:r>
      <w:bookmarkStart w:id="0" w:name="_GoBack"/>
      <w:r>
        <w:rPr>
          <w:rFonts w:hint="default" w:ascii="Times New Roman" w:hAnsi="Times New Roman" w:cs="Times New Roman"/>
        </w:rPr>
        <w:t xml:space="preserve">composition. The data showed the relative headcount for various roles (e.g., Data </w:t>
      </w:r>
      <w:bookmarkEnd w:id="0"/>
      <w:r>
        <w:rPr>
          <w:rFonts w:hint="default" w:ascii="Times New Roman" w:hAnsi="Times New Roman" w:cs="Times New Roman"/>
        </w:rPr>
        <w:t>Scientists, Software Engineers).</w:t>
      </w:r>
    </w:p>
    <w:p w14:paraId="673F161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Business Implication:</w:t>
      </w:r>
      <w:r>
        <w:rPr>
          <w:rFonts w:hint="default" w:ascii="Times New Roman" w:hAnsi="Times New Roman" w:cs="Times New Roman"/>
        </w:rPr>
        <w:t xml:space="preserve"> Understanding the headcount distribution is key for budgeting and resource allocation. Furthermore, analyzing the average salary </w:t>
      </w:r>
      <w:r>
        <w:rPr>
          <w:rFonts w:hint="default" w:ascii="Times New Roman" w:hAnsi="Times New Roman" w:cs="Times New Roman"/>
          <w:i/>
          <w:iCs/>
        </w:rPr>
        <w:t>within</w:t>
      </w:r>
      <w:r>
        <w:rPr>
          <w:rFonts w:hint="default" w:ascii="Times New Roman" w:hAnsi="Times New Roman" w:cs="Times New Roman"/>
        </w:rPr>
        <w:t xml:space="preserve"> the top job titles (e.g., using a Box Plot of Salary by Top </w:t>
      </w:r>
      <w:r>
        <w:rPr>
          <w:rFonts w:hint="default" w:ascii="Times New Roman" w:hAnsi="Times New Roman" w:cs="Times New Roman"/>
          <w:lang w:val="en-US"/>
        </w:rPr>
        <w:t>10</w:t>
      </w:r>
      <w:r>
        <w:rPr>
          <w:rFonts w:hint="default" w:ascii="Times New Roman" w:hAnsi="Times New Roman" w:cs="Times New Roman"/>
        </w:rPr>
        <w:t xml:space="preserve"> Job Titles) is essential for establishing </w:t>
      </w:r>
      <w:r>
        <w:rPr>
          <w:rFonts w:hint="default" w:ascii="Times New Roman" w:hAnsi="Times New Roman" w:cs="Times New Roman"/>
          <w:b/>
          <w:bCs/>
        </w:rPr>
        <w:t>internal equity pay bands</w:t>
      </w:r>
      <w:r>
        <w:rPr>
          <w:rFonts w:hint="default" w:ascii="Times New Roman" w:hAnsi="Times New Roman" w:cs="Times New Roman"/>
        </w:rPr>
        <w:t xml:space="preserve"> to ensure similar roles are compensated fairly.</w:t>
      </w:r>
    </w:p>
    <w:p w14:paraId="67D42E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8595" cy="299021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742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4: Top 10 Highest paying Job</w:t>
      </w:r>
    </w:p>
    <w:p w14:paraId="51F77E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Relationship between Educational Level vs Salary vs Gender</w:t>
      </w:r>
    </w:p>
    <w:p w14:paraId="1B0B1BA6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3346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AD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5: Relationship between Education Level - Salary - Gender</w:t>
      </w:r>
    </w:p>
    <w:p w14:paraId="4C6F4A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Feature Preprocessing for Actionable Data</w:t>
      </w:r>
    </w:p>
    <w:p w14:paraId="475AA4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 stage of EDA involved transforming categorical data into a numerical format that machine learning algorithms can process.</w:t>
      </w:r>
    </w:p>
    <w:p w14:paraId="1E4BD56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Encoding Strategies:</w:t>
      </w:r>
      <w:r>
        <w:rPr>
          <w:rFonts w:hint="default" w:ascii="Times New Roman" w:hAnsi="Times New Roman" w:cs="Times New Roman"/>
        </w:rPr>
        <w:t xml:space="preserve"> We used </w:t>
      </w:r>
      <w:r>
        <w:rPr>
          <w:rFonts w:hint="default" w:ascii="Times New Roman" w:hAnsi="Times New Roman" w:cs="Times New Roman"/>
          <w:b/>
          <w:bCs/>
        </w:rPr>
        <w:t>Ordinal Encoding</w:t>
      </w:r>
      <w:r>
        <w:rPr>
          <w:rFonts w:hint="default" w:ascii="Times New Roman" w:hAnsi="Times New Roman" w:cs="Times New Roman"/>
        </w:rPr>
        <w:t xml:space="preserve"> for </w:t>
      </w:r>
      <w:r>
        <w:rPr>
          <w:rStyle w:val="7"/>
          <w:rFonts w:hint="default" w:ascii="Times New Roman" w:hAnsi="Times New Roman" w:cs="Times New Roman"/>
        </w:rPr>
        <w:t>Education Level</w:t>
      </w:r>
      <w:r>
        <w:rPr>
          <w:rFonts w:hint="default" w:ascii="Times New Roman" w:hAnsi="Times New Roman" w:cs="Times New Roman"/>
        </w:rPr>
        <w:t xml:space="preserve"> (reflecting the inherent order: Bachelor's &lt; Master's &lt; PhD) and </w:t>
      </w:r>
      <w:r>
        <w:rPr>
          <w:rFonts w:hint="default" w:ascii="Times New Roman" w:hAnsi="Times New Roman" w:cs="Times New Roman"/>
          <w:b/>
          <w:bCs/>
        </w:rPr>
        <w:t>One-Hot Encoding</w:t>
      </w:r>
      <w:r>
        <w:rPr>
          <w:rFonts w:hint="default" w:ascii="Times New Roman" w:hAnsi="Times New Roman" w:cs="Times New Roman"/>
        </w:rPr>
        <w:t xml:space="preserve"> for </w:t>
      </w:r>
      <w:r>
        <w:rPr>
          <w:rStyle w:val="7"/>
          <w:rFonts w:hint="default" w:ascii="Times New Roman" w:hAnsi="Times New Roman" w:cs="Times New Roman"/>
        </w:rPr>
        <w:t>Job Title</w:t>
      </w:r>
      <w:r>
        <w:rPr>
          <w:rFonts w:hint="default" w:ascii="Times New Roman" w:hAnsi="Times New Roman" w:cs="Times New Roman"/>
        </w:rPr>
        <w:t>.</w:t>
      </w:r>
    </w:p>
    <w:p w14:paraId="3F3F8EB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Business Implication:</w:t>
      </w:r>
      <w:r>
        <w:rPr>
          <w:rFonts w:hint="default" w:ascii="Times New Roman" w:hAnsi="Times New Roman" w:cs="Times New Roman"/>
        </w:rPr>
        <w:t xml:space="preserve"> These steps ensure that the model correctly interprets categorical features. For example, by converting </w:t>
      </w:r>
      <w:r>
        <w:rPr>
          <w:rStyle w:val="7"/>
          <w:rFonts w:hint="default" w:ascii="Times New Roman" w:hAnsi="Times New Roman" w:cs="Times New Roman"/>
        </w:rPr>
        <w:t>Job Title</w:t>
      </w:r>
      <w:r>
        <w:rPr>
          <w:rFonts w:hint="default" w:ascii="Times New Roman" w:hAnsi="Times New Roman" w:cs="Times New Roman"/>
        </w:rPr>
        <w:t xml:space="preserve"> into binary dummy variables, the model can assign a specific financial value (or penalty) to each role, which is essential for accurate </w:t>
      </w:r>
      <w:r>
        <w:rPr>
          <w:rFonts w:hint="default" w:ascii="Times New Roman" w:hAnsi="Times New Roman" w:cs="Times New Roman"/>
          <w:b/>
          <w:bCs/>
        </w:rPr>
        <w:t>job-level compensation modeling</w:t>
      </w:r>
      <w:r>
        <w:rPr>
          <w:rFonts w:hint="default" w:ascii="Times New Roman" w:hAnsi="Times New Roman" w:cs="Times New Roman"/>
        </w:rPr>
        <w:t>.</w:t>
      </w:r>
    </w:p>
    <w:p w14:paraId="616FF7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rigorous EDA established a clean, well-understood dataset, ready to be translated into actionable predictive models.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F1D22"/>
    <w:rsid w:val="49EF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2025-12-05T03:50:00Z</dcterms:created>
  <dc:creator>Việt Hưng Trương</dc:creator>
  <cp:lastModifiedBy>Việt Hưng Trương</cp:lastModifiedBy>
  <dcterms:modified xsi:type="dcterms:W3CDTF">2025-12-05T04:08:27Z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08C15FF30E9E4D4E928B945593DBF57D_11</vt:lpwstr>
  </property>
</Properties>
</file>