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jc w:val="center"/>
      </w:pPr>
      <w:r>
        <w:rPr>
          <w:rFonts w:ascii="Arial" w:cs="Arial" w:eastAsia="Arial" w:hAnsi="Arial"/>
          <w:b/>
          <w:bCs/>
          <w:color w:val="1B3A6B"/>
          <w:sz w:val="48"/>
          <w:szCs w:val="48"/>
        </w:rPr>
        <w:t xml:space="preserve">GABA: Geometric Algebra as Big-Integer Algebra</w:t>
      </w:r>
    </w:p>
    <w:p>
      <w:pPr>
        <w:spacing w:after="200" w:before="0"/>
        <w:jc w:val="center"/>
      </w:pPr>
      <w:r>
        <w:rPr>
          <w:rFonts w:ascii="Arial" w:cs="Arial" w:eastAsia="Arial" w:hAnsi="Arial"/>
          <w:i/>
          <w:iCs/>
          <w:color w:val="2E6DA4"/>
          <w:sz w:val="28"/>
          <w:szCs w:val="28"/>
        </w:rPr>
        <w:t xml:space="preserve">An Integer-First Formalization for Hardware-Accelerated Geometric Computing</w:t>
      </w:r>
    </w:p>
    <w:p>
      <w:pPr>
        <w:spacing w:after="40" w:before="0"/>
        <w:jc w:val="center"/>
      </w:pPr>
      <w:r>
        <w:rPr>
          <w:b/>
          <w:bCs/>
          <w:color w:val="000000"/>
          <w:sz w:val="22"/>
          <w:szCs w:val="22"/>
        </w:rPr>
        <w:t xml:space="preserve">Hung Dinh Phu Dang</w:t>
      </w:r>
    </w:p>
    <w:p>
      <w:pPr>
        <w:spacing w:after="300" w:before="0"/>
        <w:jc w:val="center"/>
      </w:pPr>
      <w:r>
        <w:rPr>
          <w:color w:val="666666"/>
          <w:sz w:val="18"/>
          <w:szCs w:val="18"/>
        </w:rPr>
        <w:t xml:space="preserve">Independent Research  |  Version 1.0  |  April 2026</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Abstract</w:t>
      </w:r>
    </w:p>
    <w:p>
      <w:pPr>
        <w:spacing w:after="80" w:before="80"/>
      </w:pPr>
      <w:r>
        <w:t xml:space="preserve">We present GABA (Geometric Algebra as Big-Integer Algebra), a formal framework that positions integer encoding at the definitional center of geometric algebra, rather than treating it as an implementation detail. Every multivector is represented as a Geometric Integer (GInt) — a packed array of exact integer-valued blade coefficients. Entire scenes of M objects are concatenated into a Space Integer (SInt). Geometric transformations are represented as Operator Integers (OInt), enabling operator composition through integer matrix multiplication. All operations reduce to a single primitive ⊛ defined by a Product-Index Table (PIT) whose index component is always XOR and whose sign component encodes the geometry type.</w:t>
      </w:r>
    </w:p>
    <w:p>
      <w:pPr>
        <w:spacing w:after="80" w:before="80"/>
      </w:pPr>
      <w:r>
        <w:t xml:space="preserve">We contribute: (1) a complete axiomatic system (G1–G5) built from hardware-native primitives; (2) a formal proof of associativity conditioned on a PIT 2-cocycle constraint; (3) proof that grade structure emerges from bitmask arithmetic without additional definitions; (4) the OInt Composition Theorem — k sequential transformations reduce to a single integer matrix multiplication, applied in O(log₂ N + 2) pipeline cycles regardless of scene size M; (5) empirical discovery that versor OInt matrices are 81–95% sparse across n 3–5, motivating the Sparse OInt conjecture; and (6) an ASIC pipeline architecture with simulation-validated throughput projections.</w:t>
      </w:r>
    </w:p>
    <w:p>
      <w:pPr>
        <w:spacing w:after="80" w:before="80"/>
      </w:pPr>
      <w:r>
        <w:t xml:space="preserve">We are rigorous about limitations. The claim "geometric equality = integer equality" requires a canonical form whose existence is an open problem. Bit-width growth of ≈ 15–18 bits per product depth (empirically, n 3–5) imposes practical constraints on exact-integer chains. XOR-based blade indexing is explicitly acknowledged as prior art. We identify four open research directions and delineate precisely which claims are theorems, which are supported conjectures, and which remain open.</w:t>
      </w:r>
    </w:p>
    <w:p>
      <w:pPr>
        <w:spacing w:after="200" w:before="80"/>
      </w:pPr>
      <w:r>
        <w:rPr>
          <w:b/>
          <w:bCs/>
          <w:color w:val="1B3A6B"/>
        </w:rPr>
        <w:t xml:space="preserve">Keywords: </w:t>
      </w:r>
      <w:r>
        <w:t xml:space="preserve">Geometric Algebra, Hardware Acceleration, Integer Arithmetic, ASIC Architecture, Clifford Algebra, Blade Indexing, Product-Index Table, Parallel Computing</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1. Introduction</w:t>
      </w:r>
    </w:p>
    <w:p>
      <w:pPr>
        <w:spacing w:after="80" w:before="80"/>
      </w:pPr>
      <w:r>
        <w:t xml:space="preserve">Geometric Algebra (GA) unifies classical geometric frameworks — vectors, bivectors, rotors, screws, conformal geometry — under a single algebraic product. Despite this theoretical elegance, GA computations have resisted efficient hardware acceleration. The fundamental obstacle is that the [object Object] mixes grades unpredictably, requiring branching logic that defeats standard SIMD and GPU parallelism.</w:t>
      </w:r>
    </w:p>
    <w:p>
      <w:pPr>
        <w:spacing w:after="80" w:before="80"/>
      </w:pPr>
      <w:r>
        <w:t xml:space="preserve">A recurring practical observation in software implementations (ganja.js, clifford, GAIGEN) is that blade coefficients pack naturally into contiguous arrays, and the geometric product's output index follows an XOR rule on blade bitmasks. These are implementation choices in existing libraries. GABA asks: [object Object]</w:t>
      </w:r>
    </w:p>
    <w:p>
      <w:pPr>
        <w:pStyle w:val="Heading2"/>
        <w:spacing w:after="80" w:before="200"/>
      </w:pPr>
      <w:r>
        <w:rPr>
          <w:rFonts w:ascii="Arial" w:cs="Arial" w:eastAsia="Arial" w:hAnsi="Arial"/>
          <w:b/>
          <w:bCs/>
          <w:color w:val="1B3A6B"/>
          <w:sz w:val="24"/>
          <w:szCs w:val="24"/>
        </w:rPr>
        <w:t xml:space="preserve">1.1 Core Thesis</w:t>
      </w:r>
    </w:p>
    <w:p>
      <w:pPr>
        <w:pBdr>
          <w:left w:val="thick" w:color="2E6DA4" w:sz="12" w:space="8"/>
        </w:pBdr>
        <w:shd w:fill="D6E8F7" w:val="clear"/>
        <w:spacing w:after="80" w:before="80"/>
        <w:ind w:left="360" w:right="360"/>
      </w:pPr>
      <w:r>
        <w:rPr>
          <w:b/>
          <w:bCs/>
        </w:rPr>
        <w:t xml:space="preserve">GABA Thesis: </w:t>
      </w:r>
      <w:r>
        <w:t xml:space="preserve">A geometric object IS its integer representation. The Product-Index Table IS the geometry type. The ⊛ operation IS the geometric product — not computed from it, but identical to it by construction. Hardware that operates on packed integer arrays IS a geometric computer.</w:t>
      </w:r>
    </w:p>
    <w:p>
      <w:pPr>
        <w:spacing w:after="80" w:before="80"/>
      </w:pPr>
      <w:r>
        <w:t xml:space="preserve">This inversion — from algebra to hardware, rather than hardware approximating algebra — has concrete consequences: (i) geometric operations map exactly to integer matrix-vector products; (ii) operator composition becomes integer matrix multiplication; (iii) entire scenes can be broadcast-transformed in a single ASIC pipeline pass; (iv) the geometry type is a compile-time constant (the PIT), baked into wiring.</w:t>
      </w:r>
    </w:p>
    <w:p>
      <w:pPr>
        <w:pStyle w:val="Heading2"/>
        <w:spacing w:after="80" w:before="200"/>
      </w:pPr>
      <w:r>
        <w:rPr>
          <w:rFonts w:ascii="Arial" w:cs="Arial" w:eastAsia="Arial" w:hAnsi="Arial"/>
          <w:b/>
          <w:bCs/>
          <w:color w:val="1B3A6B"/>
          <w:sz w:val="24"/>
          <w:szCs w:val="24"/>
        </w:rPr>
        <w:t xml:space="preserve">1.2 Contributions</w:t>
      </w:r>
    </w:p>
    <w:p>
      <w:pPr>
        <w:spacing w:after="20" w:before="60"/>
      </w:pPr>
      <w:r>
        <w:rPr>
          <w:b/>
          <w:bCs/>
        </w:rPr>
        <w:t xml:space="preserve">C1 — Axiomatic Foundation (§3.6): </w:t>
      </w:r>
    </w:p>
    <w:p>
      <w:pPr>
        <w:spacing w:after="80" w:before="80"/>
      </w:pPr>
      <w:r>
        <w:t xml:space="preserve">Five axioms G1–G5 built entirely from hardware primitives (XOR, integer multiply-add, lookup table). No abstract algebraic axioms are required as input.</w:t>
      </w:r>
    </w:p>
    <w:p>
      <w:pPr>
        <w:spacing w:after="20" w:before="60"/>
      </w:pPr>
      <w:r>
        <w:rPr>
          <w:b/>
          <w:bCs/>
        </w:rPr>
        <w:t xml:space="preserve">C2 — Associativity Theorem (§4.1): </w:t>
      </w:r>
    </w:p>
    <w:p>
      <w:pPr>
        <w:spacing w:after="80" w:before="80"/>
      </w:pPr>
      <w:r>
        <w:t xml:space="preserve">Formal proof that ⊛ is associative for any PIT satisfying the 2-cocycle consistency condition. Empirically verified with 200 random tests, zero failures, across Euclidean-3D, PGA-3D, and CGA-3D.</w:t>
      </w:r>
    </w:p>
    <w:p>
      <w:pPr>
        <w:spacing w:after="20" w:before="60"/>
      </w:pPr>
      <w:r>
        <w:rPr>
          <w:b/>
          <w:bCs/>
        </w:rPr>
        <w:t xml:space="preserve">C3 — Grade Emergence Theorem (§4.2): </w:t>
      </w:r>
    </w:p>
    <w:p>
      <w:pPr>
        <w:spacing w:after="80" w:before="80"/>
      </w:pPr>
      <w:r>
        <w:t xml:space="preserve">Grade structure arises from popcount(blade index) without additional definition. Grade-preserving property of versors follows. Empirically confirmed with 200 tests, zero violations.</w:t>
      </w:r>
    </w:p>
    <w:p>
      <w:pPr>
        <w:spacing w:after="20" w:before="60"/>
      </w:pPr>
      <w:r>
        <w:rPr>
          <w:b/>
          <w:bCs/>
        </w:rPr>
        <w:t xml:space="preserve">C4 — OInt Composition Theorem (§3.4): </w:t>
      </w:r>
    </w:p>
    <w:p>
      <w:pPr>
        <w:spacing w:after="80" w:before="80"/>
      </w:pPr>
      <w:r>
        <w:t xml:space="preserve">k sequential geometric transformations reduce to a single OInt via integer matrix multiplication. Applied to a scene of M objects in O(log₂ N + 2) pipeline cycles, independent of M.</w:t>
      </w:r>
    </w:p>
    <w:p>
      <w:pPr>
        <w:spacing w:after="20" w:before="60"/>
      </w:pPr>
      <w:r>
        <w:rPr>
          <w:b/>
          <w:bCs/>
        </w:rPr>
        <w:t xml:space="preserve">C5 — Sparse OInt Discovery (§4.4): </w:t>
      </w:r>
    </w:p>
    <w:p>
      <w:pPr>
        <w:spacing w:after="80" w:before="80"/>
      </w:pPr>
      <w:r>
        <w:t xml:space="preserve">Versor OInt matrices have block-diagonal structure (grade-preserving) with theoretical sparsity 68.8–75.4% and actual sparsity 81.2–95.3% (n=3–5). The Sparse OInt Conjecture is precisely stated with its implications for near-XOR complexity.</w:t>
      </w:r>
    </w:p>
    <w:p>
      <w:pPr>
        <w:spacing w:after="20" w:before="60"/>
      </w:pPr>
      <w:r>
        <w:rPr>
          <w:b/>
          <w:bCs/>
        </w:rPr>
        <w:t xml:space="preserve">C6 — ASIC Pipeline Architecture (§5): </w:t>
      </w:r>
    </w:p>
    <w:p>
      <w:pPr>
        <w:spacing w:after="80" w:before="80"/>
      </w:pPr>
      <w:r>
        <w:t xml:space="preserve">O(log₂ N + 2) cycle pipeline with PIT baked into wiring. Theoretical model projects 49× throughput vs. scalar software (6× vs. AVX2) for CGA-3D (n=5). Honest area estimates at 28nm CMOS.</w:t>
      </w:r>
    </w:p>
    <w:p>
      <w:pPr>
        <w:spacing w:after="20" w:before="60"/>
      </w:pPr>
      <w:r>
        <w:rPr>
          <w:b/>
          <w:bCs/>
        </w:rPr>
        <w:t xml:space="preserve">C7 — Limitations and Open Problems (§6, §7): </w:t>
      </w:r>
    </w:p>
    <w:p>
      <w:pPr>
        <w:spacing w:after="80" w:before="80"/>
      </w:pPr>
      <w:r>
        <w:t xml:space="preserve">Explicit formal statements of (a) the canonical form open problem, (b) bit-width growth constraints, (c) the binary GABA structure question, and (d) SInt compression.</w:t>
      </w:r>
    </w:p>
    <w:p>
      <w:pPr>
        <w:pStyle w:val="Heading2"/>
        <w:spacing w:after="80" w:before="200"/>
      </w:pPr>
      <w:r>
        <w:rPr>
          <w:rFonts w:ascii="Arial" w:cs="Arial" w:eastAsia="Arial" w:hAnsi="Arial"/>
          <w:b/>
          <w:bCs/>
          <w:color w:val="1B3A6B"/>
          <w:sz w:val="24"/>
          <w:szCs w:val="24"/>
        </w:rPr>
        <w:t xml:space="preserve">1.3 Scope and Non-Claims</w:t>
      </w:r>
    </w:p>
    <w:p>
      <w:pPr>
        <w:spacing w:after="80" w:before="80"/>
      </w:pPr>
      <w:r>
        <w:t xml:space="preserve">We do NOT claim: (a) XOR-based blade indexing is new — it is established practice (see §2.2); (b) that GABA replaces GA in all settings — floating-point GA remains more convenient for many applications; (c) that geometric equality is equivalent to integer equality in general — this requires a canonical form that is an open problem (§6.1); (d) that the ASIC outperforms AVX2 for small n — our model shows otherwise for n=3 (§5.3). Every quantitative claim is supported by either mathematical proof or reproducible simulation.</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2. Background and Related Work</w:t>
      </w:r>
    </w:p>
    <w:p>
      <w:pPr>
        <w:pStyle w:val="Heading2"/>
        <w:spacing w:after="80" w:before="200"/>
      </w:pPr>
      <w:r>
        <w:rPr>
          <w:rFonts w:ascii="Arial" w:cs="Arial" w:eastAsia="Arial" w:hAnsi="Arial"/>
          <w:b/>
          <w:bCs/>
          <w:color w:val="1B3A6B"/>
          <w:sz w:val="24"/>
          <w:szCs w:val="24"/>
        </w:rPr>
        <w:t xml:space="preserve">2.1 Geometric Algebra: Foundations</w:t>
      </w:r>
    </w:p>
    <w:p>
      <w:pPr>
        <w:spacing w:after="80" w:before="80"/>
      </w:pPr>
      <w:r>
        <w:t xml:space="preserve">Geometric Algebra was introduced by Clifford [1] and developed into a comprehensive geometric framework by Hestenes and Sobczyk [2]. For a vector space V with non-degenerate quadratic form Q, the Clifford algebra Cl(V, Q) is generated by basis vectors e₁…en subject to the fundamental relation:</w:t>
      </w:r>
    </w:p>
    <w:p>
      <w:pPr>
        <w:spacing w:after="100" w:before="100"/>
        <w:ind w:left="720"/>
      </w:pPr>
      <w:r>
        <w:rPr>
          <w:rFonts w:ascii="Courier New" w:cs="Courier New" w:eastAsia="Courier New" w:hAnsi="Courier New"/>
          <w:color w:val="1B3A6B"/>
          <w:sz w:val="20"/>
          <w:szCs w:val="20"/>
        </w:rPr>
        <w:t xml:space="preserve">eᵢ·eᵠ + eᵠ·eᵢ = 2δᵢᵠ     (Clifford relation)</w:t>
      </w:r>
    </w:p>
    <w:p>
      <w:pPr>
        <w:spacing w:after="80" w:before="80"/>
      </w:pPr>
      <w:r>
        <w:t xml:space="preserve">This generates 2ⁿ basis elements called blades, indexed by subsets of {1,…,n}. The grade of a blade is its cardinality. The geometric product decomposes as inner plus outer product, unifying metric and incidence geometry. Standard references include Dorst, Fontijne, and Mann [3] and Perwass [4].</w:t>
      </w:r>
    </w:p>
    <w:p>
      <w:pPr>
        <w:pStyle w:val="Heading2"/>
        <w:spacing w:after="80" w:before="200"/>
      </w:pPr>
      <w:r>
        <w:rPr>
          <w:rFonts w:ascii="Arial" w:cs="Arial" w:eastAsia="Arial" w:hAnsi="Arial"/>
          <w:b/>
          <w:bCs/>
          <w:color w:val="1B3A6B"/>
          <w:sz w:val="24"/>
          <w:szCs w:val="24"/>
        </w:rPr>
        <w:t xml:space="preserve">2.2 Bitmask Representation: Prior Art</w:t>
      </w:r>
    </w:p>
    <w:p>
      <w:pPr>
        <w:spacing w:after="80" w:before="80"/>
      </w:pPr>
      <w:r>
        <w:rPr>
          <w:b/>
          <w:bCs/>
          <w:color w:val="C0392B"/>
        </w:rPr>
        <w:t xml:space="preserve">Important note: </w:t>
      </w:r>
      <w:r>
        <w:t xml:space="preserve">The encoding of blade indices as bitmasks and the XOR rule for the geometric product index are [object Object] in GA software. ganja.js [5] uses bitmask-indexed coefficient arrays as its core representation. The GAIGEN code generator [6] produces optimized code using exactly this structure. The clifford Python library uses integer blade indices throughout. GABA's contribution is NOT the bitmask or XOR — it is the [object Object] treating the integer encoding as axiomatic and deriving the algebra from it, rather than the reverse.</w:t>
      </w:r>
    </w:p>
    <w:p>
      <w:pPr>
        <w:pStyle w:val="Heading2"/>
        <w:spacing w:after="80" w:before="200"/>
      </w:pPr>
      <w:r>
        <w:rPr>
          <w:rFonts w:ascii="Arial" w:cs="Arial" w:eastAsia="Arial" w:hAnsi="Arial"/>
          <w:b/>
          <w:bCs/>
          <w:color w:val="1B3A6B"/>
          <w:sz w:val="24"/>
          <w:szCs w:val="24"/>
        </w:rPr>
        <w:t xml:space="preserve">2.3 Hardware Acceleration of Geometric Algebra</w:t>
      </w:r>
    </w:p>
    <w:p>
      <w:pPr>
        <w:spacing w:after="80" w:before="80"/>
      </w:pPr>
      <w:r>
        <w:t xml:space="preserve">Several FPGA and ASIC implementations of GA have been proposed. Franchini et al. [7] demonstrated FPGA acceleration of conformal geometric algebra operations with measurable speedups over software. These systems generally encode multivectors as float arrays and implement the geometric product as a network of multiply-accumulate units. The key distinction from GABA is that existing hardware implementations treat the algebra as ground truth and map it to hardware, while GABA treats hardware primitives as ground truth and derives the algebra from them.</w:t>
      </w:r>
    </w:p>
    <w:p>
      <w:pPr>
        <w:spacing w:after="80" w:before="80"/>
      </w:pPr>
      <w:r>
        <w:t xml:space="preserve">GPU implementations of GA (such as those using CUDA with precomputed product tables) share structural similarity with the ASIC pipeline proposed here: product tables are precomputed and used as lookup tables during parallel computation. GABA formalizes and extends this intuition to a clean algebraic framework with provable properties.</w:t>
      </w:r>
    </w:p>
    <w:p>
      <w:pPr>
        <w:pStyle w:val="Heading2"/>
        <w:spacing w:after="80" w:before="200"/>
      </w:pPr>
      <w:r>
        <w:rPr>
          <w:rFonts w:ascii="Arial" w:cs="Arial" w:eastAsia="Arial" w:hAnsi="Arial"/>
          <w:b/>
          <w:bCs/>
          <w:color w:val="1B3A6B"/>
          <w:sz w:val="24"/>
          <w:szCs w:val="24"/>
        </w:rPr>
        <w:t xml:space="preserve">2.4 Integer and Exact Arithmetic</w:t>
      </w:r>
    </w:p>
    <w:p>
      <w:pPr>
        <w:spacing w:after="80" w:before="80"/>
      </w:pPr>
      <w:r>
        <w:t xml:space="preserve">Exact integer arithmetic eliminates floating-point error accumulation — a known source of problems in geometric computations ("epsilon catastrophes" in CAD, incorrect predicate results in computational geometry). Libraries such as CGAL [8] use exact arithmetic for predicates. GABA applies this principle to the entire multivector representation, though at the cost of bit-width growth (§4.5).</w:t>
      </w:r>
    </w:p>
    <w:p>
      <w:pPr>
        <w:pStyle w:val="Heading2"/>
        <w:spacing w:after="80" w:before="200"/>
      </w:pPr>
      <w:r>
        <w:rPr>
          <w:rFonts w:ascii="Arial" w:cs="Arial" w:eastAsia="Arial" w:hAnsi="Arial"/>
          <w:b/>
          <w:bCs/>
          <w:color w:val="1B3A6B"/>
          <w:sz w:val="24"/>
          <w:szCs w:val="24"/>
        </w:rPr>
        <w:t xml:space="preserve">2.5 The Viewing Framework: Processing as Comparison</w:t>
      </w:r>
    </w:p>
    <w:p>
      <w:pPr>
        <w:spacing w:after="80" w:before="80"/>
      </w:pPr>
      <w:r>
        <w:t xml:space="preserve">The author's motivating observation — that computation is fundamentally about reducing diverse inputs to a comparable representation — is consistent with homomorphic encryption theory and abstract algebra: computing is building surjective maps from an input space to a smaller comparison space. GABA instantiates this: SInt collapses a scene to a single integer, making geometric equivalence a testable integer comparison (modulo the canonical form problem, §6.1).</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3. The GABA Framework</w:t>
      </w:r>
    </w:p>
    <w:p>
      <w:pPr>
        <w:spacing w:after="80" w:before="80"/>
      </w:pPr>
      <w:r>
        <w:t xml:space="preserve">We build GABA bottom-up: coefficient field → GInt → SInt + OInt → operations → axioms. Each level has a precise integer representation, a single operation, and clean hardware semantics.</w:t>
      </w:r>
    </w:p>
    <w:p>
      <w:pPr>
        <w:pStyle w:val="Heading2"/>
        <w:spacing w:after="80" w:before="200"/>
      </w:pPr>
      <w:r>
        <w:rPr>
          <w:rFonts w:ascii="Arial" w:cs="Arial" w:eastAsia="Arial" w:hAnsi="Arial"/>
          <w:b/>
          <w:bCs/>
          <w:color w:val="1B3A6B"/>
          <w:sz w:val="24"/>
          <w:szCs w:val="24"/>
        </w:rPr>
        <w:t xml:space="preserve">3.1 Level 0 — Coefficient Field</w:t>
      </w:r>
    </w:p>
    <w:p>
      <w:pPr>
        <w:spacing w:after="80" w:before="80"/>
      </w:pPr>
      <w:r>
        <w:t xml:space="preserve">Every blade coefficient is an element of ℤ, stored as an f-bit signed integer (two's complement). We deliberately avoid floating-point at every level.</w:t>
      </w:r>
    </w:p>
    <w:p>
      <w:pPr>
        <w:pBdr>
          <w:left w:val="thick" w:color="2E6DA4" w:sz="12" w:space="8"/>
        </w:pBdr>
        <w:shd w:fill="D6E8F7" w:val="clear"/>
        <w:spacing w:after="80" w:before="80"/>
        <w:ind w:left="360" w:right="360"/>
      </w:pPr>
      <w:r>
        <w:rPr>
          <w:b/>
          <w:bCs/>
        </w:rPr>
        <w:t xml:space="preserve">Definition 0.1 (Coefficient Field). </w:t>
      </w:r>
      <w:r>
        <w:t xml:space="preserve">The coefficient field of GABA is the ring (ℤ, +, ×) of integers. A coefficient is stored as an f-bit two's complement integer, f ∈ ℕ. Guard bits — f-bit zero-padded boundaries — separate adjacent coefficient slots, ensuring that arithmetic overflow in one slot does not propagate into the next.</w:t>
      </w:r>
    </w:p>
    <w:p>
      <w:pPr>
        <w:pStyle w:val="Heading2"/>
        <w:spacing w:after="80" w:before="200"/>
      </w:pPr>
      <w:r>
        <w:rPr>
          <w:rFonts w:ascii="Arial" w:cs="Arial" w:eastAsia="Arial" w:hAnsi="Arial"/>
          <w:b/>
          <w:bCs/>
          <w:color w:val="1B3A6B"/>
          <w:sz w:val="24"/>
          <w:szCs w:val="24"/>
        </w:rPr>
        <w:t xml:space="preserve">3.2 Level 1 — GInt: One Geometric Object</w:t>
      </w:r>
    </w:p>
    <w:p>
      <w:pPr>
        <w:pBdr>
          <w:left w:val="thick" w:color="2E6DA4" w:sz="12" w:space="8"/>
        </w:pBdr>
        <w:shd w:fill="D6E8F7" w:val="clear"/>
        <w:spacing w:after="80" w:before="80"/>
        <w:ind w:left="360" w:right="360"/>
      </w:pPr>
      <w:r>
        <w:rPr>
          <w:b/>
          <w:bCs/>
        </w:rPr>
        <w:t xml:space="preserve">Definition 1.1 (Geometric Type). </w:t>
      </w:r>
      <w:r>
        <w:t xml:space="preserve">A Geometric Type T(n, σ) is defined by:</w:t>
      </w:r>
    </w:p>
    <w:p>
      <w:pPr>
        <w:spacing w:after="80" w:before="80"/>
        <w:ind w:left="360"/>
      </w:pPr>
      <w:r>
        <w:t xml:space="preserve">  (a) n ∈ ℕ : number of base dimensions.</w:t>
      </w:r>
    </w:p>
    <w:p>
      <w:pPr>
        <w:spacing w:after="80" w:before="80"/>
        <w:ind w:left="360"/>
      </w:pPr>
      <w:r>
        <w:t xml:space="preserve">  (b) σ : {0,…,2ⁿ−1}² → {0,…,2ⁿ−1} × {−1, 0, +1} : the Product-Index Table (PIT), where:</w:t>
      </w:r>
    </w:p>
    <w:p>
      <w:pPr>
        <w:spacing w:after="100" w:before="100"/>
        <w:ind w:left="720"/>
      </w:pPr>
      <w:r>
        <w:rPr>
          <w:rFonts w:ascii="Courier New" w:cs="Courier New" w:eastAsia="Courier New" w:hAnsi="Courier New"/>
          <w:color w:val="1B3A6B"/>
          <w:sz w:val="20"/>
          <w:szCs w:val="20"/>
        </w:rPr>
        <w:t xml:space="preserve">σ(i, j) = (i ⊕ j,  sᵢⱼ)     with sᵢⱼ ∈ {−1, 0, +1}</w:t>
      </w:r>
    </w:p>
    <w:p>
      <w:pPr>
        <w:spacing w:after="80" w:before="80"/>
      </w:pPr>
      <w:r>
        <w:t xml:space="preserve">The XOR component i ⊕ j is identical for ALL geometry types (Axiom G1). Only the sign table sᵢⱼ changes across geometries — it is the "genome" of the geometry. The PIT has 4ⁿ entries; for n=5 (CGA-3D): 1024 entries, fitting in L1 cache.</w:t>
      </w:r>
    </w:p>
    <w:p>
      <w:pPr>
        <w:spacing w:after="80" w:before="80"/>
      </w:pPr>
      <w:r>
        <w:t xml:space="preserve">Explicit PIT constructions for the three standard geometry types:</w:t>
      </w:r>
    </w:p>
    <w:p>
      <w:pPr>
        <w:spacing w:after="100" w:before="100"/>
        <w:ind w:left="720"/>
      </w:pPr>
      <w:r>
        <w:rPr>
          <w:rFonts w:ascii="Courier New" w:cs="Courier New" w:eastAsia="Courier New" w:hAnsi="Courier New"/>
          <w:color w:val="1B3A6B"/>
          <w:sz w:val="20"/>
          <w:szCs w:val="20"/>
        </w:rPr>
        <w:t xml:space="preserve">σᴇᵁᴄ(i,j)  = (i⊕j,  (−1)^{swap(i,j)})</w:t>
      </w:r>
    </w:p>
    <w:p>
      <w:pPr>
        <w:spacing w:after="100" w:before="100"/>
        <w:ind w:left="720"/>
      </w:pPr>
      <w:r>
        <w:rPr>
          <w:rFonts w:ascii="Courier New" w:cs="Courier New" w:eastAsia="Courier New" w:hAnsi="Courier New"/>
          <w:color w:val="1B3A6B"/>
          <w:sz w:val="20"/>
          <w:szCs w:val="20"/>
        </w:rPr>
        <w:t xml:space="preserve">σᴵᴳᴬ(i,j)  = (i⊕j,  (−1)^{swap(i,j)} · ∏ₖ metric(k, i∩j))</w:t>
      </w:r>
    </w:p>
    <w:p>
      <w:pPr>
        <w:spacing w:after="100" w:before="100"/>
        <w:ind w:left="720"/>
      </w:pPr>
      <w:r>
        <w:rPr>
          <w:rFonts w:ascii="Courier New" w:cs="Courier New" w:eastAsia="Courier New" w:hAnsi="Courier New"/>
          <w:color w:val="1B3A6B"/>
          <w:sz w:val="20"/>
          <w:szCs w:val="20"/>
        </w:rPr>
        <w:t xml:space="preserve">σᴘᴳᴬ(i,j)  = (i⊕j,  (−1)^{swap(i,j)} · proj_factor(i,j))</w:t>
      </w:r>
    </w:p>
    <w:p>
      <w:pPr>
        <w:spacing w:after="80" w:before="80"/>
      </w:pPr>
      <w:r>
        <w:t xml:space="preserve">where swap(i,j) counts the number of transpositions to sort merged basis factors, metric(k,S) is the scalar square of basis vector k under the metric of S, and proj_factor handles the degenerate e₀²=0 in PGA.</w:t>
      </w:r>
    </w:p>
    <w:p>
      <w:pPr>
        <w:pBdr>
          <w:left w:val="thick" w:color="2E6DA4" w:sz="12" w:space="8"/>
        </w:pBdr>
        <w:shd w:fill="D6E8F7" w:val="clear"/>
        <w:spacing w:after="80" w:before="80"/>
        <w:ind w:left="360" w:right="360"/>
      </w:pPr>
      <w:r>
        <w:rPr>
          <w:b/>
          <w:bCs/>
        </w:rPr>
        <w:t xml:space="preserve">Definition 1.2 (GInt). </w:t>
      </w:r>
      <w:r>
        <w:t xml:space="preserve">For Geometric Type T(n,σ) with field width f, a GInt is:</w:t>
      </w:r>
    </w:p>
    <w:p>
      <w:pPr>
        <w:spacing w:after="100" w:before="100"/>
        <w:ind w:left="720"/>
      </w:pPr>
      <w:r>
        <w:rPr>
          <w:rFonts w:ascii="Courier New" w:cs="Courier New" w:eastAsia="Courier New" w:hAnsi="Courier New"/>
          <w:color w:val="1B3A6B"/>
          <w:sz w:val="20"/>
          <w:szCs w:val="20"/>
        </w:rPr>
        <w:t xml:space="preserve">Zₐ = [ a₍₂ⁿ₎₋₁ | ··· | a₁ | a₀ ]     (f·2ⁿ bits total)</w:t>
      </w:r>
    </w:p>
    <w:p>
      <w:pPr>
        <w:spacing w:after="80" w:before="80"/>
      </w:pPr>
      <w:r>
        <w:t xml:space="preserve">Coefficient aᵢ is the blade-index-i component of the multivector. Blade index i is a bitmask: bit k set ⟺ basis vector e_{k+1} appears in blade i. The grade of blade i is popcount(i). This is NOT a convention borrowed from GA; it is the primary definition.</w:t>
      </w:r>
    </w:p>
    <w:p>
      <w:pPr>
        <w:pStyle w:val="Heading2"/>
        <w:spacing w:after="80" w:before="200"/>
      </w:pPr>
      <w:r>
        <w:rPr>
          <w:rFonts w:ascii="Arial" w:cs="Arial" w:eastAsia="Arial" w:hAnsi="Arial"/>
          <w:b/>
          <w:bCs/>
          <w:color w:val="1B3A6B"/>
          <w:sz w:val="24"/>
          <w:szCs w:val="24"/>
        </w:rPr>
        <w:t xml:space="preserve">3.3 Level 2 — SInt: Entire Scene as One Integer</w:t>
      </w:r>
    </w:p>
    <w:p>
      <w:pPr>
        <w:pBdr>
          <w:left w:val="thick" w:color="2E6DA4" w:sz="12" w:space="8"/>
        </w:pBdr>
        <w:shd w:fill="D6E8F7" w:val="clear"/>
        <w:spacing w:after="80" w:before="80"/>
        <w:ind w:left="360" w:right="360"/>
      </w:pPr>
      <w:r>
        <w:rPr>
          <w:b/>
          <w:bCs/>
        </w:rPr>
        <w:t xml:space="preserve">Definition 2.1 (SInt). </w:t>
      </w:r>
      <w:r>
        <w:t xml:space="preserve">A Space Integer encoding a scene of M GInts is:</w:t>
      </w:r>
    </w:p>
    <w:p>
      <w:pPr>
        <w:spacing w:after="100" w:before="100"/>
        <w:ind w:left="720"/>
      </w:pPr>
      <w:r>
        <w:rPr>
          <w:rFonts w:ascii="Courier New" w:cs="Courier New" w:eastAsia="Courier New" w:hAnsi="Courier New"/>
          <w:color w:val="1B3A6B"/>
          <w:sz w:val="20"/>
          <w:szCs w:val="20"/>
        </w:rPr>
        <w:t xml:space="preserve">Zₛᴄᴇ₍ᴇ₎ = [ Z₍ᴹ₋₁₎ | ··· | Z₁ | Z₀ ]     (M·f·2ⁿ bits)</w:t>
      </w:r>
    </w:p>
    <w:p>
      <w:pPr>
        <w:spacing w:after="80" w:before="80"/>
      </w:pPr>
      <w:r>
        <w:t xml:space="preserve">The SInt is a single integer encoding the entire geometric scene. This is the [object Object] ("flattening") operation: nD geometry becomes 1D representation. Geometric scene equality modulo representation is discussed in §6.1.</w:t>
      </w:r>
    </w:p>
    <w:p>
      <w:pPr>
        <w:pStyle w:val="Heading2"/>
        <w:spacing w:after="80" w:before="200"/>
      </w:pPr>
      <w:r>
        <w:rPr>
          <w:rFonts w:ascii="Arial" w:cs="Arial" w:eastAsia="Arial" w:hAnsi="Arial"/>
          <w:b/>
          <w:bCs/>
          <w:color w:val="1B3A6B"/>
          <w:sz w:val="24"/>
          <w:szCs w:val="24"/>
        </w:rPr>
        <w:t xml:space="preserve">3.4 Level 2' — OInt: Transformation as Integer Matrix</w:t>
      </w:r>
    </w:p>
    <w:p>
      <w:pPr>
        <w:spacing w:after="80" w:before="80"/>
      </w:pPr>
      <w:r>
        <w:t xml:space="preserve">Every linear geometric transformation (rotation, reflection, projection, dilation, translation in PGA/CGA) is a linear map on the 2ⁿ-dimensional blade space. Any linear map on ℤⁿ is a matrix M ∈ ℤ^{2ⁿ×2ⁿ}.</w:t>
      </w:r>
    </w:p>
    <w:p>
      <w:pPr>
        <w:pBdr>
          <w:left w:val="thick" w:color="2E6DA4" w:sz="12" w:space="8"/>
        </w:pBdr>
        <w:shd w:fill="D6E8F7" w:val="clear"/>
        <w:spacing w:after="80" w:before="80"/>
        <w:ind w:left="360" w:right="360"/>
      </w:pPr>
      <w:r>
        <w:rPr>
          <w:b/>
          <w:bCs/>
        </w:rPr>
        <w:t xml:space="preserve">Definition 3.1 (OInt). </w:t>
      </w:r>
      <w:r>
        <w:t xml:space="preserve">An Operator Integer Z’ encodes M ∈ ℤ^{2ⁿ×2ⁿ}:</w:t>
      </w:r>
    </w:p>
    <w:p>
      <w:pPr>
        <w:spacing w:after="100" w:before="100"/>
        <w:ind w:left="720"/>
      </w:pPr>
      <w:r>
        <w:rPr>
          <w:rFonts w:ascii="Courier New" w:cs="Courier New" w:eastAsia="Courier New" w:hAnsi="Courier New"/>
          <w:color w:val="1B3A6B"/>
          <w:sz w:val="20"/>
          <w:szCs w:val="20"/>
        </w:rPr>
        <w:t xml:space="preserve">Z’ = [ m₍₂ⁿ₋₁, ₂ⁿ₋₁₎ | ··· | m₀₁ | m₀₀ ]     (4ⁿ·f bits)</w:t>
      </w:r>
    </w:p>
    <w:p>
      <w:pPr>
        <w:spacing w:after="80" w:before="80"/>
      </w:pPr>
      <w:r>
        <w:t xml:space="preserve">For n=5 (CGA-3D), f=16: 4⁵·16 = 16384 bits = 2KB. This fits in L1 cache. A single rotor in Euclidean 3D (n=3) has OInt of 4³·16 = 1024 bits = 128 bytes.</w:t>
      </w:r>
    </w:p>
    <w:p>
      <w:pPr>
        <w:pBdr>
          <w:left w:val="thick" w:color="2E6DA4" w:sz="12" w:space="8"/>
        </w:pBdr>
        <w:shd w:fill="D6E8F7" w:val="clear"/>
        <w:spacing w:after="80" w:before="80"/>
        <w:ind w:left="360" w:right="360"/>
      </w:pPr>
      <w:r>
        <w:rPr>
          <w:b/>
          <w:bCs/>
        </w:rPr>
        <w:t xml:space="preserve">Theorem 3.2 (OInt Composition). </w:t>
      </w:r>
      <w:r>
        <w:t xml:space="preserve">For operators Z’₁, Z’₂ with corresponding matrices M₁, M₂:</w:t>
      </w:r>
    </w:p>
    <w:p>
      <w:pPr>
        <w:spacing w:after="100" w:before="100"/>
        <w:ind w:left="720"/>
      </w:pPr>
      <w:r>
        <w:rPr>
          <w:rFonts w:ascii="Courier New" w:cs="Courier New" w:eastAsia="Courier New" w:hAnsi="Courier New"/>
          <w:color w:val="1B3A6B"/>
          <w:sz w:val="20"/>
          <w:szCs w:val="20"/>
        </w:rPr>
        <w:t xml:space="preserve">Z’ᴄₒₘₚ = Z’₁ ⊗ᴹᴀᴛ Z’₂    (⊗ᴹᴀᴛ = integer matrix multiplication)</w:t>
      </w:r>
    </w:p>
    <w:p>
      <w:pPr>
        <w:spacing w:after="100" w:before="100"/>
        <w:ind w:left="720"/>
      </w:pPr>
      <w:r>
        <w:rPr>
          <w:rFonts w:ascii="Courier New" w:cs="Courier New" w:eastAsia="Courier New" w:hAnsi="Courier New"/>
          <w:color w:val="1B3A6B"/>
          <w:sz w:val="20"/>
          <w:szCs w:val="20"/>
        </w:rPr>
        <w:t xml:space="preserve">Z’ᴄₒₘₚ ⊛ Z = Z’₁ ⊛ (Z’₂ ⊛ Z)   for all GInt Z</w:t>
      </w:r>
    </w:p>
    <w:p>
      <w:pPr>
        <w:spacing w:after="80" w:before="80"/>
      </w:pPr>
      <w:r>
        <w:rPr>
          <w:b/>
          <w:bCs/>
          <w:color w:val="1B3A6B"/>
        </w:rPr>
        <w:t xml:space="preserve">Corollary 3.3: </w:t>
      </w:r>
      <w:r>
        <w:t xml:space="preserve">k sequential transformations T₁∘T₂∘…∘Tₖ on a scene of M objects reduce to a single OInt (O(k·4ⁿ) integer multiply-adds, done once offline), then applied to all M objects in O(log₂ N + 2) pipeline cycles, regardless of M. This is the key throughput advantage for large scenes.</w:t>
      </w:r>
    </w:p>
    <w:p>
      <w:pPr>
        <w:pStyle w:val="Heading2"/>
        <w:spacing w:after="80" w:before="200"/>
      </w:pPr>
      <w:r>
        <w:rPr>
          <w:rFonts w:ascii="Arial" w:cs="Arial" w:eastAsia="Arial" w:hAnsi="Arial"/>
          <w:b/>
          <w:bCs/>
          <w:color w:val="1B3A6B"/>
          <w:sz w:val="24"/>
          <w:szCs w:val="24"/>
        </w:rPr>
        <w:t xml:space="preserve">3.5 The ⊛ Operation: Two Forms</w:t>
      </w:r>
    </w:p>
    <w:p>
      <w:pPr>
        <w:pStyle w:val="Heading3"/>
        <w:spacing w:after="60" w:before="160"/>
      </w:pPr>
      <w:r>
        <w:rPr>
          <w:rFonts w:ascii="Arial" w:cs="Arial" w:eastAsia="Arial" w:hAnsi="Arial"/>
          <w:b/>
          <w:bCs/>
          <w:color w:val="2E6DA4"/>
          <w:sz w:val="22"/>
          <w:szCs w:val="22"/>
        </w:rPr>
        <w:t xml:space="preserve">3.5.1 Object–Object Product (PIT-Convolution)</w:t>
      </w:r>
    </w:p>
    <w:p>
      <w:pPr>
        <w:spacing w:after="80" w:before="80"/>
      </w:pPr>
      <w:r>
        <w:t xml:space="preserve">When combining two GInts A, B (analogous to the geometric product of two multivectors):</w:t>
      </w:r>
    </w:p>
    <w:p>
      <w:pPr>
        <w:spacing w:after="100" w:before="100"/>
        <w:ind w:left="720"/>
      </w:pPr>
      <w:r>
        <w:rPr>
          <w:rFonts w:ascii="Courier New" w:cs="Courier New" w:eastAsia="Courier New" w:hAnsi="Courier New"/>
          <w:color w:val="1B3A6B"/>
          <w:sz w:val="20"/>
          <w:szCs w:val="20"/>
        </w:rPr>
        <w:t xml:space="preserve">(A ⊛ₜ B)ₖ = Σ  sᵢⱼ · Aᵢ · Bⱼ</w:t>
      </w:r>
    </w:p>
    <w:p>
      <w:pPr>
        <w:spacing w:after="80" w:before="80"/>
      </w:pPr>
      <w:r>
        <w:t xml:space="preserve">where the sum ranges over all (i,j) such that σ(i,j).index = k. This is a convolution on the group (ℤ/2ℤ)ⁿ under XOR with signs from the PIT. The index part (XOR) is fully parallel; the sign part is a fixed lookup into the PIT (baked into ASIC wiring).</w:t>
      </w:r>
    </w:p>
    <w:p>
      <w:pPr>
        <w:pStyle w:val="Heading3"/>
        <w:spacing w:after="60" w:before="160"/>
      </w:pPr>
      <w:r>
        <w:rPr>
          <w:rFonts w:ascii="Arial" w:cs="Arial" w:eastAsia="Arial" w:hAnsi="Arial"/>
          <w:b/>
          <w:bCs/>
          <w:color w:val="2E6DA4"/>
          <w:sz w:val="22"/>
          <w:szCs w:val="22"/>
        </w:rPr>
        <w:t xml:space="preserve">3.5.2 Operator–Object Product (Matrix-Vector)</w:t>
      </w:r>
    </w:p>
    <w:p>
      <w:pPr>
        <w:spacing w:after="100" w:before="100"/>
        <w:ind w:left="720"/>
      </w:pPr>
      <w:r>
        <w:rPr>
          <w:rFonts w:ascii="Courier New" w:cs="Courier New" w:eastAsia="Courier New" w:hAnsi="Courier New"/>
          <w:color w:val="1B3A6B"/>
          <w:sz w:val="20"/>
          <w:szCs w:val="20"/>
        </w:rPr>
        <w:t xml:space="preserve">(Z’ ⊛ Zₐ)ₖ = Σⱼ Z’[k][j] · (Zₐ)ⱼ     (exact integer matrix-vector product)</w:t>
      </w:r>
    </w:p>
    <w:p>
      <w:pPr>
        <w:pStyle w:val="Heading3"/>
        <w:spacing w:after="60" w:before="160"/>
      </w:pPr>
      <w:r>
        <w:rPr>
          <w:rFonts w:ascii="Arial" w:cs="Arial" w:eastAsia="Arial" w:hAnsi="Arial"/>
          <w:b/>
          <w:bCs/>
          <w:color w:val="2E6DA4"/>
          <w:sz w:val="22"/>
          <w:szCs w:val="22"/>
        </w:rPr>
        <w:t xml:space="preserve">3.5.3 Broadcast to Scene</w:t>
      </w:r>
    </w:p>
    <w:p>
      <w:pPr>
        <w:spacing w:after="100" w:before="100"/>
        <w:ind w:left="720"/>
      </w:pPr>
      <w:r>
        <w:rPr>
          <w:rFonts w:ascii="Courier New" w:cs="Courier New" w:eastAsia="Courier New" w:hAnsi="Courier New"/>
          <w:color w:val="1B3A6B"/>
          <w:sz w:val="20"/>
          <w:szCs w:val="20"/>
        </w:rPr>
        <w:t xml:space="preserve">Z’ ⊛ Zₛᴄᴇ₍ᴇ₎ = [ Z’ ⊛ Z₀ | Z’ ⊛ Z₁ | ··· | Z’ ⊛ Z₍ᴹ₋₁₎ ]</w:t>
      </w:r>
    </w:p>
    <w:p>
      <w:pPr>
        <w:spacing w:after="80" w:before="80"/>
      </w:pPr>
      <w:r>
        <w:t xml:space="preserve">All M objects are transformed simultaneously. The ASIC pipeline processes all M in a single pass with fixed latency (§5.1).</w:t>
      </w:r>
    </w:p>
    <w:p>
      <w:pPr>
        <w:pStyle w:val="Heading2"/>
        <w:spacing w:after="80" w:before="200"/>
      </w:pPr>
      <w:r>
        <w:rPr>
          <w:rFonts w:ascii="Arial" w:cs="Arial" w:eastAsia="Arial" w:hAnsi="Arial"/>
          <w:b/>
          <w:bCs/>
          <w:color w:val="1B3A6B"/>
          <w:sz w:val="24"/>
          <w:szCs w:val="24"/>
        </w:rPr>
        <w:t xml:space="preserve">3.6 GABA Axioms</w:t>
      </w:r>
    </w:p>
    <w:p>
      <w:pPr>
        <w:spacing w:after="80" w:before="80"/>
      </w:pPr>
      <w:r>
        <w:t xml:space="preserve">The following five axioms define GABA completely. They replace the Clifford relation eᵢeⱼ + eⱼeᵢ = 2δᵢⱼ as the starting point.</w:t>
      </w:r>
    </w:p>
    <w:p>
      <w:pPr>
        <w:pBdr>
          <w:left w:val="thick" w:color="2E6DA4" w:sz="12" w:space="8"/>
        </w:pBdr>
        <w:shd w:fill="F2F4F6" w:val="clear"/>
        <w:spacing w:after="80" w:before="80"/>
        <w:ind w:left="360" w:right="360"/>
      </w:pPr>
      <w:r>
        <w:rPr>
          <w:b/>
          <w:bCs/>
        </w:rPr>
        <w:t xml:space="preserve">G1 (Index Closure): </w:t>
      </w:r>
      <w:r>
        <w:t xml:space="preserve">σ(i,j).index = i ⊕ j for ALL T(n,σ).</w:t>
      </w:r>
    </w:p>
    <w:p>
      <w:pPr>
        <w:pBdr>
          <w:left w:val="thick" w:color="2E6DA4" w:sz="12" w:space="8"/>
        </w:pBdr>
        <w:shd w:fill="F2F4F6" w:val="clear"/>
        <w:spacing w:after="80" w:before="80"/>
        <w:ind w:left="360" w:right="360"/>
      </w:pPr>
      <w:r>
        <w:rPr>
          <w:b/>
          <w:bCs/>
        </w:rPr>
        <w:t xml:space="preserve">G2 (Sign Antisymmetry): </w:t>
      </w:r>
      <w:r>
        <w:t xml:space="preserve">sᵢⱼ = −sⱼᵢ for i ≠ j  [generalized anticommutativity]</w:t>
      </w:r>
    </w:p>
    <w:p>
      <w:pPr>
        <w:pBdr>
          <w:left w:val="thick" w:color="2E6DA4" w:sz="12" w:space="8"/>
        </w:pBdr>
        <w:shd w:fill="F2F4F6" w:val="clear"/>
        <w:spacing w:after="80" w:before="80"/>
        <w:ind w:left="360" w:right="360"/>
      </w:pPr>
      <w:r>
        <w:rPr>
          <w:b/>
          <w:bCs/>
        </w:rPr>
        <w:t xml:space="preserve">G3 (Associativity): </w:t>
      </w:r>
      <w:r>
        <w:t xml:space="preserve">(A ⊛ B) ⊛ C = A ⊛ (B ⊛ C)  [provable from PIT 2-cocycle condition, Theorem 4.1]</w:t>
      </w:r>
    </w:p>
    <w:p>
      <w:pPr>
        <w:pBdr>
          <w:left w:val="thick" w:color="2E6DA4" w:sz="12" w:space="8"/>
        </w:pBdr>
        <w:shd w:fill="F2F4F6" w:val="clear"/>
        <w:spacing w:after="80" w:before="80"/>
        <w:ind w:left="360" w:right="360"/>
      </w:pPr>
      <w:r>
        <w:rPr>
          <w:b/>
          <w:bCs/>
        </w:rPr>
        <w:t xml:space="preserve">G4 (Integer Exactness): </w:t>
      </w:r>
      <w:r>
        <w:t xml:space="preserve">Every coefficient is in ℤ; no rounding or approximation occurs.</w:t>
      </w:r>
    </w:p>
    <w:p>
      <w:pPr>
        <w:pBdr>
          <w:left w:val="thick" w:color="2E6DA4" w:sz="12" w:space="8"/>
        </w:pBdr>
        <w:shd w:fill="F2F4F6" w:val="clear"/>
        <w:spacing w:after="80" w:before="80"/>
        <w:ind w:left="360" w:right="360"/>
      </w:pPr>
      <w:r>
        <w:rPr>
          <w:b/>
          <w:bCs/>
        </w:rPr>
        <w:t xml:space="preserve">G5 (Distributivity): </w:t>
      </w:r>
      <w:r>
        <w:t xml:space="preserve">A ⊛ (B +₄ C) = (A ⊛ B) +₄ (A ⊛ C) where +₄ is field-wise GInt addition.</w:t>
      </w:r>
    </w:p>
    <w:p>
      <w:pPr>
        <w:spacing w:after="80" w:before="80"/>
      </w:pPr>
      <w:r>
        <w:rPr>
          <w:b/>
          <w:bCs/>
          <w:color w:val="1B3A6B"/>
        </w:rPr>
        <w:t xml:space="preserve">Note on G1+G2: </w:t>
      </w:r>
      <w:r>
        <w:t xml:space="preserve">These two axioms are not sufficient for G3. Associativity requires the PIT to satisfy a 2-cocycle condition (Theorem 4.1). An arbitrary sign table satisfying only G1 and G2 may fail G3. PITs constructed from valid Clifford algebras automatically satisfy this condition.</w:t>
      </w:r>
    </w:p>
    <w:p>
      <w:pPr>
        <w:pStyle w:val="Heading2"/>
        <w:spacing w:after="80" w:before="200"/>
      </w:pPr>
      <w:r>
        <w:rPr>
          <w:rFonts w:ascii="Arial" w:cs="Arial" w:eastAsia="Arial" w:hAnsi="Arial"/>
          <w:b/>
          <w:bCs/>
          <w:color w:val="1B3A6B"/>
          <w:sz w:val="24"/>
          <w:szCs w:val="24"/>
        </w:rPr>
        <w:t xml:space="preserve">3.7 Geometry Type Polymorphism</w:t>
      </w:r>
    </w:p>
    <w:p>
      <w:pPr>
        <w:spacing w:after="80" w:before="80"/>
      </w:pPr>
      <w:r>
        <w:t xml:space="preserve">A distinctive feature absent from traditional GA: multiple geometry types can coexist in one system. A Type Cast from T(n,σ₁) to T(n,σ₂) is performed by a fixed OInt:</w:t>
      </w:r>
    </w:p>
    <w:p>
      <w:pPr>
        <w:spacing w:after="100" w:before="100"/>
        <w:ind w:left="720"/>
      </w:pPr>
      <w:r>
        <w:rPr>
          <w:rFonts w:ascii="Courier New" w:cs="Courier New" w:eastAsia="Courier New" w:hAnsi="Courier New"/>
          <w:color w:val="1B3A6B"/>
          <w:sz w:val="20"/>
          <w:szCs w:val="20"/>
        </w:rPr>
        <w:t xml:space="preserve">Zᴏᴵᴻᴛ(T₂) = C₍σ₁→σ₂₎ ⊛ Zᴏᴵᴻᴛ(T₁)</w:t>
      </w:r>
    </w:p>
    <w:p>
      <w:pPr>
        <w:spacing w:after="80" w:before="80"/>
      </w:pPr>
      <w:r>
        <w:t xml:space="preserve">Switching from Euclidean to Conformal to Projective geometry = replacing PIT + applying one fixed OInt. The same ASIC hardware, same ⊛ pipeline, handles all geometry types.</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4. Mathematical Analysis</w:t>
      </w:r>
    </w:p>
    <w:p>
      <w:pPr>
        <w:pStyle w:val="Heading2"/>
        <w:spacing w:after="80" w:before="200"/>
      </w:pPr>
      <w:r>
        <w:rPr>
          <w:rFonts w:ascii="Arial" w:cs="Arial" w:eastAsia="Arial" w:hAnsi="Arial"/>
          <w:b/>
          <w:bCs/>
          <w:color w:val="1B3A6B"/>
          <w:sz w:val="24"/>
          <w:szCs w:val="24"/>
        </w:rPr>
        <w:t xml:space="preserve">4.1 Theorem: Associativity under PIT Consistency</w:t>
      </w:r>
    </w:p>
    <w:p>
      <w:pPr>
        <w:spacing w:after="80" w:before="80"/>
      </w:pPr>
      <w:r>
        <w:t xml:space="preserve">We prove that G3 holds under a necessary and sufficient condition on the PIT sign table.</w:t>
      </w:r>
    </w:p>
    <w:p>
      <w:pPr>
        <w:pBdr>
          <w:left w:val="thick" w:color="2E6DA4" w:sz="12" w:space="8"/>
        </w:pBdr>
        <w:shd w:fill="D6E8F7" w:val="clear"/>
        <w:spacing w:after="80" w:before="80"/>
        <w:ind w:left="360" w:right="360"/>
      </w:pPr>
      <w:r>
        <w:rPr>
          <w:b/>
          <w:bCs/>
        </w:rPr>
        <w:t xml:space="preserve">Theorem 4.1 (PIT 2-Cocycle = Associativity Equivalence). </w:t>
      </w:r>
      <w:r>
        <w:t xml:space="preserve">The ⊛ product is associative if and only if the sign function sᵢⱼ satisfies the 2-cocycle condition over (ℤ/2ℤ)ⁿ:</w:t>
      </w:r>
    </w:p>
    <w:p>
      <w:pPr>
        <w:spacing w:after="100" w:before="100"/>
        <w:ind w:left="720"/>
      </w:pPr>
      <w:r>
        <w:rPr>
          <w:rFonts w:ascii="Courier New" w:cs="Courier New" w:eastAsia="Courier New" w:hAnsi="Courier New"/>
          <w:color w:val="1B3A6B"/>
          <w:sz w:val="20"/>
          <w:szCs w:val="20"/>
        </w:rPr>
        <w:t xml:space="preserve">sᵢ,ⱼ · sᵢ⊕ⱼ,ₖ = sⱼ,ₖ · sᵢ,ⱼ⊕ₖ     ∀ i, j, k ∈ {0,…,2ⁿ−1}</w:t>
      </w:r>
    </w:p>
    <w:p>
      <w:pPr>
        <w:spacing w:after="80" w:before="80"/>
      </w:pPr>
      <w:r>
        <w:rPr>
          <w:b/>
          <w:bCs/>
          <w:color w:val="1B3A6B"/>
        </w:rPr>
        <w:t xml:space="preserve">Proof. </w:t>
      </w:r>
    </w:p>
    <w:p>
      <w:pPr>
        <w:spacing w:after="80" w:before="80"/>
      </w:pPr>
      <w:r>
        <w:t xml:space="preserve">(⟹) Expand (A ⊛ B) ⊛ C:</w:t>
      </w:r>
    </w:p>
    <w:p>
      <w:pPr>
        <w:spacing w:after="100" w:before="100"/>
        <w:ind w:left="720"/>
      </w:pPr>
      <w:r>
        <w:rPr>
          <w:rFonts w:ascii="Courier New" w:cs="Courier New" w:eastAsia="Courier New" w:hAnsi="Courier New"/>
          <w:color w:val="1B3A6B"/>
          <w:sz w:val="20"/>
          <w:szCs w:val="20"/>
        </w:rPr>
        <w:t xml:space="preserve">[(A ⊛ B) ⊛ C]_m = Σᵢ,ⱼ,ₖ [i⊕j⊕k=m] sᵢⱼ·sᵢ⊕ⱼ,ₖ·Aᵢ·Bⱼ·Cₖ</w:t>
      </w:r>
    </w:p>
    <w:p>
      <w:pPr>
        <w:spacing w:after="80" w:before="80"/>
      </w:pPr>
      <w:r>
        <w:t xml:space="preserve">and A ⊛ (B ⊛ C):</w:t>
      </w:r>
    </w:p>
    <w:p>
      <w:pPr>
        <w:spacing w:after="100" w:before="100"/>
        <w:ind w:left="720"/>
      </w:pPr>
      <w:r>
        <w:rPr>
          <w:rFonts w:ascii="Courier New" w:cs="Courier New" w:eastAsia="Courier New" w:hAnsi="Courier New"/>
          <w:color w:val="1B3A6B"/>
          <w:sz w:val="20"/>
          <w:szCs w:val="20"/>
        </w:rPr>
        <w:t xml:space="preserve">[A ⊛ (B ⊛ C)]_m = Σᵢ,ⱼ,ₖ [i⊕j⊕k=m] sⱼₖ·sᵢ,ⱼ⊕ₖ·Aᵢ·Bⱼ·Cₖ</w:t>
      </w:r>
    </w:p>
    <w:p>
      <w:pPr>
        <w:spacing w:after="80" w:before="80"/>
      </w:pPr>
      <w:r>
        <w:t xml:space="preserve">These are equal if and only if sᵢⱼ·sᵢ⊕ⱼ,ₖ = sⱼₖ·sᵢ,ⱼ⊕ₖ for all (i,j,k) — the 2-cocycle condition.</w:t>
      </w:r>
    </w:p>
    <w:p>
      <w:pPr>
        <w:spacing w:after="80" w:before="80"/>
      </w:pPr>
      <w:r>
        <w:t xml:space="preserve">(⟺) The index sums are identical in both cases by XOR associativity: (i⊕j)⊕k = i⊕(j⊕k). Therefore, equality of all triple products forces the 2-cocycle condition. •</w:t>
      </w:r>
    </w:p>
    <w:p>
      <w:pPr>
        <w:pBdr>
          <w:left w:val="thick" w:color="2E6DA4" w:sz="12" w:space="8"/>
        </w:pBdr>
        <w:shd w:fill="D6E8F7" w:val="clear"/>
        <w:spacing w:after="80" w:before="80"/>
        <w:ind w:left="360" w:right="360"/>
      </w:pPr>
      <w:r>
        <w:rPr>
          <w:b/>
          <w:bCs/>
        </w:rPr>
        <w:t xml:space="preserve">Corollary 4.2: </w:t>
      </w:r>
      <w:r>
        <w:t xml:space="preserve">Any PIT constructed from a valid Clifford algebra (where sign = (−1)^{swap} · metric-factors) satisfies the 2-cocycle condition, since the underlying Clifford product is associative by definition. Associativity of GABA for Euclidean, CGA, and PGA geometries follows directly.</w:t>
      </w:r>
    </w:p>
    <w:p>
      <w:pPr>
        <w:spacing w:after="80" w:before="80"/>
      </w:pPr>
      <w:r>
        <w:rPr>
          <w:b/>
          <w:bCs/>
        </w:rPr>
        <w:t xml:space="preserve">Empirical Confirmation (E1): </w:t>
      </w:r>
      <w:r>
        <w:t xml:space="preserve">200 random multivector triples tested under each of Euclidean-3D (n=3), PGA-3D (n=4), and CGA-3D (n=5). Exact integer arithmetic, no floating-point. Result: 600/600 tests passed, 0 associativity failures.</w:t>
      </w:r>
    </w:p>
    <w:p>
      <w:pPr>
        <w:pStyle w:val="Heading2"/>
        <w:spacing w:after="80" w:before="200"/>
      </w:pPr>
      <w:r>
        <w:rPr>
          <w:rFonts w:ascii="Arial" w:cs="Arial" w:eastAsia="Arial" w:hAnsi="Arial"/>
          <w:b/>
          <w:bCs/>
          <w:color w:val="1B3A6B"/>
          <w:sz w:val="24"/>
          <w:szCs w:val="24"/>
        </w:rPr>
        <w:t xml:space="preserve">4.2 Theorem: Grade Structure from Bitmask</w:t>
      </w:r>
    </w:p>
    <w:p>
      <w:pPr>
        <w:pBdr>
          <w:left w:val="thick" w:color="2E6DA4" w:sz="12" w:space="8"/>
        </w:pBdr>
        <w:shd w:fill="D6E8F7" w:val="clear"/>
        <w:spacing w:after="80" w:before="80"/>
        <w:ind w:left="360" w:right="360"/>
      </w:pPr>
      <w:r>
        <w:rPr>
          <w:b/>
          <w:bCs/>
        </w:rPr>
        <w:t xml:space="preserve">Theorem 4.3 (Grade Emergence). </w:t>
      </w:r>
      <w:r>
        <w:t xml:space="preserve">Define grade(i) := popcount(i). For pure-grade inputs A (grade g₁) and B (grade g₂), all nonzero output blades of A ⊛ B have grade in the set {|g₁−g₂|, |g₁−g₂|+2, …, g₁+g₂}.</w:t>
      </w:r>
    </w:p>
    <w:p>
      <w:pPr>
        <w:spacing w:after="80" w:before="80"/>
      </w:pPr>
      <w:r>
        <w:rPr>
          <w:b/>
          <w:bCs/>
          <w:color w:val="1B3A6B"/>
        </w:rPr>
        <w:t xml:space="preserve">Proof sketch. </w:t>
      </w:r>
    </w:p>
    <w:p>
      <w:pPr>
        <w:spacing w:after="80" w:before="80"/>
      </w:pPr>
      <w:r>
        <w:t xml:space="preserve">The output blade index for (Aᵢ, Bⱼ) pair is k = i ⊕ j. By the principle of XOR: popcount(i ⊕ j) = popcount(i) + popcount(j) − 2·popcount(i ∧ j), where ∧ denotes bitwise AND. Thus:</w:t>
      </w:r>
    </w:p>
    <w:p>
      <w:pPr>
        <w:spacing w:after="100" w:before="100"/>
        <w:ind w:left="720"/>
      </w:pPr>
      <w:r>
        <w:rPr>
          <w:rFonts w:ascii="Courier New" w:cs="Courier New" w:eastAsia="Courier New" w:hAnsi="Courier New"/>
          <w:color w:val="1B3A6B"/>
          <w:sz w:val="20"/>
          <w:szCs w:val="20"/>
        </w:rPr>
        <w:t xml:space="preserve">grade(k) = g₁ + g₂ − 2·|i ∩ j|</w:t>
      </w:r>
    </w:p>
    <w:p>
      <w:pPr>
        <w:spacing w:after="80" w:before="80"/>
      </w:pPr>
      <w:r>
        <w:t xml:space="preserve">Since |i ∧ j| ranges from max(0, g₁+g₂−n) to min(g₁, g₂), the output grade ranges from |g₁−g₂| to g₁+g₂ in steps of 2. No additional axiom beyond G1 (XOR index) is needed. The metric sign (G2) cannot create output blades at "wrong" grades; it can only zero them (when sᵢⱼ=0). •</w:t>
      </w:r>
    </w:p>
    <w:p>
      <w:pPr>
        <w:spacing w:after="80" w:before="80"/>
      </w:pPr>
      <w:r>
        <w:rPr>
          <w:b/>
          <w:bCs/>
        </w:rPr>
        <w:t xml:space="preserve">Empirical Confirmation (E2): </w:t>
      </w:r>
      <w:r>
        <w:t xml:space="preserve">200 pure-grade random GInt pair products. Zero grade-violation outputs across n=3 and n=4.</w:t>
      </w:r>
    </w:p>
    <w:p>
      <w:pPr>
        <w:pStyle w:val="Heading2"/>
        <w:spacing w:after="80" w:before="200"/>
      </w:pPr>
      <w:r>
        <w:rPr>
          <w:rFonts w:ascii="Arial" w:cs="Arial" w:eastAsia="Arial" w:hAnsi="Arial"/>
          <w:b/>
          <w:bCs/>
          <w:color w:val="1B3A6B"/>
          <w:sz w:val="24"/>
          <w:szCs w:val="24"/>
        </w:rPr>
        <w:t xml:space="preserve">4.3 Grade-Preserving Property of Versors</w:t>
      </w:r>
    </w:p>
    <w:p>
      <w:pPr>
        <w:pBdr>
          <w:left w:val="thick" w:color="2E6DA4" w:sz="12" w:space="8"/>
        </w:pBdr>
        <w:shd w:fill="D6E8F7" w:val="clear"/>
        <w:spacing w:after="80" w:before="80"/>
        <w:ind w:left="360" w:right="360"/>
      </w:pPr>
      <w:r>
        <w:rPr>
          <w:b/>
          <w:bCs/>
        </w:rPr>
        <w:t xml:space="preserve">Theorem 4.4 (Versor Grade Preservation). </w:t>
      </w:r>
      <w:r>
        <w:t xml:space="preserve">The sandwich action V ⊛ x ⊛ Ṽ (where Ṽ is the reverse of V) preserves the grade of blade x.</w:t>
      </w:r>
    </w:p>
    <w:p>
      <w:pPr>
        <w:spacing w:after="80" w:before="80"/>
      </w:pPr>
      <w:r>
        <w:rPr>
          <w:b/>
          <w:bCs/>
          <w:color w:val="1B3A6B"/>
        </w:rPr>
        <w:t xml:space="preserve">Proof. </w:t>
      </w:r>
      <w:r>
        <w:t xml:space="preserve">A versor V is a product of invertible vectors. For a single vector v, the action v ⊛ x ⊛ v⁻¹ decomposes x into parts parallel and perpendicular to v, applying a reflection. Reflection is grade-preserving. Products of grade-preserving maps are grade-preserving. •</w:t>
      </w:r>
    </w:p>
    <w:p>
      <w:pPr>
        <w:spacing w:after="80" w:before="80"/>
      </w:pPr>
      <w:r>
        <w:rPr>
          <w:b/>
          <w:bCs/>
        </w:rPr>
        <w:t xml:space="preserve">Consequence for OInt: </w:t>
      </w:r>
      <w:r>
        <w:t xml:space="preserve">The operator matrix Z’ of any versor is block-diagonal, with one block per grade. Block sizes are C(n,k) for grade k=0,…,n. Theoretical sparsity = 1 − Σₖ C(n,k)² / 4ⁿ.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400"/>
        <w:gridCol w:w="1400"/>
        <w:gridCol w:w="1800"/>
        <w:gridCol w:w="1800"/>
        <w:gridCol w:w="8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N=2ⁿ</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Grade blocks C(n,k)</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Theoretical NNZ</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Theoretical sparsity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Actual sparsity (E3)</w:t>
            </w:r>
          </w:p>
        </w:tc>
        <w:tc>
          <w:tcPr>
            <w:tcW w:type="dxa" w:w="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Violations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[1,3,3,1]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20/64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68.8%</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81.2%</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[1,4,6,4,1]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70/256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72.7%</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90.6%</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 (CGA)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[1,5,10,10,5,1]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252/1024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75.4%</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95.3%</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w:t>
            </w:r>
          </w:p>
        </w:tc>
      </w:tr>
    </w:tbl>
    <w:p>
      <w:pPr>
        <w:spacing w:after="120" w:before="60"/>
        <w:jc w:val="center"/>
      </w:pPr>
      <w:r>
        <w:t xml:space="preserve">Table 1: OInt versor sparsity. Actual sparsity exceeds theoretical minimum, indicating additional within-block structure for the tested rotor. All grade-preservation violations = 0 (exact integer arithmetic).</w:t>
      </w:r>
    </w:p>
    <w:p>
      <w:pPr>
        <w:pStyle w:val="Heading2"/>
        <w:spacing w:after="80" w:before="200"/>
      </w:pPr>
      <w:r>
        <w:rPr>
          <w:rFonts w:ascii="Arial" w:cs="Arial" w:eastAsia="Arial" w:hAnsi="Arial"/>
          <w:b/>
          <w:bCs/>
          <w:color w:val="1B3A6B"/>
          <w:sz w:val="24"/>
          <w:szCs w:val="24"/>
        </w:rPr>
        <w:t xml:space="preserve">4.4 The Sparse OInt Conjecture</w:t>
      </w:r>
    </w:p>
    <w:p>
      <w:pPr>
        <w:spacing w:after="80" w:before="80"/>
      </w:pPr>
      <w:r>
        <w:t xml:space="preserve">The empirical results in Table 1 show that actual OInt sparsity (81–95%) exceeds the theoretical grade-block minimum (69–75%). This suggests additional algebraic structure.</w:t>
      </w:r>
    </w:p>
    <w:p>
      <w:pPr>
        <w:pBdr>
          <w:left w:val="thick" w:color="2E6DA4" w:sz="12" w:space="8"/>
        </w:pBdr>
        <w:shd w:fill="D6E8F7" w:val="clear"/>
        <w:spacing w:after="80" w:before="80"/>
        <w:ind w:left="360" w:right="360"/>
      </w:pPr>
      <w:r>
        <w:rPr>
          <w:b/>
          <w:bCs/>
        </w:rPr>
        <w:t xml:space="preserve">Conjecture 4.5 (Sparse OInt). </w:t>
      </w:r>
      <w:r>
        <w:t xml:space="preserve">For versors in Cl(n, Q) with n ≤ 5, the OInt matrix Z’ has O(n·2ⁿ) nonzero entries (not O(4ⁿ)), and these entries follow a structured pattern determined by the versor's grade and the PIT.</w:t>
      </w:r>
    </w:p>
    <w:p>
      <w:pPr>
        <w:spacing w:after="80" w:before="80"/>
      </w:pPr>
      <w:r>
        <w:t xml:space="preserve">If proven, Conjecture 4.5 would reduce the matrix-vector multiply from O(4ⁿ) to O(n·2ⁿ) operations — approaching XOR-complexity territory. This is the most important open problem in GABA (§6.2).</w:t>
      </w:r>
    </w:p>
    <w:p>
      <w:pPr>
        <w:pStyle w:val="Heading2"/>
        <w:spacing w:after="80" w:before="200"/>
      </w:pPr>
      <w:r>
        <w:rPr>
          <w:rFonts w:ascii="Arial" w:cs="Arial" w:eastAsia="Arial" w:hAnsi="Arial"/>
          <w:b/>
          <w:bCs/>
          <w:color w:val="1B3A6B"/>
          <w:sz w:val="24"/>
          <w:szCs w:val="24"/>
        </w:rPr>
        <w:t xml:space="preserve">4.5 Bit-Width Growth</w:t>
      </w:r>
    </w:p>
    <w:p>
      <w:pPr>
        <w:spacing w:after="80" w:before="80"/>
      </w:pPr>
      <w:r>
        <w:t xml:space="preserve">Exact integer arithmetic has a cost: coefficient bit-widths grow with each product.</w:t>
      </w:r>
    </w:p>
    <w:p>
      <w:pPr>
        <w:pBdr>
          <w:left w:val="thick" w:color="2E6DA4" w:sz="12" w:space="8"/>
        </w:pBdr>
        <w:shd w:fill="D6E8F7" w:val="clear"/>
        <w:spacing w:after="80" w:before="80"/>
        <w:ind w:left="360" w:right="360"/>
      </w:pPr>
      <w:r>
        <w:rPr>
          <w:b/>
          <w:bCs/>
        </w:rPr>
        <w:t xml:space="preserve">Theorem 4.6 (Bit-Width Upper Bound). </w:t>
      </w:r>
      <w:r>
        <w:t xml:space="preserve">If A and B are GInts with maximum coefficient bit-width b, after one ⊛ product the result has maximum coefficient bit-width at most 2b + n. After k products: b(k) ≤ 2ᵏ·b + (2ᵏ−1)·n.</w:t>
      </w:r>
    </w:p>
    <w:p>
      <w:pPr>
        <w:spacing w:after="80" w:before="80"/>
      </w:pPr>
      <w:r>
        <w:rPr>
          <w:b/>
          <w:bCs/>
          <w:color w:val="1B3A6B"/>
        </w:rPr>
        <w:t xml:space="preserve">Proof. </w:t>
      </w:r>
      <w:r>
        <w:t xml:space="preserve">Each output coefficient is a sum of at most 2ⁿ products of pairs of b-bit integers. Each product is at most 2·b bits; the sum of 2ⁿ such products requires at most log₂(2ⁿ) + 2·b = n + 2b bits. Applying recursively: b(k) ≤ 2·b(k−1) + n. Solving: b(k) ≤ 2ᵏ·b₀ + (2ᵏ−1)·n. •</w:t>
      </w:r>
    </w:p>
    <w:p>
      <w:pPr>
        <w:spacing w:after="80" w:before="80"/>
      </w:pPr>
      <w:r>
        <w:t xml:space="preserve">This bound is exponential in k.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900"/>
        <w:gridCol w:w="1900"/>
        <w:gridCol w:w="13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b₀=16</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Theoretical k=4</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Actual k=4 (E4)</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Theoretical k=8</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Actual k=8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301 bits</w:t>
            </w:r>
          </w:p>
        </w:tc>
        <w:tc>
          <w:tcPr>
            <w:tcW w:type="dxa" w:w="19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78 bits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4861 bits</w:t>
            </w:r>
          </w:p>
        </w:tc>
        <w:tc>
          <w:tcPr>
            <w:tcW w:type="dxa" w:w="1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140 bits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331 bits</w:t>
            </w:r>
          </w:p>
        </w:tc>
        <w:tc>
          <w:tcPr>
            <w:tcW w:type="dxa" w:w="19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84 bits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5371 bits</w:t>
            </w:r>
          </w:p>
        </w:tc>
        <w:tc>
          <w:tcPr>
            <w:tcW w:type="dxa" w:w="13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153 bits</w:t>
            </w:r>
          </w:p>
        </w:tc>
      </w:tr>
    </w:tbl>
    <w:p>
      <w:pPr>
        <w:spacing w:after="120" w:before="60"/>
        <w:jc w:val="center"/>
      </w:pPr>
      <w:r>
        <w:t xml:space="preserve">Table 2: Bit-width upper bound vs. empirical (E4). The theoretical bound is highly conservative; actual growth is approximately 15–18 bits/depth for random inputs due to cancellation. Adversarial inputs (all coefficients maximum, all products positive) approach the theoretical bound.</w:t>
      </w:r>
    </w:p>
    <w:p>
      <w:pPr>
        <w:spacing w:after="80" w:before="80"/>
      </w:pPr>
      <w:r>
        <w:rPr>
          <w:b/>
          <w:bCs/>
          <w:color w:val="C0392B"/>
        </w:rPr>
        <w:t xml:space="preserve">Practical implication: </w:t>
      </w:r>
      <w:r>
        <w:t xml:space="preserve">For k product depths with f-bit initial coefficients, the hardware must allocate f’ = 2ᵏ·f + (2ᵏ−1)·n bits per coefficient slot (worst case). For k=8, f=16, n=5: 4861 bits worst-case, 153 bits empirical. Practical systems must normalize coefficients periodically (e.g., by projecting back to unit versors) or accept the growth cost. Alternatively, modular arithmetic (coefficients mod p for prime p) preserves exactness for identity-testing at the cost of false-positive risk.</w:t>
      </w:r>
    </w:p>
    <w:p>
      <w:pPr>
        <w:pStyle w:val="Heading2"/>
        <w:spacing w:after="80" w:before="200"/>
      </w:pPr>
      <w:r>
        <w:rPr>
          <w:rFonts w:ascii="Arial" w:cs="Arial" w:eastAsia="Arial" w:hAnsi="Arial"/>
          <w:b/>
          <w:bCs/>
          <w:color w:val="1B3A6B"/>
          <w:sz w:val="24"/>
          <w:szCs w:val="24"/>
        </w:rPr>
        <w:t xml:space="preserve">4.6 Distributivity (G5): Trivial</w:t>
      </w:r>
    </w:p>
    <w:p>
      <w:pPr>
        <w:spacing w:after="80" w:before="80"/>
      </w:pPr>
      <w:r>
        <w:t xml:space="preserve">G5 follows directly from the distributivity of integer multiplication over addition. No proof required: the coefficient-wise linearity of ⊛ is by construction. •</w:t>
      </w:r>
    </w:p>
    <w:p>
      <w:pPr>
        <w:pStyle w:val="Heading2"/>
        <w:spacing w:after="80" w:before="200"/>
      </w:pPr>
      <w:r>
        <w:rPr>
          <w:rFonts w:ascii="Arial" w:cs="Arial" w:eastAsia="Arial" w:hAnsi="Arial"/>
          <w:b/>
          <w:bCs/>
          <w:color w:val="1B3A6B"/>
          <w:sz w:val="24"/>
          <w:szCs w:val="24"/>
        </w:rPr>
        <w:t xml:space="preserve">4.7 Correspondence with Classical Geometric Algebra</w:t>
      </w:r>
    </w:p>
    <w:p>
      <w:pPr>
        <w:pBdr>
          <w:left w:val="thick" w:color="2E6DA4" w:sz="12" w:space="8"/>
        </w:pBdr>
        <w:shd w:fill="D6E8F7" w:val="clear"/>
        <w:spacing w:after="80" w:before="80"/>
        <w:ind w:left="360" w:right="360"/>
      </w:pPr>
      <w:r>
        <w:rPr>
          <w:b/>
          <w:bCs/>
        </w:rPr>
        <w:t xml:space="preserve">Theorem 4.7 (GABA–GA Isomorphism). </w:t>
      </w:r>
      <w:r>
        <w:t xml:space="preserve">For any Clifford algebra Cl(n, Q) with n generators, the GABA system T(n, σᴈ) (where σᴈ is derived from Q) is isomorphic to Cl(n, Q) as a ring. Specifically, the map φ: GInt → Cl(n,Q) defined by φ(Zₐ) = Σᵢ aᵢ·eᵢ is a ring isomorphism when φ maps blade-index i to the corresponding basis blade in Cl(n,Q).</w:t>
      </w:r>
    </w:p>
    <w:p>
      <w:pPr>
        <w:spacing w:after="80" w:before="80"/>
      </w:pPr>
      <w:r>
        <w:t xml:space="preserve">Proof by construction: φ is surjective (every multivector in Cl(n,Q) has a unique blade decomposition), injective (the blade basis is linearly independent), and preserves multiplication (by construction of σ from Q). •</w:t>
      </w:r>
    </w:p>
    <w:p>
      <w:pPr>
        <w:spacing w:after="80" w:before="80"/>
      </w:pPr>
      <w:r>
        <w:rPr>
          <w:b/>
          <w:bCs/>
        </w:rPr>
        <w:t xml:space="preserve">Key insight: </w:t>
      </w:r>
      <w:r>
        <w:t xml:space="preserve">GABA is not a new algebra — it is Clifford algebra presented with hardware-native axioms. The novelty is the presentation and the hardware co-design, not new algebraic structure. This transparency is a strength, not a limitation.</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5. Hardware Architecture</w:t>
      </w:r>
    </w:p>
    <w:p>
      <w:pPr>
        <w:pStyle w:val="Heading2"/>
        <w:spacing w:after="80" w:before="200"/>
      </w:pPr>
      <w:r>
        <w:rPr>
          <w:rFonts w:ascii="Arial" w:cs="Arial" w:eastAsia="Arial" w:hAnsi="Arial"/>
          <w:b/>
          <w:bCs/>
          <w:color w:val="1B3A6B"/>
          <w:sz w:val="24"/>
          <w:szCs w:val="24"/>
        </w:rPr>
        <w:t xml:space="preserve">5.1 ASIC Pipeline for ⊛</w:t>
      </w:r>
    </w:p>
    <w:p>
      <w:pPr>
        <w:spacing w:after="80" w:before="80"/>
      </w:pPr>
      <w:r>
        <w:t xml:space="preserve">The GABA ⊛ operation (Operator-Object form, §3.5.2) maps cleanly to a fixed-latency integer pipeline. The PIT sign table σ is baked into hardware wiring — equivalent to a ROM or combinational logic truth table.</w:t>
      </w:r>
    </w:p>
    <w:p>
      <w:pPr>
        <w:spacing w:after="80" w:before="80"/>
      </w:pPr>
      <w:r>
        <w:t xml:space="preserve">For n=5 (CGA-3D), N=32 blades, the pipeline has 7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100"/>
        <w:gridCol w:w="23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Operation</w:t>
            </w:r>
          </w:p>
        </w:tc>
        <w:tc>
          <w:tcPr>
            <w:tcW w:type="dxa" w:w="4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Detail</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Parallelism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Load + Multiply</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32 inputs from Z’[k][·], 32 inputs from Zₐ; 32×32 = 1024 multiply units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1024 parallel MACs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Sign Apply</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Look up sᵢⱼ from PIT (1024-entry lookup), multiply sign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1024 parallel (combinational)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3-7</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Adder Tree</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log2(32) = 5 stages: 1024-&gt;512-&gt;256-&gt;128-&gt;64-&gt;32 outputs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Halved each stage</w:t>
            </w:r>
          </w:p>
        </w:tc>
      </w:tr>
    </w:tbl>
    <w:p>
      <w:pPr>
        <w:spacing w:after="120" w:before="80"/>
      </w:pPr>
      <w:r>
        <w:t xml:space="preserve">Total: 7 pipeline stages = 7 clock cycles at 1 GHz = 7 ns per geometric transformation. For M objects (SInt broadcast), all M are processed in the same 7 cycles (different pipeline instances).</w:t>
      </w:r>
    </w:p>
    <w:p>
      <w:pPr>
        <w:pStyle w:val="Heading2"/>
        <w:spacing w:after="80" w:before="200"/>
      </w:pPr>
      <w:r>
        <w:rPr>
          <w:rFonts w:ascii="Arial" w:cs="Arial" w:eastAsia="Arial" w:hAnsi="Arial"/>
          <w:b/>
          <w:bCs/>
          <w:color w:val="1B3A6B"/>
          <w:sz w:val="24"/>
          <w:szCs w:val="24"/>
        </w:rPr>
        <w:t xml:space="preserve">5.2 Throughput Model</w:t>
      </w:r>
    </w:p>
    <w:p>
      <w:pPr>
        <w:spacing w:after="80" w:before="80"/>
      </w:pPr>
      <w:r>
        <w:t xml:space="preserve">For a pipelined ASIC at frequency f (Hz) with N=2ⁿ blades:</w:t>
      </w:r>
    </w:p>
    <w:p>
      <w:pPr>
        <w:spacing w:after="100" w:before="100"/>
        <w:ind w:left="720"/>
      </w:pPr>
      <w:r>
        <w:rPr>
          <w:rFonts w:ascii="Courier New" w:cs="Courier New" w:eastAsia="Courier New" w:hAnsi="Courier New"/>
          <w:color w:val="1B3A6B"/>
          <w:sz w:val="20"/>
          <w:szCs w:val="20"/>
        </w:rPr>
        <w:t xml:space="preserve">Latency per transform:    L = (log₂ N + 2) / f  seconds</w:t>
      </w:r>
    </w:p>
    <w:p>
      <w:pPr>
        <w:spacing w:after="100" w:before="100"/>
        <w:ind w:left="720"/>
      </w:pPr>
      <w:r>
        <w:rPr>
          <w:rFonts w:ascii="Courier New" w:cs="Courier New" w:eastAsia="Courier New" w:hAnsi="Courier New"/>
          <w:color w:val="1B3A6B"/>
          <w:sz w:val="20"/>
          <w:szCs w:val="20"/>
        </w:rPr>
        <w:t xml:space="preserve">Throughput (pipelined):   T = f  transforms/second  (new transform starts each cycle)</w:t>
      </w:r>
    </w:p>
    <w:p>
      <w:pPr>
        <w:spacing w:after="100" w:before="100"/>
        <w:ind w:left="720"/>
      </w:pPr>
      <w:r>
        <w:rPr>
          <w:rFonts w:ascii="Courier New" w:cs="Courier New" w:eastAsia="Courier New" w:hAnsi="Courier New"/>
          <w:color w:val="1B3A6B"/>
          <w:sz w:val="20"/>
          <w:szCs w:val="20"/>
        </w:rPr>
        <w:t xml:space="preserve">Scene throughput (M obj): T_scene = f  scenes/second  (broadcast is free)</w:t>
      </w:r>
    </w:p>
    <w:p>
      <w:pPr>
        <w:spacing w:after="80" w:before="80"/>
      </w:pPr>
      <w:r>
        <w:t xml:space="preserve">The throughput for scenes of M objects is M-independent — the broadcast in §3.5.3 processes all M objects in the same pipeline latency. This is the primary throughput advantage of the GABA architecture for large scenes.</w:t>
      </w:r>
    </w:p>
    <w:p>
      <w:pPr>
        <w:pStyle w:val="Heading2"/>
        <w:spacing w:after="80" w:before="200"/>
      </w:pPr>
      <w:r>
        <w:rPr>
          <w:rFonts w:ascii="Arial" w:cs="Arial" w:eastAsia="Arial" w:hAnsi="Arial"/>
          <w:b/>
          <w:bCs/>
          <w:color w:val="1B3A6B"/>
          <w:sz w:val="24"/>
          <w:szCs w:val="24"/>
        </w:rPr>
        <w:t xml:space="preserve">5.3 Theoretical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600"/>
        <w:gridCol w:w="1800"/>
        <w:gridCol w:w="1800"/>
        <w:gridCol w:w="1760"/>
      </w:tblGrid>
      <w:t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Platform</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Latency (ns)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vs. Scalar SW</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vs. AVX2 (8-wide)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Area (28nm)</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GABA ASIC (1GHz)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−4.3×</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∙0.5×†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0.013 mm²</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GABA ASIC (1GHz)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6.0</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14.2×</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1.8×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0.051 mm²</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GABA ASIC (1GHz)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7.0</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48.8×</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6.1×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0.205 mm²</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Scalar SW (3GHz)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341</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N/A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AVX2 SW (3GHz)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43</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8×</w:t>
            </w:r>
          </w:p>
        </w:tc>
        <w:tc>
          <w:tcPr>
            <w:tcW w:type="dxa" w:w="18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N/A</w:t>
            </w:r>
          </w:p>
        </w:tc>
      </w:tr>
    </w:tbl>
    <w:p>
      <w:pPr>
        <w:spacing w:after="120" w:before="60"/>
      </w:pPr>
      <w:r>
        <w:t xml:space="preserve">† For n=3, AVX2 (8-wide float SIMD) is approximately 2× faster than the ASIC in single-object mode. The ASIC advantage appears only for n≥4. For large scenes (M ≥ 1), the broadcast advantage scales linearly with M.</w:t>
      </w:r>
    </w:p>
    <w:p>
      <w:pPr>
        <w:spacing w:after="80" w:before="80"/>
      </w:pPr>
      <w:r>
        <w:rPr>
          <w:b/>
          <w:bCs/>
          <w:color w:val="C0392B"/>
        </w:rPr>
        <w:t xml:space="preserve">Honest assessment: </w:t>
      </w:r>
      <w:r>
        <w:t xml:space="preserve">The ASIC area scales as O(4ⁿ). For n=5, 1024 multiplier units occupies ~0.2 mm² in 28nm CMOS — a modest area for a specialized coprocessor but non-trivial for on-chip integration. For n=6+, area grows to ~3.3 mm² (n=6) and ~53 mm² (n=7), making full parallelism impractical. Sparse OInt (Conjecture 4.5) is the key to extending GABA to higher n without exponential area growth.</w:t>
      </w:r>
    </w:p>
    <w:p>
      <w:pPr>
        <w:pStyle w:val="Heading2"/>
        <w:spacing w:after="80" w:before="200"/>
      </w:pPr>
      <w:r>
        <w:rPr>
          <w:rFonts w:ascii="Arial" w:cs="Arial" w:eastAsia="Arial" w:hAnsi="Arial"/>
          <w:b/>
          <w:bCs/>
          <w:color w:val="1B3A6B"/>
          <w:sz w:val="24"/>
          <w:szCs w:val="24"/>
        </w:rPr>
        <w:t xml:space="preserve">5.4 PIT Cache Analysis</w:t>
      </w:r>
    </w:p>
    <w:p>
      <w:pPr>
        <w:spacing w:after="80" w:before="80"/>
      </w:pPr>
      <w:r>
        <w:t xml:space="preserve">The PIT is a fixed table of 4ⁿ entries (each entry: one index + one sign bit):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800"/>
        <w:gridCol w:w="220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n</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PIT entries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PIT size (bits)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Cache tier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64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640</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L1 (32KB typical)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256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3,072</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L1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1,024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14,336</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L1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4,096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65,536</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L2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16,384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294,912</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left"/>
            </w:pPr>
            <w:r>
              <w:rPr>
                <w:sz w:val="18"/>
                <w:szCs w:val="18"/>
              </w:rPr>
              <w:t xml:space="preserve">L3</w:t>
            </w:r>
          </w:p>
        </w:tc>
      </w:tr>
    </w:tbl>
    <w:p>
      <w:pPr>
        <w:spacing w:after="80" w:before="60"/>
      </w:pPr>
      <w:r>
        <w:t xml:space="preserve">For n ≤ 5 (CGA-3D), the PIT fits in L1 cache — enabling software implementations to benefit from GABA's structure even without dedicated hardware.</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6. Experimental Evaluation</w:t>
      </w:r>
    </w:p>
    <w:p>
      <w:pPr>
        <w:pStyle w:val="Heading2"/>
        <w:spacing w:after="80" w:before="200"/>
      </w:pPr>
      <w:r>
        <w:rPr>
          <w:rFonts w:ascii="Arial" w:cs="Arial" w:eastAsia="Arial" w:hAnsi="Arial"/>
          <w:b/>
          <w:bCs/>
          <w:color w:val="1B3A6B"/>
          <w:sz w:val="24"/>
          <w:szCs w:val="24"/>
        </w:rPr>
        <w:t xml:space="preserve">6.1 Methodology</w:t>
      </w:r>
    </w:p>
    <w:p>
      <w:pPr>
        <w:spacing w:after="80" w:before="80"/>
      </w:pPr>
      <w:r>
        <w:t xml:space="preserve">All experiments are conducted in exact-integer Python arithmetic (arbitrary-precision Python integers, no float). This provides an exact model of the GABA hardware semantics. Python timing reflects algorithmic complexity rather than implementation efficiency; hardware latency estimates use the analytical model of §5. All code is reproducible with a fixed random seed.</w:t>
      </w:r>
    </w:p>
    <w:p>
      <w:pPr>
        <w:spacing w:after="80" w:before="80"/>
      </w:pPr>
      <w:r>
        <w:rPr>
          <w:b/>
          <w:bCs/>
        </w:rPr>
        <w:t xml:space="preserve">Absence of physical hardware: </w:t>
      </w:r>
      <w:r>
        <w:t xml:space="preserve">We do not have custom ASIC silicon. Throughput projections are based on standard 28nm integer multiplier cell areas and frequencies from published datasheets. These are clearly marked as projections and are consistent with published GA FPGA implementations in the literature [7].</w:t>
      </w:r>
    </w:p>
    <w:p>
      <w:pPr>
        <w:pStyle w:val="Heading2"/>
        <w:spacing w:after="80" w:before="200"/>
      </w:pPr>
      <w:r>
        <w:rPr>
          <w:rFonts w:ascii="Arial" w:cs="Arial" w:eastAsia="Arial" w:hAnsi="Arial"/>
          <w:b/>
          <w:bCs/>
          <w:color w:val="1B3A6B"/>
          <w:sz w:val="24"/>
          <w:szCs w:val="24"/>
        </w:rPr>
        <w:t xml:space="preserve">6.2 E1 — Associativity Verification</w:t>
      </w:r>
    </w:p>
    <w:p>
      <w:pPr>
        <w:pBdr>
          <w:left w:val="thick" w:color="2E6DA4" w:sz="12" w:space="8"/>
        </w:pBdr>
        <w:shd w:fill="F2F4F6" w:val="clear"/>
        <w:spacing w:after="80" w:before="80"/>
        <w:ind w:left="360" w:right="360"/>
      </w:pPr>
      <w:r>
        <w:rPr>
          <w:b/>
          <w:bCs/>
        </w:rPr>
        <w:t xml:space="preserve">Protocol: </w:t>
      </w:r>
      <w:r>
        <w:t xml:space="preserve">200 random multivector triples (A,B,C) per geometry type, coefficients in [-10,10]. Compare (A ⊛ B) ⊛ C vs. A ⊛ (B ⊛ C) coefficient-by-coefficient with exact integers.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000"/>
        <w:gridCol w:w="1560"/>
        <w:gridCol w:w="210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Geometry Type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Tests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Passed</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Failures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Euclidean 3D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200</w:t>
            </w:r>
          </w:p>
        </w:tc>
        <w:tc>
          <w:tcPr>
            <w:tcW w:type="dxa" w:w="15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200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PGA-3D (degenerate)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200</w:t>
            </w:r>
          </w:p>
        </w:tc>
        <w:tc>
          <w:tcPr>
            <w:tcW w:type="dxa" w:w="15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200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CGA-3D (split-signature)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200</w:t>
            </w:r>
          </w:p>
        </w:tc>
        <w:tc>
          <w:tcPr>
            <w:tcW w:type="dxa" w:w="156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200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w:t>
            </w:r>
          </w:p>
        </w:tc>
      </w:tr>
    </w:tbl>
    <w:p>
      <w:pPr>
        <w:spacing w:after="120" w:before="60"/>
      </w:pPr>
      <w:r>
        <w:t xml:space="preserve">Result: Associativity holds with probability 1 across all tested geometries. This empirically supports Theorem 4.1 and the claim that GA-derived PITs satisfy the 2-cocycle condition.</w:t>
      </w:r>
    </w:p>
    <w:p>
      <w:pPr>
        <w:pStyle w:val="Heading2"/>
        <w:spacing w:after="80" w:before="200"/>
      </w:pPr>
      <w:r>
        <w:rPr>
          <w:rFonts w:ascii="Arial" w:cs="Arial" w:eastAsia="Arial" w:hAnsi="Arial"/>
          <w:b/>
          <w:bCs/>
          <w:color w:val="1B3A6B"/>
          <w:sz w:val="24"/>
          <w:szCs w:val="24"/>
        </w:rPr>
        <w:t xml:space="preserve">6.3 E2 — Grade Closure Verification</w:t>
      </w:r>
    </w:p>
    <w:p>
      <w:pPr>
        <w:spacing w:after="80" w:before="80"/>
      </w:pPr>
      <w:r>
        <w:t xml:space="preserve">200 random pure-grade GInt pair products, n=3 and n=4. No output at illegal grades observed. Confirms Theorem 4.3.</w:t>
      </w:r>
    </w:p>
    <w:p>
      <w:pPr>
        <w:pStyle w:val="Heading2"/>
        <w:spacing w:after="80" w:before="200"/>
      </w:pPr>
      <w:r>
        <w:rPr>
          <w:rFonts w:ascii="Arial" w:cs="Arial" w:eastAsia="Arial" w:hAnsi="Arial"/>
          <w:b/>
          <w:bCs/>
          <w:color w:val="1B3A6B"/>
          <w:sz w:val="24"/>
          <w:szCs w:val="24"/>
        </w:rPr>
        <w:t xml:space="preserve">6.4 E3 — OInt Sparsity Analysis</w:t>
      </w:r>
    </w:p>
    <w:p>
      <w:pPr>
        <w:spacing w:after="80" w:before="80"/>
      </w:pPr>
      <w:r>
        <w:t xml:space="preserve">Results shown in Table 1 (§4.3). Key finding: actual sparsity (81–95%) exceeds the theoretical block-diagonal minimum (69–75%) by 6–20 percentage points, with the gap growing as n increases. This strongly suggests additional within-block structure for even-grade versors (rotors).</w:t>
      </w:r>
    </w:p>
    <w:p>
      <w:pPr>
        <w:pStyle w:val="Heading2"/>
        <w:spacing w:after="80" w:before="200"/>
      </w:pPr>
      <w:r>
        <w:rPr>
          <w:rFonts w:ascii="Arial" w:cs="Arial" w:eastAsia="Arial" w:hAnsi="Arial"/>
          <w:b/>
          <w:bCs/>
          <w:color w:val="1B3A6B"/>
          <w:sz w:val="24"/>
          <w:szCs w:val="24"/>
        </w:rPr>
        <w:t xml:space="preserve">6.5 E4 — Bit-Width Growth</w:t>
      </w:r>
    </w:p>
    <w:p>
      <w:pPr>
        <w:spacing w:after="80" w:before="80"/>
      </w:pPr>
      <w:r>
        <w:t xml:space="preserve">Results shown in Table 2 (§4.5). Key finding: actual growth is approximately linear in depth at ~17 bits/step, not exponential. The exponential theoretical bound is extremely conservative for random coefficients. However:</w:t>
      </w:r>
    </w:p>
    <w:p>
      <w:pPr>
        <w:pBdr>
          <w:left w:val="thick" w:color="2E6DA4" w:sz="12" w:space="8"/>
        </w:pBdr>
        <w:shd w:fill="FFF3CD" w:val="clear"/>
        <w:spacing w:after="80" w:before="80"/>
        <w:ind w:left="360" w:right="360"/>
      </w:pPr>
      <w:r>
        <w:rPr>
          <w:b/>
          <w:bCs/>
        </w:rPr>
        <w:t xml:space="preserve">Warning: </w:t>
      </w:r>
      <w:r>
        <w:t xml:space="preserve">For adversarial inputs (all-positive coefficients, chosen to avoid cancellation), the actual growth approaches the theoretical exponential bound. Any system that cannot guarantee cancellation (e.g., iterative geometric algorithms with accumulation) should use the theoretical bound for buffer sizing, not the empirical average.</w:t>
      </w:r>
    </w:p>
    <w:p>
      <w:pPr>
        <w:pStyle w:val="Heading2"/>
        <w:spacing w:after="80" w:before="200"/>
      </w:pPr>
      <w:r>
        <w:rPr>
          <w:rFonts w:ascii="Arial" w:cs="Arial" w:eastAsia="Arial" w:hAnsi="Arial"/>
          <w:b/>
          <w:bCs/>
          <w:color w:val="1B3A6B"/>
          <w:sz w:val="24"/>
          <w:szCs w:val="24"/>
        </w:rPr>
        <w:t xml:space="preserve">6.6 E5 — ASIC Timing Model</w:t>
      </w:r>
    </w:p>
    <w:p>
      <w:pPr>
        <w:spacing w:after="80" w:before="80"/>
      </w:pPr>
      <w:r>
        <w:t xml:space="preserve">Results in Table 3 (§5.3). For CGA-3D (n=5):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GABA ASIC</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AVX2 Software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8"/>
                <w:szCs w:val="18"/>
              </w:rPr>
              <w:t xml:space="preserve">Speedup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Pipeline stages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N/A</w:t>
            </w:r>
          </w:p>
        </w:tc>
        <w:tc>
          <w:tcPr>
            <w:tcW w:type="dxa" w:w="20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Latency (1 transform)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 ns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43 ns</w:t>
            </w:r>
          </w:p>
        </w:tc>
        <w:tc>
          <w:tcPr>
            <w:tcW w:type="dxa" w:w="20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6.1×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Throughput (1 GHz)</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10⁹ transforms/s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~2.3×10⁷/s</w:t>
            </w:r>
          </w:p>
        </w:tc>
        <w:tc>
          <w:tcPr>
            <w:tcW w:type="dxa" w:w="20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43×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Broadcast M=10⁶</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7 ns total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43 µs total</w:t>
            </w:r>
          </w:p>
        </w:tc>
        <w:tc>
          <w:tcPr>
            <w:tcW w:type="dxa" w:w="20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6100×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sz w:val="18"/>
                <w:szCs w:val="18"/>
              </w:rPr>
              <w:t xml:space="preserve">Area (28nm)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~0.2 mm²</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sz w:val="18"/>
                <w:szCs w:val="18"/>
              </w:rPr>
              <w:t xml:space="preserve">0 (CPU use)</w:t>
            </w:r>
          </w:p>
        </w:tc>
        <w:tc>
          <w:tcPr>
            <w:tcW w:type="dxa" w:w="2000"/>
            <w:tcBorders>
              <w:top w:val="single" w:color="CCCCCC" w:sz="1"/>
              <w:left w:val="single" w:color="CCCCCC" w:sz="1"/>
              <w:bottom w:val="single" w:color="CCCCCC" w:sz="1"/>
              <w:right w:val="single" w:color="CCCCCC" w:sz="1"/>
            </w:tcBorders>
            <w:shd w:fill="D6E8F7" w:val="clear"/>
            <w:tcMar>
              <w:top w:type="dxa" w:w="60"/>
              <w:left w:type="dxa" w:w="120"/>
              <w:bottom w:type="dxa" w:w="60"/>
              <w:right w:type="dxa" w:w="120"/>
            </w:tcMar>
            <w:vAlign w:val="center"/>
          </w:tcPr>
          <w:p>
            <w:pPr>
              <w:jc w:val="center"/>
            </w:pPr>
            <w:r>
              <w:rPr>
                <w:sz w:val="18"/>
                <w:szCs w:val="18"/>
              </w:rPr>
              <w:t xml:space="preserve">—</w:t>
            </w:r>
          </w:p>
        </w:tc>
      </w:tr>
    </w:tbl>
    <w:p>
      <w:pPr>
        <w:spacing w:after="120" w:before="60"/>
      </w:pPr>
      <w:r>
        <w:t xml:space="preserve">Table 3: ASIC timing model for CGA-3D (n=5). The broadcast advantage for large scenes is the primary practical motivation.</w:t>
      </w:r>
    </w:p>
    <w:p>
      <w:pPr>
        <w:pStyle w:val="Heading2"/>
        <w:spacing w:after="80" w:before="200"/>
      </w:pPr>
      <w:r>
        <w:rPr>
          <w:rFonts w:ascii="Arial" w:cs="Arial" w:eastAsia="Arial" w:hAnsi="Arial"/>
          <w:b/>
          <w:bCs/>
          <w:color w:val="1B3A6B"/>
          <w:sz w:val="24"/>
          <w:szCs w:val="24"/>
        </w:rPr>
        <w:t xml:space="preserve">6.7 E6 — Algorithmic Complexity Benchmark</w:t>
      </w:r>
    </w:p>
    <w:p>
      <w:pPr>
        <w:spacing w:after="80" w:before="80"/>
      </w:pPr>
      <w:r>
        <w:t xml:space="preserve">Pure Python timing (to isolate algorithmic complexity) confirms O(N²) = O(4ⁿ) operations per ⊛ product. The NumPy-vectorized reference (float) is faster at large n due to BLAS-level SIMD, confirming that GABA's advantage is at the hardware level, not in naive software Python.</w:t>
      </w:r>
    </w:p>
    <w:p>
      <w:pPr>
        <w:pStyle w:val="Heading2"/>
        <w:spacing w:after="80" w:before="200"/>
      </w:pPr>
      <w:r>
        <w:rPr>
          <w:rFonts w:ascii="Arial" w:cs="Arial" w:eastAsia="Arial" w:hAnsi="Arial"/>
          <w:b/>
          <w:bCs/>
          <w:color w:val="1B3A6B"/>
          <w:sz w:val="24"/>
          <w:szCs w:val="24"/>
        </w:rPr>
        <w:t xml:space="preserve">6.8 E7 — SInt Encode/Decode Integrity</w:t>
      </w:r>
    </w:p>
    <w:p>
      <w:pPr>
        <w:spacing w:after="80" w:before="80"/>
      </w:pPr>
      <w:r>
        <w:t xml:space="preserve">100 objects for n=3, 50 for n=4, 20 for n=5: all encoded into SInt (Python arbitrary-precision integer) and decoded back. 100% recovery rate. The SInt representation is exact by construction.</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7. Open Problems and Limitations</w:t>
      </w:r>
    </w:p>
    <w:p>
      <w:pPr>
        <w:pStyle w:val="Heading2"/>
        <w:spacing w:after="80" w:before="200"/>
      </w:pPr>
      <w:r>
        <w:rPr>
          <w:rFonts w:ascii="Arial" w:cs="Arial" w:eastAsia="Arial" w:hAnsi="Arial"/>
          <w:b/>
          <w:bCs/>
          <w:color w:val="1B3A6B"/>
          <w:sz w:val="24"/>
          <w:szCs w:val="24"/>
        </w:rPr>
        <w:t xml:space="preserve">7.1 Open Problem 1 — Canonical Form (Critical Limitation)</w:t>
      </w:r>
    </w:p>
    <w:p>
      <w:pPr>
        <w:spacing w:after="80" w:before="80"/>
      </w:pPr>
      <w:r>
        <w:rPr>
          <w:b/>
          <w:bCs/>
          <w:color w:val="C0392B"/>
        </w:rPr>
        <w:t xml:space="preserve">The claim "geometric equality = integer equality" is FALSE without canonical form.</w:t>
      </w:r>
    </w:p>
    <w:p>
      <w:pPr>
        <w:spacing w:after="80" w:before="80"/>
      </w:pPr>
      <w:r>
        <w:t xml:space="preserve">Two GInts representing the same geometric object can have different integer values. Examples:</w:t>
      </w:r>
    </w:p>
    <w:p>
      <w:pPr>
        <w:spacing w:after="80" w:before="80"/>
        <w:ind w:left="360"/>
      </w:pPr>
      <w:r>
        <w:t xml:space="preserve">(a) A rotor R and its negative −R represent the same rotation in SO(n). As GInts, Zᴬ ≠ Z₋ᴬ.</w:t>
      </w:r>
    </w:p>
    <w:p>
      <w:pPr>
        <w:spacing w:after="80" w:before="80"/>
        <w:ind w:left="360"/>
      </w:pPr>
      <w:r>
        <w:t xml:space="preserve">(b) In CGA, a sphere and its conformal dual are different GInts but encode equivalent geometry under the conformal model.</w:t>
      </w:r>
    </w:p>
    <w:p>
      <w:pPr>
        <w:spacing w:after="80" w:before="80"/>
        <w:ind w:left="360"/>
      </w:pPr>
      <w:r>
        <w:t xml:space="preserve">(c) Scaling: 2·v and v are different GInts but differ only in magnitude, not direction.</w:t>
      </w:r>
    </w:p>
    <w:p>
      <w:pPr>
        <w:pBdr>
          <w:left w:val="thick" w:color="2E6DA4" w:sz="12" w:space="8"/>
        </w:pBdr>
        <w:shd w:fill="FFF3CD" w:val="clear"/>
        <w:spacing w:after="80" w:before="80"/>
        <w:ind w:left="360" w:right="360"/>
      </w:pPr>
      <w:r>
        <w:rPr>
          <w:b/>
          <w:bCs/>
        </w:rPr>
        <w:t xml:space="preserve">Open Problem 1 (Canonical Form): </w:t>
      </w:r>
      <w:r>
        <w:t xml:space="preserve">Does there exist a polynomial-time algorithm C: GInt → GInt such that A ≡ᴺ B (geometrically equivalent) ⟺ C(A) = C(B) as integers? For what classes of geometric equivalence (same rotation, same line, same incidence) can such C be computed efficiently?</w:t>
      </w:r>
    </w:p>
    <w:p>
      <w:pPr>
        <w:spacing w:after="80" w:before="80"/>
      </w:pPr>
      <w:r>
        <w:t xml:space="preserve">Partial results: For unit versors under double-cover equivalence (R ≡ −R), a canonical form is simply the representative with positive leading nonzero coefficient. This is efficiently computable. Full canonical form for conformal objects under Möbius transformations is significantly harder.</w:t>
      </w:r>
    </w:p>
    <w:p>
      <w:pPr>
        <w:pStyle w:val="Heading2"/>
        <w:spacing w:after="80" w:before="200"/>
      </w:pPr>
      <w:r>
        <w:rPr>
          <w:rFonts w:ascii="Arial" w:cs="Arial" w:eastAsia="Arial" w:hAnsi="Arial"/>
          <w:b/>
          <w:bCs/>
          <w:color w:val="1B3A6B"/>
          <w:sz w:val="24"/>
          <w:szCs w:val="24"/>
        </w:rPr>
        <w:t xml:space="preserve">7.2 Open Problem 2 — Sparse OInt Structure</w:t>
      </w:r>
    </w:p>
    <w:p>
      <w:pPr>
        <w:pBdr>
          <w:left w:val="thick" w:color="2E6DA4" w:sz="12" w:space="8"/>
        </w:pBdr>
        <w:shd w:fill="FFF3CD" w:val="clear"/>
        <w:spacing w:after="80" w:before="80"/>
        <w:ind w:left="360" w:right="360"/>
      </w:pPr>
      <w:r>
        <w:rPr>
          <w:b/>
          <w:bCs/>
        </w:rPr>
        <w:t xml:space="preserve">Open Problem 2 (Sparse OInt): </w:t>
      </w:r>
      <w:r>
        <w:t xml:space="preserve">Prove or disprove Conjecture 4.5: for all versors V in Cl(n,Q) with n ≤ 5, the OInt matrix has at most O(n·2ⁿ) nonzero entries. Identify the pattern of nonzero entries for common versors (rotors, reflectors, translators in PGA, scalings). Extend to n &gt; 5.</w:t>
      </w:r>
    </w:p>
    <w:p>
      <w:pPr>
        <w:spacing w:after="80" w:before="80"/>
      </w:pPr>
      <w:r>
        <w:t xml:space="preserve">Positive evidence: empirical sparsity of 81–95% (Table 1), consistent with the claim. The block-diagonal structure (Theorem 4.4) guarantees O(C(n,k)²) within-block entries. Whether individual blocks are further sparse for common versors is the key question. Preliminary analysis of rotation matrices in the grade-2 block of n=3 shows that a rotation by angle θ around a unit axis has a 3×3 rotation submatrix — 9 generally nonzero entries — with no further sparsity in general.</w:t>
      </w:r>
    </w:p>
    <w:p>
      <w:pPr>
        <w:pStyle w:val="Heading2"/>
        <w:spacing w:after="80" w:before="200"/>
      </w:pPr>
      <w:r>
        <w:rPr>
          <w:rFonts w:ascii="Arial" w:cs="Arial" w:eastAsia="Arial" w:hAnsi="Arial"/>
          <w:b/>
          <w:bCs/>
          <w:color w:val="1B3A6B"/>
          <w:sz w:val="24"/>
          <w:szCs w:val="24"/>
        </w:rPr>
        <w:t xml:space="preserve">7.3 Open Problem 3 — Binary GABA</w:t>
      </w:r>
    </w:p>
    <w:p>
      <w:pPr>
        <w:pBdr>
          <w:left w:val="thick" w:color="2E6DA4" w:sz="12" w:space="8"/>
        </w:pBdr>
        <w:shd w:fill="FFF3CD" w:val="clear"/>
        <w:spacing w:after="80" w:before="80"/>
        <w:ind w:left="360" w:right="360"/>
      </w:pPr>
      <w:r>
        <w:rPr>
          <w:b/>
          <w:bCs/>
        </w:rPr>
        <w:t xml:space="preserve">Open Problem 3 (Binary GABA): </w:t>
      </w:r>
      <w:r>
        <w:t xml:space="preserve">Restrict coefficients to {0,1} and ⊛ to AND+XOR. Characterize the resulting algebraic structure. What are its geometric invariants? What queries (incidence, intersection, topology) can be answered exactly in this binary model? How does it relate to exterior algebra over F₂?</w:t>
      </w:r>
    </w:p>
    <w:p>
      <w:pPr>
        <w:spacing w:after="80" w:before="80"/>
      </w:pPr>
      <w:r>
        <w:t xml:space="preserve">Binary GABA is genuinely new as a formal structure. The exterior algebra over ℤ/2ℤ is known, but the signed version with PIT-based ⊛ over {0,1} and its hardware (AND+OR) realization has not been studied. Applications include exact collision detection queries and topological computing.</w:t>
      </w:r>
    </w:p>
    <w:p>
      <w:pPr>
        <w:pStyle w:val="Heading2"/>
        <w:spacing w:after="80" w:before="200"/>
      </w:pPr>
      <w:r>
        <w:rPr>
          <w:rFonts w:ascii="Arial" w:cs="Arial" w:eastAsia="Arial" w:hAnsi="Arial"/>
          <w:b/>
          <w:bCs/>
          <w:color w:val="1B3A6B"/>
          <w:sz w:val="24"/>
          <w:szCs w:val="24"/>
        </w:rPr>
        <w:t xml:space="preserve">7.4 Open Problem 4 — SInt Compression</w:t>
      </w:r>
    </w:p>
    <w:p>
      <w:pPr>
        <w:pBdr>
          <w:left w:val="thick" w:color="2E6DA4" w:sz="12" w:space="8"/>
        </w:pBdr>
        <w:shd w:fill="FFF3CD" w:val="clear"/>
        <w:spacing w:after="80" w:before="80"/>
        <w:ind w:left="360" w:right="360"/>
      </w:pPr>
      <w:r>
        <w:rPr>
          <w:b/>
          <w:bCs/>
        </w:rPr>
        <w:t xml:space="preserve">Open Problem 4 (SInt Compression): </w:t>
      </w:r>
      <w:r>
        <w:t xml:space="preserve">For a scene SInt of M objects, find compression C: SInt → SInt’ such that geometric queries of practical interest (nearest-neighbor, intersection, visibility) can be answered exactly from SInt’. Relate this to compressed sensing and locality-sensitive hashing for multivectors.</w:t>
      </w:r>
    </w:p>
    <w:p>
      <w:pPr>
        <w:pStyle w:val="Heading2"/>
        <w:spacing w:after="80" w:before="200"/>
      </w:pPr>
      <w:r>
        <w:rPr>
          <w:rFonts w:ascii="Arial" w:cs="Arial" w:eastAsia="Arial" w:hAnsi="Arial"/>
          <w:b/>
          <w:bCs/>
          <w:color w:val="1B3A6B"/>
          <w:sz w:val="24"/>
          <w:szCs w:val="24"/>
        </w:rPr>
        <w:t xml:space="preserve">7.5 Explicit Limitations</w:t>
      </w:r>
    </w:p>
    <w:p>
      <w:pPr>
        <w:spacing w:after="80" w:before="80"/>
      </w:pPr>
      <w:r>
        <w:rPr>
          <w:b/>
          <w:bCs/>
          <w:color w:val="C0392B"/>
        </w:rPr>
        <w:t xml:space="preserve">L1 — XOR indexing is NOT novel: </w:t>
      </w:r>
      <w:r>
        <w:t xml:space="preserve">ganja.js, clifford, GAIGEN all use bitmask indexing. GABA's contribution is the axiomatic treatment, not the bitmask itself.</w:t>
      </w:r>
    </w:p>
    <w:p>
      <w:pPr>
        <w:spacing w:after="80" w:before="80"/>
      </w:pPr>
      <w:r>
        <w:rPr>
          <w:b/>
          <w:bCs/>
          <w:color w:val="C0392B"/>
        </w:rPr>
        <w:t xml:space="preserve">L2 — Bit-width growth requires mitigation: </w:t>
      </w:r>
      <w:r>
        <w:t xml:space="preserve">Long computation chains (k &gt; 8 for f=16) accumulate exponential worst-case bit widths. Hardware must allocate sufficient bits or renormalize.</w:t>
      </w:r>
    </w:p>
    <w:p>
      <w:pPr>
        <w:spacing w:after="80" w:before="80"/>
      </w:pPr>
      <w:r>
        <w:rPr>
          <w:b/>
          <w:bCs/>
          <w:color w:val="C0392B"/>
        </w:rPr>
        <w:t xml:space="preserve">L3 — ASIC advantage requires n ≥ 4: </w:t>
      </w:r>
      <w:r>
        <w:t xml:space="preserve">For n=3 (Euclidean 3D, 8 blades), AVX2 software is competitive. The ASIC advantage is clear only for n=4+ and large scenes.</w:t>
      </w:r>
    </w:p>
    <w:p>
      <w:pPr>
        <w:spacing w:after="80" w:before="80"/>
      </w:pPr>
      <w:r>
        <w:rPr>
          <w:b/>
          <w:bCs/>
          <w:color w:val="C0392B"/>
        </w:rPr>
        <w:t xml:space="preserve">L4 — Area grows as O(4ⁿ): </w:t>
      </w:r>
      <w:r>
        <w:t xml:space="preserve">Full-parallel ASIC for n=7 requires ~53 mm² in 28nm — impractical without sparsity exploitation.</w:t>
      </w:r>
    </w:p>
    <w:p>
      <w:pPr>
        <w:spacing w:after="80" w:before="80"/>
      </w:pPr>
      <w:r>
        <w:rPr>
          <w:b/>
          <w:bCs/>
          <w:color w:val="C0392B"/>
        </w:rPr>
        <w:t xml:space="preserve">L5 — Floating-point GA remains preferable for many applications: </w:t>
      </w:r>
      <w:r>
        <w:t xml:space="preserve">When approximate results are acceptable and coefficient range is bounded, float GA (e.g., with AVX/CUDA) offers better performance-per-watt without custom silicon.</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8. Conclusion</w:t>
      </w:r>
    </w:p>
    <w:p>
      <w:pPr>
        <w:spacing w:after="80" w:before="80"/>
      </w:pPr>
      <w:r>
        <w:t xml:space="preserve">We have presented GABA — Geometric Algebra as Big-Integer Algebra — a framework that inverts the traditional algebra-to-hardware mapping by treating integer encoding as definitional. The core contributions are:</w:t>
      </w:r>
    </w:p>
    <w:p>
      <w:pPr>
        <w:spacing w:after="80" w:before="80"/>
      </w:pPr>
      <w:r>
        <w:t xml:space="preserve">(C1) Five hardware-native axioms (G1–G5) replace the abstract Clifford relation.</w:t>
      </w:r>
    </w:p>
    <w:p>
      <w:pPr>
        <w:spacing w:after="80" w:before="80"/>
      </w:pPr>
      <w:r>
        <w:t xml:space="preserve">(C2) Associativity is equivalent to a 2-cocycle condition on the PIT, proven and empirically verified.</w:t>
      </w:r>
    </w:p>
    <w:p>
      <w:pPr>
        <w:spacing w:after="80" w:before="80"/>
      </w:pPr>
      <w:r>
        <w:t xml:space="preserve">(C3) Grade structure emerges from bitmask arithmetic with no additional axioms.</w:t>
      </w:r>
    </w:p>
    <w:p>
      <w:pPr>
        <w:spacing w:after="80" w:before="80"/>
      </w:pPr>
      <w:r>
        <w:t xml:space="preserve">(C4) Operator composition as integer matrix multiplication enables k-fold transformation precomputation.</w:t>
      </w:r>
    </w:p>
    <w:p>
      <w:pPr>
        <w:spacing w:after="80" w:before="80"/>
      </w:pPr>
      <w:r>
        <w:t xml:space="preserve">(C5) Versor OInt matrices are 81–95% sparse, motivating the Sparse OInt conjecture.</w:t>
      </w:r>
    </w:p>
    <w:p>
      <w:pPr>
        <w:spacing w:after="80" w:before="80"/>
      </w:pPr>
      <w:r>
        <w:t xml:space="preserve">(C6) An ASIC pipeline with O(log₂ N + 2) latency projects 6–49× speedup vs. software for n=4–5.</w:t>
      </w:r>
    </w:p>
    <w:p>
      <w:pPr>
        <w:spacing w:after="80" w:before="80"/>
      </w:pPr>
      <w:r>
        <w:t xml:space="preserve">Four open problems are precisely stated: canonical form (most critical), Sparse OInt, Binary GABA, and SInt compression. These are genuine mathematical problems, not gaps in the framework.</w:t>
      </w:r>
    </w:p>
    <w:p>
      <w:pPr>
        <w:spacing w:after="80" w:before="80"/>
      </w:pPr>
      <w:r>
        <w:t xml:space="preserve">The integer-first philosophy offers a unifying perspective: a geometric scene IS its SInt, and transforming the scene IS applying an OInt. Whether this perspective translates into deployed hardware depends on advances in Sparse OInt theory — the resolution of Open Problem 2 will determine whether GABA can scale beyond n=5.</w:t>
      </w:r>
    </w:p>
    <w:p>
      <w:pPr>
        <w:pBdr>
          <w:bottom w:val="single" w:color="CCCCCC" w:sz="2" w:space="2"/>
        </w:pBdr>
        <w:spacing w:after="40" w:before="40"/>
      </w:pPr>
      <w:r>
        <w:t xml:space="preserve"> </w:t>
      </w:r>
    </w:p>
    <w:p>
      <w:pPr>
        <w:pStyle w:val="Heading1"/>
        <w:pBdr>
          <w:bottom w:val="single" w:color="2E6DA4" w:sz="4" w:space="4"/>
        </w:pBdr>
        <w:spacing w:after="120" w:before="280"/>
      </w:pPr>
      <w:r>
        <w:rPr>
          <w:rFonts w:ascii="Arial" w:cs="Arial" w:eastAsia="Arial" w:hAnsi="Arial"/>
          <w:b/>
          <w:bCs/>
          <w:color w:val="1B3A6B"/>
          <w:sz w:val="28"/>
          <w:szCs w:val="28"/>
        </w:rPr>
        <w:t xml:space="preserve">References</w:t>
      </w:r>
    </w:p>
    <w:p>
      <w:pPr>
        <w:spacing w:after="40" w:before="60"/>
        <w:ind w:left="360" w:hanging="360"/>
      </w:pPr>
      <w:r>
        <w:rPr>
          <w:b/>
          <w:bCs/>
          <w:color w:val="1B3A6B"/>
        </w:rPr>
        <w:t xml:space="preserve">[1] </w:t>
      </w:r>
      <w:r>
        <w:t xml:space="preserve">W.K. Clifford (1878). Applications of Grassmann’s extensive algebra. American Journal of Mathematics, 1(4), 350–358.</w:t>
      </w:r>
    </w:p>
    <w:p>
      <w:pPr>
        <w:spacing w:after="40" w:before="60"/>
        <w:ind w:left="360" w:hanging="360"/>
      </w:pPr>
      <w:r>
        <w:rPr>
          <w:b/>
          <w:bCs/>
          <w:color w:val="1B3A6B"/>
        </w:rPr>
        <w:t xml:space="preserve">[2] </w:t>
      </w:r>
      <w:r>
        <w:t xml:space="preserve">D. Hestenes &amp; G. Sobczyk (1984). Clifford Algebra to Geometric Calculus: A Unified Language for Mathematics and Physics. Reidel, Dordrecht.</w:t>
      </w:r>
    </w:p>
    <w:p>
      <w:pPr>
        <w:spacing w:after="40" w:before="60"/>
        <w:ind w:left="360" w:hanging="360"/>
      </w:pPr>
      <w:r>
        <w:rPr>
          <w:b/>
          <w:bCs/>
          <w:color w:val="1B3A6B"/>
        </w:rPr>
        <w:t xml:space="preserve">[3] </w:t>
      </w:r>
      <w:r>
        <w:t xml:space="preserve">L. Dorst, D. Fontijne &amp; S. Mann (2007). Geometric Algebra for Computer Science: An Object-Oriented Approach. Morgan Kaufmann, San Francisco.</w:t>
      </w:r>
    </w:p>
    <w:p>
      <w:pPr>
        <w:spacing w:after="40" w:before="60"/>
        <w:ind w:left="360" w:hanging="360"/>
      </w:pPr>
      <w:r>
        <w:rPr>
          <w:b/>
          <w:bCs/>
          <w:color w:val="1B3A6B"/>
        </w:rPr>
        <w:t xml:space="preserve">[4] </w:t>
      </w:r>
      <w:r>
        <w:t xml:space="preserve">C. Perwass (2009). Geometric Algebra with Applications in Engineering. Springer-Verlag, Berlin.</w:t>
      </w:r>
    </w:p>
    <w:p>
      <w:pPr>
        <w:spacing w:after="40" w:before="60"/>
        <w:ind w:left="360" w:hanging="360"/>
      </w:pPr>
      <w:r>
        <w:rPr>
          <w:b/>
          <w:bCs/>
          <w:color w:val="1B3A6B"/>
        </w:rPr>
        <w:t xml:space="preserve">[5] </w:t>
      </w:r>
      <w:r>
        <w:t xml:space="preserve">S. De Keninck (2021). ganja.js: Geometric algebra for javascript. https://github.com/enkimute/ganja.js (accessed April 2026).</w:t>
      </w:r>
    </w:p>
    <w:p>
      <w:pPr>
        <w:spacing w:after="40" w:before="60"/>
        <w:ind w:left="360" w:hanging="360"/>
      </w:pPr>
      <w:r>
        <w:rPr>
          <w:b/>
          <w:bCs/>
          <w:color w:val="1B3A6B"/>
        </w:rPr>
        <w:t xml:space="preserve">[6] </w:t>
      </w:r>
      <w:r>
        <w:t xml:space="preserve">D. Fontijne (2006). Gaigen 2: A Geometric Algebra Implementation Generator. Proc. 5th Int’l Conf. on Generative Programming and Component Engineering (GPCE 2006), ACM, pp. 141–150.</w:t>
      </w:r>
    </w:p>
    <w:p>
      <w:pPr>
        <w:spacing w:after="40" w:before="60"/>
        <w:ind w:left="360" w:hanging="360"/>
      </w:pPr>
      <w:r>
        <w:rPr>
          <w:b/>
          <w:bCs/>
          <w:color w:val="1B3A6B"/>
        </w:rPr>
        <w:t xml:space="preserve">[7] </w:t>
      </w:r>
      <w:r>
        <w:t xml:space="preserve">S. Franchini, A. Gentile, F. Sorbello, G. Vassallo &amp; S. Vitabile (2013). Fixed-point Implementation of a Conformal Model Processor. Journal of Systems Architecture, 58(8), 307–315.</w:t>
      </w:r>
    </w:p>
    <w:p>
      <w:pPr>
        <w:spacing w:after="40" w:before="60"/>
        <w:ind w:left="360" w:hanging="360"/>
      </w:pPr>
      <w:r>
        <w:rPr>
          <w:b/>
          <w:bCs/>
          <w:color w:val="1B3A6B"/>
        </w:rPr>
        <w:t xml:space="preserve">[8] </w:t>
      </w:r>
      <w:r>
        <w:t xml:space="preserve">CGAL Project (2024). CGAL — Computational Geometry Algorithms Library. https://www.cgal.org (accessed April 2026).</w:t>
      </w:r>
    </w:p>
    <w:p>
      <w:pPr>
        <w:spacing w:after="40" w:before="60"/>
        <w:ind w:left="360" w:hanging="360"/>
      </w:pPr>
      <w:r>
        <w:rPr>
          <w:b/>
          <w:bCs/>
          <w:color w:val="1B3A6B"/>
        </w:rPr>
        <w:t xml:space="preserve">[9] </w:t>
      </w:r>
      <w:r>
        <w:t xml:space="preserve">P. Lounesto (2001). Clifford Algebras and Spinors (2nd ed.). London Mathematical Society Lecture Note Series 286. Cambridge University Press.</w:t>
      </w:r>
    </w:p>
    <w:p>
      <w:pPr>
        <w:spacing w:after="40" w:before="60"/>
        <w:ind w:left="360" w:hanging="360"/>
      </w:pPr>
      <w:r>
        <w:rPr>
          <w:b/>
          <w:bCs/>
          <w:color w:val="1B3A6B"/>
        </w:rPr>
        <w:t xml:space="preserve">[10] </w:t>
      </w:r>
      <w:r>
        <w:t xml:space="preserve">C. Gunn &amp; S. De Keninck (2019). Projective Geometric Algebra: A New Framework for Doing Euclidean Geometry. SIGGRAPH 2019 Course Notes.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spacing w:after="120"/>
    </w:pPr>
    <w:r>
      <w:rPr>
        <w:color w:val="666666"/>
        <w:sz w:val="16"/>
        <w:szCs w:val="16"/>
      </w:rPr>
      <w:t xml:space="preserve">GABA: Geometric Algebra as Big-Integer Algebra</w:t>
    </w:r>
    <w:r>
      <w:rPr>
        <w:color w:val="666666"/>
        <w:sz w:val="16"/>
        <w:szCs w:val="16"/>
      </w:rPr>
      <w:t xml:space="preserve">   |   Hung Dinh Phu Dang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B3A6B"/>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2026-04-05T13:06:17.939Z</dcterms:created>
  <dcterms:modified xsi:type="dcterms:W3CDTF">2026-04-05T13:06:17.939Z</dcterms:modified>
</cp:coreProperties>
</file>

<file path=docProps/custom.xml><?xml version="1.0" encoding="utf-8"?>
<Properties xmlns="http://schemas.openxmlformats.org/officeDocument/2006/custom-properties" xmlns:vt="http://schemas.openxmlformats.org/officeDocument/2006/docPropsVTypes"/>
</file>