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B5E20"/>
          <w:sz w:val="72"/>
          <w:szCs w:val="72"/>
        </w:rPr>
        <w:t xml:space="preserve">PIANOVERSE AI</w:t>
      </w:r>
    </w:p>
    <w:p>
      <w:pPr>
        <w:spacing w:after="200"/>
        <w:jc w:val="center"/>
      </w:pPr>
      <w:r>
        <w:rPr>
          <w:rFonts w:ascii="Arial" w:cs="Arial" w:eastAsia="Arial" w:hAnsi="Arial"/>
          <w:b/>
          <w:bCs/>
          <w:color w:val="2E7D32"/>
          <w:sz w:val="32"/>
          <w:szCs w:val="32"/>
        </w:rPr>
        <w:t xml:space="preserve">Document 02: Business Requirements Document (BRD)</w:t>
      </w:r>
    </w:p>
    <w:p>
      <w:pPr>
        <w:spacing w:after="120"/>
        <w:jc w:val="center"/>
      </w:pPr>
      <w:r>
        <w:rPr>
          <w:rFonts w:ascii="Arial" w:cs="Arial" w:eastAsia="Arial" w:hAnsi="Arial"/>
          <w:color w:val="666666"/>
          <w:sz w:val="22"/>
          <w:szCs w:val="22"/>
        </w:rPr>
        <w:t xml:space="preserve">Version 1.0 | June 2025 | Status: Draft</w:t>
      </w:r>
    </w:p>
    <w:p>
      <w:pPr>
        <w:spacing w:after="80"/>
      </w:pPr>
      <w:r>
        <w:t xml:space="preserve"/>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Introduction</w:t>
      </w:r>
    </w:p>
    <w:p>
      <w:pPr>
        <w:pStyle w:val="Heading2"/>
      </w:pPr>
      <w:r>
        <w:rPr>
          <w:b/>
          <w:bCs/>
        </w:rPr>
        <w:t xml:space="preserve">1.1 Purpose</w:t>
      </w:r>
    </w:p>
    <w:p>
      <w:pPr>
        <w:spacing w:after="120"/>
      </w:pPr>
      <w:r>
        <w:t xml:space="preserve">This Business Requirements Document (BRD) defines the business objectives, stakeholder needs, high-level functional requirements, and success criteria for the PIANOVERSE AI platform. It serves as the primary agreement between business stakeholders and the product development team, establishing what must be built and why, without prescribing implementation details.</w:t>
      </w:r>
    </w:p>
    <w:p>
      <w:pPr>
        <w:spacing w:after="80"/>
      </w:pPr>
      <w:r>
        <w:t xml:space="preserve"/>
      </w:r>
    </w:p>
    <w:p>
      <w:pPr>
        <w:pStyle w:val="Heading2"/>
      </w:pPr>
      <w:r>
        <w:rPr>
          <w:b/>
          <w:bCs/>
        </w:rPr>
        <w:t xml:space="preserve">1.2 Scope</w:t>
      </w:r>
    </w:p>
    <w:p>
      <w:pPr>
        <w:spacing w:after="120"/>
      </w:pPr>
      <w:r>
        <w:t xml:space="preserve">This BRD covers the complete PIANOVERSE AI SaaS platform including all 25 core modules across the web application, mobile applications (iOS and Android), administrative backend, and AI services layer. It does not cover third-party integrations beyond what is required for core functionality, nor does it cover post-MVP feature expansions.</w:t>
      </w:r>
    </w:p>
    <w:p>
      <w:pPr>
        <w:spacing w:after="80"/>
      </w:pPr>
      <w:r>
        <w:t xml:space="preserve"/>
      </w:r>
    </w:p>
    <w:p>
      <w:pPr>
        <w:pStyle w:val="Heading2"/>
      </w:pPr>
      <w:r>
        <w:rPr>
          <w:b/>
          <w:bCs/>
        </w:rPr>
        <w:t xml:space="preserve">1.3 Document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Prefix</w:t>
            </w:r>
          </w:p>
        </w:tc>
        <w:tc>
          <w:tcPr>
            <w:tcW w:type="dxa" w:w="4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Meaning</w:t>
            </w:r>
          </w:p>
        </w:tc>
        <w:tc>
          <w:tcPr>
            <w:tcW w:type="dxa" w:w="33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Example</w:t>
            </w:r>
          </w:p>
        </w:tc>
      </w:tr>
      <w:tr>
        <w:tc>
          <w:tcPr>
            <w:tcW w:type="dxa" w:w="1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BR</w:t>
            </w:r>
          </w:p>
        </w:tc>
        <w:tc>
          <w:tcPr>
            <w:tcW w:type="dxa" w:w="4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Business Requirement</w:t>
            </w:r>
          </w:p>
        </w:tc>
        <w:tc>
          <w:tcPr>
            <w:tcW w:type="dxa" w:w="33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BR-001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Business Stakeholder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BS-001</w:t>
            </w:r>
          </w:p>
        </w:tc>
      </w:tr>
      <w:tr>
        <w:tc>
          <w:tcPr>
            <w:tcW w:type="dxa" w:w="1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BG</w:t>
            </w:r>
          </w:p>
        </w:tc>
        <w:tc>
          <w:tcPr>
            <w:tcW w:type="dxa" w:w="4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Business Goal</w:t>
            </w:r>
          </w:p>
        </w:tc>
        <w:tc>
          <w:tcPr>
            <w:tcW w:type="dxa" w:w="33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BG-001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Business Process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BP-001</w:t>
            </w:r>
          </w:p>
        </w:tc>
      </w:tr>
    </w:tbl>
    <w:p>
      <w:pPr>
        <w:spacing w:after="80"/>
      </w:pPr>
      <w:r>
        <w:t xml:space="preserve"/>
      </w:r>
    </w:p>
    <w:p>
      <w:pPr>
        <w:pStyle w:val="Heading1"/>
      </w:pPr>
      <w:r>
        <w:rPr>
          <w:b/>
          <w:bCs/>
        </w:rPr>
        <w:t xml:space="preserve">2. Business Context</w:t>
      </w:r>
    </w:p>
    <w:p>
      <w:pPr>
        <w:pStyle w:val="Heading2"/>
      </w:pPr>
      <w:r>
        <w:rPr>
          <w:b/>
          <w:bCs/>
        </w:rPr>
        <w:t xml:space="preserve">2.1 Business Problem Statement</w:t>
      </w:r>
    </w:p>
    <w:p>
      <w:pPr>
        <w:spacing w:after="120"/>
      </w:pPr>
      <w:r>
        <w:t xml:space="preserve">The current landscape of piano education, practice tools, music streaming, and music composition is highly fragmented. A piano learner must subscribe to multiple services simultaneously — a learning app for courses, a separate app for sheet music, a DAW for composition, and a streaming service for listening inspiration. Each service is siloed, there is no data continuity between them, costs accumulate, and the learner experience is disjointed. Additionally, access to quality piano instruction is geographically restricted and financially prohibitive for millions of aspiring musicians worldwide.</w:t>
      </w:r>
    </w:p>
    <w:p>
      <w:pPr>
        <w:spacing w:after="80"/>
      </w:pPr>
      <w:r>
        <w:t xml:space="preserve"/>
      </w:r>
    </w:p>
    <w:p>
      <w:pPr>
        <w:pStyle w:val="Heading2"/>
      </w:pPr>
      <w:r>
        <w:rPr>
          <w:b/>
          <w:bCs/>
        </w:rPr>
        <w:t xml:space="preserve">2.2 Business Opportunity</w:t>
      </w:r>
    </w:p>
    <w:p>
      <w:pPr>
        <w:spacing w:after="120"/>
      </w:pPr>
      <w:r>
        <w:t xml:space="preserve">PIANOVERSE AI addresses this fragmentation by delivering a single, unified, AI-powered platform that serves all aspects of a pianist's digital life. The AI layer creates personalization and intelligence that no manual, human-curated platform can match at scale. This positions PIANOVERSE AI at the intersection of three high-growth markets: online education, AI content generation, and music streaming.</w:t>
      </w:r>
    </w:p>
    <w:p>
      <w:pPr>
        <w:spacing w:after="80"/>
      </w:pPr>
      <w:r>
        <w:t xml:space="preserve"/>
      </w:r>
    </w:p>
    <w:p>
      <w:pPr>
        <w:pStyle w:val="Heading1"/>
      </w:pPr>
      <w:r>
        <w:rPr>
          <w:b/>
          <w:bCs/>
        </w:rPr>
        <w:t xml:space="preserve">3. Business Goals &amp; Objectives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400"/>
        <w:gridCol w:w="1460"/>
      </w:tblGrid>
      <w:tr>
        <w:trPr>
          <w:tblHeader/>
        </w:trPr>
        <w:tc>
          <w:tcPr>
            <w:tcW w:type="dxa" w:w="9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ID</w:t>
            </w:r>
          </w:p>
        </w:tc>
        <w:tc>
          <w:tcPr>
            <w:tcW w:type="dxa" w:w="26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Business Goal</w:t>
            </w:r>
          </w:p>
        </w:tc>
        <w:tc>
          <w:tcPr>
            <w:tcW w:type="dxa" w:w="34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Measurable Objective</w:t>
            </w:r>
          </w:p>
        </w:tc>
        <w:tc>
          <w:tcPr>
            <w:tcW w:type="dxa" w:w="14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Timeline</w:t>
            </w:r>
          </w:p>
        </w:tc>
      </w:tr>
      <w:tr>
        <w:tc>
          <w:tcPr>
            <w:tcW w:type="dxa" w:w="9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BG-001</w:t>
            </w:r>
          </w:p>
        </w:tc>
        <w:tc>
          <w:tcPr>
            <w:tcW w:type="dxa" w:w="26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Achieve product-market fit in the online piano education market.</w:t>
            </w:r>
          </w:p>
        </w:tc>
        <w:tc>
          <w:tcPr>
            <w:tcW w:type="dxa" w:w="3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Reach 5,000 paid subscribers with NPS &gt; 50 within 12 months of launch.</w:t>
            </w:r>
          </w:p>
        </w:tc>
        <w:tc>
          <w:tcPr>
            <w:tcW w:type="dxa" w:w="14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Month 12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BG-002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Establish PIANOVERSE AI as the leading AI music education brand.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Achieve brand recognition in top 3 search results for 'AI piano learning' within 18 months.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Month 18</w:t>
            </w:r>
          </w:p>
        </w:tc>
      </w:tr>
      <w:tr>
        <w:tc>
          <w:tcPr>
            <w:tcW w:type="dxa" w:w="9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BG-003</w:t>
            </w:r>
          </w:p>
        </w:tc>
        <w:tc>
          <w:tcPr>
            <w:tcW w:type="dxa" w:w="26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Build a sustainable, recurring revenue business.</w:t>
            </w:r>
          </w:p>
        </w:tc>
        <w:tc>
          <w:tcPr>
            <w:tcW w:type="dxa" w:w="3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Achieve MRR of $75,000 and gross margin of 72% by end of Year 1.</w:t>
            </w:r>
          </w:p>
        </w:tc>
        <w:tc>
          <w:tcPr>
            <w:tcW w:type="dxa" w:w="14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Month 12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BG-004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Drive high engagement through AI personalization.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Achieve average session duration of 22+ minutes and Day-30 retention of 45%+.</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Month 9</w:t>
            </w:r>
          </w:p>
        </w:tc>
      </w:tr>
      <w:tr>
        <w:tc>
          <w:tcPr>
            <w:tcW w:type="dxa" w:w="9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BG-005</w:t>
            </w:r>
          </w:p>
        </w:tc>
        <w:tc>
          <w:tcPr>
            <w:tcW w:type="dxa" w:w="26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Democratize music creation via AI tools.</w:t>
            </w:r>
          </w:p>
        </w:tc>
        <w:tc>
          <w:tcPr>
            <w:tcW w:type="dxa" w:w="3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100,000 AI-generated compositions exported by users within 24 months of launch.</w:t>
            </w:r>
          </w:p>
        </w:tc>
        <w:tc>
          <w:tcPr>
            <w:tcW w:type="dxa" w:w="14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Month 24</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BG-006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Build a platform suitable for institutional adoption.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Sign 100 Educator Plan accounts within 24 months.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Month 24</w:t>
            </w:r>
          </w:p>
        </w:tc>
      </w:tr>
      <w:tr>
        <w:tc>
          <w:tcPr>
            <w:tcW w:type="dxa" w:w="9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BG-007</w:t>
            </w:r>
          </w:p>
        </w:tc>
        <w:tc>
          <w:tcPr>
            <w:tcW w:type="dxa" w:w="26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Expand into developer and B2B markets via API.</w:t>
            </w:r>
          </w:p>
        </w:tc>
        <w:tc>
          <w:tcPr>
            <w:tcW w:type="dxa" w:w="3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Achieve 50 active API developer accounts within 24 months.</w:t>
            </w:r>
          </w:p>
        </w:tc>
        <w:tc>
          <w:tcPr>
            <w:tcW w:type="dxa" w:w="14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Month 24</w:t>
            </w:r>
          </w:p>
        </w:tc>
      </w:tr>
    </w:tbl>
    <w:p>
      <w:pPr>
        <w:spacing w:after="80"/>
      </w:pPr>
      <w:r>
        <w:t xml:space="preserve"/>
      </w:r>
    </w:p>
    <w:p>
      <w:pPr>
        <w:pStyle w:val="Heading1"/>
      </w:pPr>
      <w:r>
        <w:rPr>
          <w:b/>
          <w:bCs/>
        </w:rPr>
        <w:t xml:space="preserve">4. Stakeholders</w:t>
      </w:r>
    </w:p>
    <w:p>
      <w:pPr>
        <w:pStyle w:val="Heading2"/>
      </w:pPr>
      <w:r>
        <w:rPr>
          <w:b/>
          <w:bCs/>
        </w:rPr>
        <w:t xml:space="preserve">4.1 Internal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000"/>
        <w:gridCol w:w="4460"/>
      </w:tblGrid>
      <w:tr>
        <w:trPr>
          <w:tblHeader/>
        </w:trPr>
        <w:tc>
          <w:tcPr>
            <w:tcW w:type="dxa" w:w="9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ID</w:t>
            </w:r>
          </w:p>
        </w:tc>
        <w:tc>
          <w:tcPr>
            <w:tcW w:type="dxa" w:w="20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Stakeholder</w:t>
            </w:r>
          </w:p>
        </w:tc>
        <w:tc>
          <w:tcPr>
            <w:tcW w:type="dxa" w:w="20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Role</w:t>
            </w:r>
          </w:p>
        </w:tc>
        <w:tc>
          <w:tcPr>
            <w:tcW w:type="dxa" w:w="44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Key Interests</w:t>
            </w:r>
          </w:p>
        </w:tc>
      </w:tr>
      <w:tr>
        <w:tc>
          <w:tcPr>
            <w:tcW w:type="dxa" w:w="9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BS-001</w:t>
            </w:r>
          </w:p>
        </w:tc>
        <w:tc>
          <w:tcPr>
            <w:tcW w:type="dxa" w:w="2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CEO / Founder</w:t>
            </w:r>
          </w:p>
        </w:tc>
        <w:tc>
          <w:tcPr>
            <w:tcW w:type="dxa" w:w="2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Executive Sponsor</w:t>
            </w:r>
          </w:p>
        </w:tc>
        <w:tc>
          <w:tcPr>
            <w:tcW w:type="dxa" w:w="44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ROI, market positioning, investor relations.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BS-002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Chief Product Officer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Product Vision Owner</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Feature prioritization, user experience, roadmap alignment.</w:t>
            </w:r>
          </w:p>
        </w:tc>
      </w:tr>
      <w:tr>
        <w:tc>
          <w:tcPr>
            <w:tcW w:type="dxa" w:w="9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BS-003</w:t>
            </w:r>
          </w:p>
        </w:tc>
        <w:tc>
          <w:tcPr>
            <w:tcW w:type="dxa" w:w="2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Chief Technology Officer</w:t>
            </w:r>
          </w:p>
        </w:tc>
        <w:tc>
          <w:tcPr>
            <w:tcW w:type="dxa" w:w="2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Technical Oversight</w:t>
            </w:r>
          </w:p>
        </w:tc>
        <w:tc>
          <w:tcPr>
            <w:tcW w:type="dxa" w:w="44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Architecture decisions, build vs. buy, AI capabilities.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BS-004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Head of AI/ML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AI Feature Owner</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Model accuracy, AI pipeline reliability, training data strategy.</w:t>
            </w:r>
          </w:p>
        </w:tc>
      </w:tr>
      <w:tr>
        <w:tc>
          <w:tcPr>
            <w:tcW w:type="dxa" w:w="9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BS-005</w:t>
            </w:r>
          </w:p>
        </w:tc>
        <w:tc>
          <w:tcPr>
            <w:tcW w:type="dxa" w:w="2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Head of Marketing</w:t>
            </w:r>
          </w:p>
        </w:tc>
        <w:tc>
          <w:tcPr>
            <w:tcW w:type="dxa" w:w="2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Growth &amp; Brand</w:t>
            </w:r>
          </w:p>
        </w:tc>
        <w:tc>
          <w:tcPr>
            <w:tcW w:type="dxa" w:w="44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User acquisition, brand messaging, SEO/ASO.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BS-006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Head of Content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Content Strategy</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Course quality, music catalog, educator partnerships.</w:t>
            </w:r>
          </w:p>
        </w:tc>
      </w:tr>
      <w:tr>
        <w:tc>
          <w:tcPr>
            <w:tcW w:type="dxa" w:w="9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BS-007</w:t>
            </w:r>
          </w:p>
        </w:tc>
        <w:tc>
          <w:tcPr>
            <w:tcW w:type="dxa" w:w="2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Legal &amp; Compliance</w:t>
            </w:r>
          </w:p>
        </w:tc>
        <w:tc>
          <w:tcPr>
            <w:tcW w:type="dxa" w:w="2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Risk Management</w:t>
            </w:r>
          </w:p>
        </w:tc>
        <w:tc>
          <w:tcPr>
            <w:tcW w:type="dxa" w:w="44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Licensing, GDPR/CCPA, copyright, data privacy.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BS-008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Customer Success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 Retention</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Onboarding experience, support quality, churn reduction.</w:t>
            </w:r>
          </w:p>
        </w:tc>
      </w:tr>
    </w:tbl>
    <w:p>
      <w:pPr>
        <w:spacing w:after="80"/>
      </w:pPr>
      <w:r>
        <w:t xml:space="preserve"/>
      </w:r>
    </w:p>
    <w:p>
      <w:pPr>
        <w:pStyle w:val="Heading2"/>
      </w:pPr>
      <w:r>
        <w:rPr>
          <w:b/>
          <w:bCs/>
        </w:rPr>
        <w:t xml:space="preserve">4.2 External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600"/>
        <w:gridCol w:w="4860"/>
      </w:tblGrid>
      <w:tr>
        <w:trPr>
          <w:tblHeader/>
        </w:trPr>
        <w:tc>
          <w:tcPr>
            <w:tcW w:type="dxa" w:w="9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ID</w:t>
            </w:r>
          </w:p>
        </w:tc>
        <w:tc>
          <w:tcPr>
            <w:tcW w:type="dxa" w:w="20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Stakeholder</w:t>
            </w:r>
          </w:p>
        </w:tc>
        <w:tc>
          <w:tcPr>
            <w:tcW w:type="dxa" w:w="16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Type</w:t>
            </w:r>
          </w:p>
        </w:tc>
        <w:tc>
          <w:tcPr>
            <w:tcW w:type="dxa" w:w="48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Key Interests</w:t>
            </w:r>
          </w:p>
        </w:tc>
      </w:tr>
      <w:tr>
        <w:tc>
          <w:tcPr>
            <w:tcW w:type="dxa" w:w="9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BS-009</w:t>
            </w:r>
          </w:p>
        </w:tc>
        <w:tc>
          <w:tcPr>
            <w:tcW w:type="dxa" w:w="2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End Users (Learners)</w:t>
            </w:r>
          </w:p>
        </w:tc>
        <w:tc>
          <w:tcPr>
            <w:tcW w:type="dxa" w:w="16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Primary Customer</w:t>
            </w:r>
          </w:p>
        </w:tc>
        <w:tc>
          <w:tcPr>
            <w:tcW w:type="dxa" w:w="48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Learning outcomes, ease of use, value for money.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BS-010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Music Educators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B2B Customer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Class management tools, student progress tracking.</w:t>
            </w:r>
          </w:p>
        </w:tc>
      </w:tr>
      <w:tr>
        <w:tc>
          <w:tcPr>
            <w:tcW w:type="dxa" w:w="9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BS-011</w:t>
            </w:r>
          </w:p>
        </w:tc>
        <w:tc>
          <w:tcPr>
            <w:tcW w:type="dxa" w:w="2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Music Rights Holders</w:t>
            </w:r>
          </w:p>
        </w:tc>
        <w:tc>
          <w:tcPr>
            <w:tcW w:type="dxa" w:w="16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Partner</w:t>
            </w:r>
          </w:p>
        </w:tc>
        <w:tc>
          <w:tcPr>
            <w:tcW w:type="dxa" w:w="48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Licensing compliance, revenue share for streaming catalog.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BS-012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MIDI Hardware Vendors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Technology Partner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Compatible integration with PIANOVERSE AI platform.</w:t>
            </w:r>
          </w:p>
        </w:tc>
      </w:tr>
      <w:tr>
        <w:tc>
          <w:tcPr>
            <w:tcW w:type="dxa" w:w="9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BS-013</w:t>
            </w:r>
          </w:p>
        </w:tc>
        <w:tc>
          <w:tcPr>
            <w:tcW w:type="dxa" w:w="2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Investors</w:t>
            </w:r>
          </w:p>
        </w:tc>
        <w:tc>
          <w:tcPr>
            <w:tcW w:type="dxa" w:w="16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Financial Stakeholder</w:t>
            </w:r>
          </w:p>
        </w:tc>
        <w:tc>
          <w:tcPr>
            <w:tcW w:type="dxa" w:w="48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ARR growth, unit economics, market expansion potential.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BS-014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API Developers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Platform Ecosystem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API reliability, documentation quality, pricing.</w:t>
            </w:r>
          </w:p>
        </w:tc>
      </w:tr>
    </w:tbl>
    <w:p>
      <w:pPr>
        <w:spacing w:after="80"/>
      </w:pPr>
      <w:r>
        <w:t xml:space="preserve"/>
      </w:r>
    </w:p>
    <w:p>
      <w:pPr>
        <w:pStyle w:val="Heading1"/>
      </w:pPr>
      <w:r>
        <w:rPr>
          <w:b/>
          <w:bCs/>
        </w:rPr>
        <w:t xml:space="preserve">5. Business Requirements</w:t>
      </w:r>
    </w:p>
    <w:p>
      <w:pPr>
        <w:pStyle w:val="Heading2"/>
      </w:pPr>
      <w:r>
        <w:rPr>
          <w:b/>
          <w:bCs/>
        </w:rPr>
        <w:t xml:space="preserve">5.1 Authentication &amp; User Management</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1500"/>
        <w:gridCol w:w="3060"/>
      </w:tblGrid>
      <w:tr>
        <w:trPr>
          <w:tblHeader/>
        </w:trPr>
        <w:tc>
          <w:tcPr>
            <w:tcW w:type="dxa" w:w="9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ID</w:t>
            </w:r>
          </w:p>
        </w:tc>
        <w:tc>
          <w:tcPr>
            <w:tcW w:type="dxa" w:w="40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Requirement</w:t>
            </w:r>
          </w:p>
        </w:tc>
        <w:tc>
          <w:tcPr>
            <w:tcW w:type="dxa" w:w="1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Priority</w:t>
            </w:r>
          </w:p>
        </w:tc>
        <w:tc>
          <w:tcPr>
            <w:tcW w:type="dxa" w:w="30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Rationale</w:t>
            </w:r>
          </w:p>
        </w:tc>
      </w:tr>
      <w:tr>
        <w:tc>
          <w:tcPr>
            <w:tcW w:type="dxa" w:w="9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BR-001</w:t>
            </w:r>
          </w:p>
        </w:tc>
        <w:tc>
          <w:tcPr>
            <w:tcW w:type="dxa" w:w="4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The platform shall support user registration via email/password, Google OAuth, Apple Sign-In, and Facebook Login.</w:t>
            </w:r>
          </w:p>
        </w:tc>
        <w:tc>
          <w:tcPr>
            <w:tcW w:type="dxa" w:w="15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Reduces registration friction; broadens accessibility.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BR-002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The platform shall support multi-factor authentication (MFA) for all account types.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Security requirement; protects user data and compositions.</w:t>
            </w:r>
          </w:p>
        </w:tc>
      </w:tr>
      <w:tr>
        <w:tc>
          <w:tcPr>
            <w:tcW w:type="dxa" w:w="9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BR-003</w:t>
            </w:r>
          </w:p>
        </w:tc>
        <w:tc>
          <w:tcPr>
            <w:tcW w:type="dxa" w:w="4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Users shall be able to manage their profile, including avatar, display name, skill level, and learning goals.</w:t>
            </w:r>
          </w:p>
        </w:tc>
        <w:tc>
          <w:tcPr>
            <w:tcW w:type="dxa" w:w="15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Personalization foundation for AI recommendations.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BR-004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The platform shall support role-based access: Student, Educator, Admin, Super Admin.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Enables institutional features and platform governance.</w:t>
            </w:r>
          </w:p>
        </w:tc>
      </w:tr>
      <w:tr>
        <w:tc>
          <w:tcPr>
            <w:tcW w:type="dxa" w:w="9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BR-005</w:t>
            </w:r>
          </w:p>
        </w:tc>
        <w:tc>
          <w:tcPr>
            <w:tcW w:type="dxa" w:w="4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Session management shall enforce JWT-based authentication with secure refresh token rotation.</w:t>
            </w:r>
          </w:p>
        </w:tc>
        <w:tc>
          <w:tcPr>
            <w:tcW w:type="dxa" w:w="15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Security and scalability requirement.</w:t>
            </w:r>
          </w:p>
        </w:tc>
      </w:tr>
    </w:tbl>
    <w:p>
      <w:pPr>
        <w:spacing w:after="80"/>
      </w:pPr>
      <w:r>
        <w:t xml:space="preserve"/>
      </w:r>
    </w:p>
    <w:p>
      <w:pPr>
        <w:pStyle w:val="Heading2"/>
      </w:pPr>
      <w:r>
        <w:rPr>
          <w:b/>
          <w:bCs/>
        </w:rPr>
        <w:t xml:space="preserve">5.2 Subscription &amp; Monetization</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1500"/>
        <w:gridCol w:w="3260"/>
      </w:tblGrid>
      <w:tr>
        <w:trPr>
          <w:tblHeader/>
        </w:trPr>
        <w:tc>
          <w:tcPr>
            <w:tcW w:type="dxa" w:w="9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ID</w:t>
            </w:r>
          </w:p>
        </w:tc>
        <w:tc>
          <w:tcPr>
            <w:tcW w:type="dxa" w:w="3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Requirement</w:t>
            </w:r>
          </w:p>
        </w:tc>
        <w:tc>
          <w:tcPr>
            <w:tcW w:type="dxa" w:w="1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Priority</w:t>
            </w:r>
          </w:p>
        </w:tc>
        <w:tc>
          <w:tcPr>
            <w:tcW w:type="dxa" w:w="32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Rationale</w:t>
            </w:r>
          </w:p>
        </w:tc>
      </w:tr>
      <w:tr>
        <w:tc>
          <w:tcPr>
            <w:tcW w:type="dxa" w:w="9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BR-010</w:t>
            </w:r>
          </w:p>
        </w:tc>
        <w:tc>
          <w:tcPr>
            <w:tcW w:type="dxa" w:w="3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The platform shall support Free, Starter, Pro, Master, Educator, and Enterprise subscription tiers.</w:t>
            </w:r>
          </w:p>
        </w:tc>
        <w:tc>
          <w:tcPr>
            <w:tcW w:type="dxa" w:w="15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Must Have</w:t>
            </w:r>
          </w:p>
        </w:tc>
        <w:tc>
          <w:tcPr>
            <w:tcW w:type="dxa" w:w="32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Core business model; revenue generation.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BR-011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Subscription management shall integrate with Stripe for payment processing.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Industry standard; supports all major payment methods.</w:t>
            </w:r>
          </w:p>
        </w:tc>
      </w:tr>
      <w:tr>
        <w:tc>
          <w:tcPr>
            <w:tcW w:type="dxa" w:w="9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BR-012</w:t>
            </w:r>
          </w:p>
        </w:tc>
        <w:tc>
          <w:tcPr>
            <w:tcW w:type="dxa" w:w="3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The platform shall support monthly and annual billing cycles with appropriate discounts.</w:t>
            </w:r>
          </w:p>
        </w:tc>
        <w:tc>
          <w:tcPr>
            <w:tcW w:type="dxa" w:w="15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Must Have</w:t>
            </w:r>
          </w:p>
        </w:tc>
        <w:tc>
          <w:tcPr>
            <w:tcW w:type="dxa" w:w="32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Annual billing reduces churn; improves LTV.</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BR-013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Free tier users shall have access to a defined subset of features without credit card requirement.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Freemium model drives top-of-funnel growth.</w:t>
            </w:r>
          </w:p>
        </w:tc>
      </w:tr>
      <w:tr>
        <w:tc>
          <w:tcPr>
            <w:tcW w:type="dxa" w:w="9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BR-014</w:t>
            </w:r>
          </w:p>
        </w:tc>
        <w:tc>
          <w:tcPr>
            <w:tcW w:type="dxa" w:w="3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The platform shall provide in-app upgrade prompts when free-tier users attempt to access premium features.</w:t>
            </w:r>
          </w:p>
        </w:tc>
        <w:tc>
          <w:tcPr>
            <w:tcW w:type="dxa" w:w="15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Should Have</w:t>
            </w:r>
          </w:p>
        </w:tc>
        <w:tc>
          <w:tcPr>
            <w:tcW w:type="dxa" w:w="32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Conversion optimization.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BR-015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Subscribers shall receive invoices and receipts via email for all transactions.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Legal and user trust requirement.</w:t>
            </w:r>
          </w:p>
        </w:tc>
      </w:tr>
    </w:tbl>
    <w:p>
      <w:pPr>
        <w:spacing w:after="80"/>
      </w:pPr>
      <w:r>
        <w:t xml:space="preserve"/>
      </w:r>
    </w:p>
    <w:p>
      <w:pPr>
        <w:pStyle w:val="Heading2"/>
      </w:pPr>
      <w:r>
        <w:rPr>
          <w:b/>
          <w:bCs/>
        </w:rPr>
        <w:t xml:space="preserve">5.3 Learning &amp; Course Platform</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1500"/>
        <w:gridCol w:w="3260"/>
      </w:tblGrid>
      <w:tr>
        <w:trPr>
          <w:tblHeader/>
        </w:trPr>
        <w:tc>
          <w:tcPr>
            <w:tcW w:type="dxa" w:w="9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ID</w:t>
            </w:r>
          </w:p>
        </w:tc>
        <w:tc>
          <w:tcPr>
            <w:tcW w:type="dxa" w:w="3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Requirement</w:t>
            </w:r>
          </w:p>
        </w:tc>
        <w:tc>
          <w:tcPr>
            <w:tcW w:type="dxa" w:w="1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Priority</w:t>
            </w:r>
          </w:p>
        </w:tc>
        <w:tc>
          <w:tcPr>
            <w:tcW w:type="dxa" w:w="32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Rationale</w:t>
            </w:r>
          </w:p>
        </w:tc>
      </w:tr>
      <w:tr>
        <w:tc>
          <w:tcPr>
            <w:tcW w:type="dxa" w:w="9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BR-020</w:t>
            </w:r>
          </w:p>
        </w:tc>
        <w:tc>
          <w:tcPr>
            <w:tcW w:type="dxa" w:w="3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The platform shall organize piano courses by skill level (Beginner, Intermediate, Advanced, Expert).</w:t>
            </w:r>
          </w:p>
        </w:tc>
        <w:tc>
          <w:tcPr>
            <w:tcW w:type="dxa" w:w="15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Must Have</w:t>
            </w:r>
          </w:p>
        </w:tc>
        <w:tc>
          <w:tcPr>
            <w:tcW w:type="dxa" w:w="32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Structured learning progression is core product 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BR-021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Courses shall contain ordered lessons, each composed of video content, sheet music, and practice exercises.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Multi-modal learning improves retention.</w:t>
            </w:r>
          </w:p>
        </w:tc>
      </w:tr>
      <w:tr>
        <w:tc>
          <w:tcPr>
            <w:tcW w:type="dxa" w:w="9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BR-022</w:t>
            </w:r>
          </w:p>
        </w:tc>
        <w:tc>
          <w:tcPr>
            <w:tcW w:type="dxa" w:w="3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The AI Recommendation Engine shall suggest courses and lessons based on user's progress, skill level, and goals.</w:t>
            </w:r>
          </w:p>
        </w:tc>
        <w:tc>
          <w:tcPr>
            <w:tcW w:type="dxa" w:w="15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Must Have</w:t>
            </w:r>
          </w:p>
        </w:tc>
        <w:tc>
          <w:tcPr>
            <w:tcW w:type="dxa" w:w="32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Personalization differentiates from static course platforms.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BR-023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The platform shall track course progress at lesson-level granularity and display progress indicators.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Progress visibility drives motivation and completion.</w:t>
            </w:r>
          </w:p>
        </w:tc>
      </w:tr>
      <w:tr>
        <w:tc>
          <w:tcPr>
            <w:tcW w:type="dxa" w:w="9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BR-024</w:t>
            </w:r>
          </w:p>
        </w:tc>
        <w:tc>
          <w:tcPr>
            <w:tcW w:type="dxa" w:w="3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Completed courses shall award digital certificates viewable and shareable by users.</w:t>
            </w:r>
          </w:p>
        </w:tc>
        <w:tc>
          <w:tcPr>
            <w:tcW w:type="dxa" w:w="15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Should Have</w:t>
            </w:r>
          </w:p>
        </w:tc>
        <w:tc>
          <w:tcPr>
            <w:tcW w:type="dxa" w:w="32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Achievement recognition; social sharing drives acquisition.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BR-025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Educators shall be able to assign specific courses to their students and track progress.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Institutional feature for Educator Plan.</w:t>
            </w:r>
          </w:p>
        </w:tc>
      </w:tr>
    </w:tbl>
    <w:p>
      <w:pPr>
        <w:spacing w:after="80"/>
      </w:pPr>
      <w:r>
        <w:t xml:space="preserve"/>
      </w:r>
    </w:p>
    <w:p>
      <w:pPr>
        <w:pStyle w:val="Heading2"/>
      </w:pPr>
      <w:r>
        <w:rPr>
          <w:b/>
          <w:bCs/>
        </w:rPr>
        <w:t xml:space="preserve">5.4 Virtual Piano &amp; Practice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1500"/>
        <w:gridCol w:w="3260"/>
      </w:tblGrid>
      <w:tr>
        <w:trPr>
          <w:tblHeader/>
        </w:trPr>
        <w:tc>
          <w:tcPr>
            <w:tcW w:type="dxa" w:w="9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ID</w:t>
            </w:r>
          </w:p>
        </w:tc>
        <w:tc>
          <w:tcPr>
            <w:tcW w:type="dxa" w:w="3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Requirement</w:t>
            </w:r>
          </w:p>
        </w:tc>
        <w:tc>
          <w:tcPr>
            <w:tcW w:type="dxa" w:w="1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Priority</w:t>
            </w:r>
          </w:p>
        </w:tc>
        <w:tc>
          <w:tcPr>
            <w:tcW w:type="dxa" w:w="32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Rationale</w:t>
            </w:r>
          </w:p>
        </w:tc>
      </w:tr>
      <w:tr>
        <w:tc>
          <w:tcPr>
            <w:tcW w:type="dxa" w:w="9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BR-030</w:t>
            </w:r>
          </w:p>
        </w:tc>
        <w:tc>
          <w:tcPr>
            <w:tcW w:type="dxa" w:w="3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The platform shall provide a fully interactive 88-key virtual piano playable via keyboard, mouse, touch, and MIDI.</w:t>
            </w:r>
          </w:p>
        </w:tc>
        <w:tc>
          <w:tcPr>
            <w:tcW w:type="dxa" w:w="15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Must Have</w:t>
            </w:r>
          </w:p>
        </w:tc>
        <w:tc>
          <w:tcPr>
            <w:tcW w:type="dxa" w:w="32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Core instrument interaction; accessible without hardware.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BR-031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The virtual piano shall support multiple instrument sounds (Grand Piano, Upright Piano, Electric Piano, Organ).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Should Have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Variety increases engagement and use cases.</w:t>
            </w:r>
          </w:p>
        </w:tc>
      </w:tr>
      <w:tr>
        <w:tc>
          <w:tcPr>
            <w:tcW w:type="dxa" w:w="9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BR-032</w:t>
            </w:r>
          </w:p>
        </w:tc>
        <w:tc>
          <w:tcPr>
            <w:tcW w:type="dxa" w:w="3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The Falling Notes (Synthesia-style) practice mode shall visualize notes approaching in sync with MIDI files.</w:t>
            </w:r>
          </w:p>
        </w:tc>
        <w:tc>
          <w:tcPr>
            <w:tcW w:type="dxa" w:w="15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Must Have</w:t>
            </w:r>
          </w:p>
        </w:tc>
        <w:tc>
          <w:tcPr>
            <w:tcW w:type="dxa" w:w="32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Core learning mechanic; visual learners' primary feature.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BR-033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Practice Mode shall record user performance and provide a detailed accuracy report post-session.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Feedback loop is essential for learning outcomes.</w:t>
            </w:r>
          </w:p>
        </w:tc>
      </w:tr>
      <w:tr>
        <w:tc>
          <w:tcPr>
            <w:tcW w:type="dxa" w:w="9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BR-034</w:t>
            </w:r>
          </w:p>
        </w:tc>
        <w:tc>
          <w:tcPr>
            <w:tcW w:type="dxa" w:w="3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The AI Teacher shall provide real-time feedback on tempo, rhythm, dynamics, accuracy, and finger technique.</w:t>
            </w:r>
          </w:p>
        </w:tc>
        <w:tc>
          <w:tcPr>
            <w:tcW w:type="dxa" w:w="15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Must Have</w:t>
            </w:r>
          </w:p>
        </w:tc>
        <w:tc>
          <w:tcPr>
            <w:tcW w:type="dxa" w:w="32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Primary AI differentiator for learning quality.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BR-035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Users shall be able to set practice tempo from 20% to 200% of original speed.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Speed control is fundamental for learning complex passages.</w:t>
            </w:r>
          </w:p>
        </w:tc>
      </w:tr>
    </w:tbl>
    <w:p>
      <w:pPr>
        <w:spacing w:after="80"/>
      </w:pPr>
      <w:r>
        <w:t xml:space="preserve"/>
      </w:r>
    </w:p>
    <w:p>
      <w:pPr>
        <w:pStyle w:val="Heading2"/>
      </w:pPr>
      <w:r>
        <w:rPr>
          <w:b/>
          <w:bCs/>
        </w:rPr>
        <w:t xml:space="preserve">5.5 Music Streaming</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1500"/>
        <w:gridCol w:w="3260"/>
      </w:tblGrid>
      <w:tr>
        <w:trPr>
          <w:tblHeader/>
        </w:trPr>
        <w:tc>
          <w:tcPr>
            <w:tcW w:type="dxa" w:w="9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ID</w:t>
            </w:r>
          </w:p>
        </w:tc>
        <w:tc>
          <w:tcPr>
            <w:tcW w:type="dxa" w:w="3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Requirement</w:t>
            </w:r>
          </w:p>
        </w:tc>
        <w:tc>
          <w:tcPr>
            <w:tcW w:type="dxa" w:w="1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Priority</w:t>
            </w:r>
          </w:p>
        </w:tc>
        <w:tc>
          <w:tcPr>
            <w:tcW w:type="dxa" w:w="32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Rationale</w:t>
            </w:r>
          </w:p>
        </w:tc>
      </w:tr>
      <w:tr>
        <w:tc>
          <w:tcPr>
            <w:tcW w:type="dxa" w:w="9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BR-040</w:t>
            </w:r>
          </w:p>
        </w:tc>
        <w:tc>
          <w:tcPr>
            <w:tcW w:type="dxa" w:w="3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The platform shall stream piano music from a curated catalog of at least 500 tracks at launch.</w:t>
            </w:r>
          </w:p>
        </w:tc>
        <w:tc>
          <w:tcPr>
            <w:tcW w:type="dxa" w:w="15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Must Have</w:t>
            </w:r>
          </w:p>
        </w:tc>
        <w:tc>
          <w:tcPr>
            <w:tcW w:type="dxa" w:w="32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Core listening experience; ear training and inspiration.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BR-041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Users shall be able to create, edit, and share playlists of songs from the catalog.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Personalized listening experience; engagement driver.</w:t>
            </w:r>
          </w:p>
        </w:tc>
      </w:tr>
      <w:tr>
        <w:tc>
          <w:tcPr>
            <w:tcW w:type="dxa" w:w="9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BR-042</w:t>
            </w:r>
          </w:p>
        </w:tc>
        <w:tc>
          <w:tcPr>
            <w:tcW w:type="dxa" w:w="3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The AI Recommendation Engine shall generate personalized listening recommendations.</w:t>
            </w:r>
          </w:p>
        </w:tc>
        <w:tc>
          <w:tcPr>
            <w:tcW w:type="dxa" w:w="15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Must Have</w:t>
            </w:r>
          </w:p>
        </w:tc>
        <w:tc>
          <w:tcPr>
            <w:tcW w:type="dxa" w:w="32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Streaming value-add; differentiates from generic playlists.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BR-043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The streaming player shall support shuffle, repeat, queue management, and crossfade.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Standard streaming UX expectation.</w:t>
            </w:r>
          </w:p>
        </w:tc>
      </w:tr>
      <w:tr>
        <w:tc>
          <w:tcPr>
            <w:tcW w:type="dxa" w:w="9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BR-044</w:t>
            </w:r>
          </w:p>
        </w:tc>
        <w:tc>
          <w:tcPr>
            <w:tcW w:type="dxa" w:w="3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Streaming shall display song metadata: title, artist, album, BPM, key, and difficulty level.</w:t>
            </w:r>
          </w:p>
        </w:tc>
        <w:tc>
          <w:tcPr>
            <w:tcW w:type="dxa" w:w="15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Should Have</w:t>
            </w:r>
          </w:p>
        </w:tc>
        <w:tc>
          <w:tcPr>
            <w:tcW w:type="dxa" w:w="32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Contextual information for learner-centric catalog.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BR-045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 and above subscribers shall be able to download songs for offline playback.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Should Have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Retention feature; addresses connectivity constraints.</w:t>
            </w:r>
          </w:p>
        </w:tc>
      </w:tr>
    </w:tbl>
    <w:p>
      <w:pPr>
        <w:spacing w:after="80"/>
      </w:pPr>
      <w:r>
        <w:t xml:space="preserve"/>
      </w:r>
    </w:p>
    <w:p>
      <w:pPr>
        <w:pStyle w:val="Heading2"/>
      </w:pPr>
      <w:r>
        <w:rPr>
          <w:b/>
          <w:bCs/>
        </w:rPr>
        <w:t xml:space="preserve">5.6 AI Features — Composition &amp; Generation</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1500"/>
        <w:gridCol w:w="3260"/>
      </w:tblGrid>
      <w:tr>
        <w:trPr>
          <w:tblHeader/>
        </w:trPr>
        <w:tc>
          <w:tcPr>
            <w:tcW w:type="dxa" w:w="9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ID</w:t>
            </w:r>
          </w:p>
        </w:tc>
        <w:tc>
          <w:tcPr>
            <w:tcW w:type="dxa" w:w="3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Requirement</w:t>
            </w:r>
          </w:p>
        </w:tc>
        <w:tc>
          <w:tcPr>
            <w:tcW w:type="dxa" w:w="1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Priority</w:t>
            </w:r>
          </w:p>
        </w:tc>
        <w:tc>
          <w:tcPr>
            <w:tcW w:type="dxa" w:w="32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Rationale</w:t>
            </w:r>
          </w:p>
        </w:tc>
      </w:tr>
      <w:tr>
        <w:tc>
          <w:tcPr>
            <w:tcW w:type="dxa" w:w="9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BR-050</w:t>
            </w:r>
          </w:p>
        </w:tc>
        <w:tc>
          <w:tcPr>
            <w:tcW w:type="dxa" w:w="3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The Composition Studio shall provide a piano-roll editor, staff notation view, and multi-track timeline.</w:t>
            </w:r>
          </w:p>
        </w:tc>
        <w:tc>
          <w:tcPr>
            <w:tcW w:type="dxa" w:w="15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Must Have</w:t>
            </w:r>
          </w:p>
        </w:tc>
        <w:tc>
          <w:tcPr>
            <w:tcW w:type="dxa" w:w="32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Professional creation tool; differentiates from learning-only platforms.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BR-051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The AI Composer shall generate melodies, chord progressions, piano solos, and background music from text prompts.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Flagship AI feature; key marketing differentiator.</w:t>
            </w:r>
          </w:p>
        </w:tc>
      </w:tr>
      <w:tr>
        <w:tc>
          <w:tcPr>
            <w:tcW w:type="dxa" w:w="9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BR-052</w:t>
            </w:r>
          </w:p>
        </w:tc>
        <w:tc>
          <w:tcPr>
            <w:tcW w:type="dxa" w:w="3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The Hum-to-MIDI feature shall convert a user's hummed melody (microphone input) into MIDI note data.</w:t>
            </w:r>
          </w:p>
        </w:tc>
        <w:tc>
          <w:tcPr>
            <w:tcW w:type="dxa" w:w="15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Must Have</w:t>
            </w:r>
          </w:p>
        </w:tc>
        <w:tc>
          <w:tcPr>
            <w:tcW w:type="dxa" w:w="32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Unique voice-to-music feature; lowers creation barrier.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BR-053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The Voice-to-Piano feature shall convert sung audio into a piano arrangement.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Advanced AI capability; target advanced users and composers.</w:t>
            </w:r>
          </w:p>
        </w:tc>
      </w:tr>
      <w:tr>
        <w:tc>
          <w:tcPr>
            <w:tcW w:type="dxa" w:w="9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BR-054</w:t>
            </w:r>
          </w:p>
        </w:tc>
        <w:tc>
          <w:tcPr>
            <w:tcW w:type="dxa" w:w="3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The AI Sheet Generator shall produce PDF sheet music, MusicXML files, and MIDI from user compositions.</w:t>
            </w:r>
          </w:p>
        </w:tc>
        <w:tc>
          <w:tcPr>
            <w:tcW w:type="dxa" w:w="15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Must Have</w:t>
            </w:r>
          </w:p>
        </w:tc>
        <w:tc>
          <w:tcPr>
            <w:tcW w:type="dxa" w:w="32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Professional output capability; high perceived value.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BR-055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The AI Chord Generator shall suggest contextually appropriate chord progressions based on key and style.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Should Have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Assists beginners in harmonic decision-making.</w:t>
            </w:r>
          </w:p>
        </w:tc>
      </w:tr>
      <w:tr>
        <w:tc>
          <w:tcPr>
            <w:tcW w:type="dxa" w:w="9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BR-056</w:t>
            </w:r>
          </w:p>
        </w:tc>
        <w:tc>
          <w:tcPr>
            <w:tcW w:type="dxa" w:w="3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The AI Accompaniment Generator shall create a full accompaniment track based on a user-provided melody.</w:t>
            </w:r>
          </w:p>
        </w:tc>
        <w:tc>
          <w:tcPr>
            <w:tcW w:type="dxa" w:w="15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Should Have</w:t>
            </w:r>
          </w:p>
        </w:tc>
        <w:tc>
          <w:tcPr>
            <w:tcW w:type="dxa" w:w="32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Enables solo piano recordings to become full arrangements.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BR-057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The AI Harmony Assistant shall analyze a user composition and suggest harmonic improvements.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Should Have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Targets intermediate-to-advanced learners; educational value.</w:t>
            </w:r>
          </w:p>
        </w:tc>
      </w:tr>
    </w:tbl>
    <w:p>
      <w:pPr>
        <w:spacing w:after="80"/>
      </w:pPr>
      <w:r>
        <w:t xml:space="preserve"/>
      </w:r>
    </w:p>
    <w:p>
      <w:pPr>
        <w:pStyle w:val="Heading2"/>
      </w:pPr>
      <w:r>
        <w:rPr>
          <w:b/>
          <w:bCs/>
        </w:rPr>
        <w:t xml:space="preserve">5.7 AI Voice Assistant</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1500"/>
        <w:gridCol w:w="3260"/>
      </w:tblGrid>
      <w:tr>
        <w:trPr>
          <w:tblHeader/>
        </w:trPr>
        <w:tc>
          <w:tcPr>
            <w:tcW w:type="dxa" w:w="9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ID</w:t>
            </w:r>
          </w:p>
        </w:tc>
        <w:tc>
          <w:tcPr>
            <w:tcW w:type="dxa" w:w="3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Requirement</w:t>
            </w:r>
          </w:p>
        </w:tc>
        <w:tc>
          <w:tcPr>
            <w:tcW w:type="dxa" w:w="1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Priority</w:t>
            </w:r>
          </w:p>
        </w:tc>
        <w:tc>
          <w:tcPr>
            <w:tcW w:type="dxa" w:w="32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Rationale</w:t>
            </w:r>
          </w:p>
        </w:tc>
      </w:tr>
      <w:tr>
        <w:tc>
          <w:tcPr>
            <w:tcW w:type="dxa" w:w="9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BR-060</w:t>
            </w:r>
          </w:p>
        </w:tc>
        <w:tc>
          <w:tcPr>
            <w:tcW w:type="dxa" w:w="3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The AI Voice Assistant shall respond to spoken and typed queries about music theory, piano techniques, and lessons.</w:t>
            </w:r>
          </w:p>
        </w:tc>
        <w:tc>
          <w:tcPr>
            <w:tcW w:type="dxa" w:w="15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Must Have</w:t>
            </w:r>
          </w:p>
        </w:tc>
        <w:tc>
          <w:tcPr>
            <w:tcW w:type="dxa" w:w="32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Reduces support burden; enhances learning experience.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BR-061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The AI Voice Assistant shall be able to navigate the platform on behalf of the user via voice commands.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Should Have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Hands-free UX for users at the piano.</w:t>
            </w:r>
          </w:p>
        </w:tc>
      </w:tr>
      <w:tr>
        <w:tc>
          <w:tcPr>
            <w:tcW w:type="dxa" w:w="9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BR-062</w:t>
            </w:r>
          </w:p>
        </w:tc>
        <w:tc>
          <w:tcPr>
            <w:tcW w:type="dxa" w:w="3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The AI Voice Assistant shall provide practice advice tailored to the user's current lesson and progress.</w:t>
            </w:r>
          </w:p>
        </w:tc>
        <w:tc>
          <w:tcPr>
            <w:tcW w:type="dxa" w:w="15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Must Have</w:t>
            </w:r>
          </w:p>
        </w:tc>
        <w:tc>
          <w:tcPr>
            <w:tcW w:type="dxa" w:w="32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Personalized coaching at scale.</w:t>
            </w:r>
          </w:p>
        </w:tc>
      </w:tr>
    </w:tbl>
    <w:p>
      <w:pPr>
        <w:spacing w:after="80"/>
      </w:pPr>
      <w:r>
        <w:t xml:space="preserve"/>
      </w:r>
    </w:p>
    <w:p>
      <w:pPr>
        <w:pStyle w:val="Heading2"/>
      </w:pPr>
      <w:r>
        <w:rPr>
          <w:b/>
          <w:bCs/>
        </w:rPr>
        <w:t xml:space="preserve">5.8 Gamification &amp; Community</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1500"/>
        <w:gridCol w:w="3260"/>
      </w:tblGrid>
      <w:tr>
        <w:trPr>
          <w:tblHeader/>
        </w:trPr>
        <w:tc>
          <w:tcPr>
            <w:tcW w:type="dxa" w:w="9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ID</w:t>
            </w:r>
          </w:p>
        </w:tc>
        <w:tc>
          <w:tcPr>
            <w:tcW w:type="dxa" w:w="3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Requirement</w:t>
            </w:r>
          </w:p>
        </w:tc>
        <w:tc>
          <w:tcPr>
            <w:tcW w:type="dxa" w:w="1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Priority</w:t>
            </w:r>
          </w:p>
        </w:tc>
        <w:tc>
          <w:tcPr>
            <w:tcW w:type="dxa" w:w="32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Rationale</w:t>
            </w:r>
          </w:p>
        </w:tc>
      </w:tr>
      <w:tr>
        <w:tc>
          <w:tcPr>
            <w:tcW w:type="dxa" w:w="9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BR-070</w:t>
            </w:r>
          </w:p>
        </w:tc>
        <w:tc>
          <w:tcPr>
            <w:tcW w:type="dxa" w:w="3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The platform shall award XP (experience points) for completing lessons, practice sessions, and achievements.</w:t>
            </w:r>
          </w:p>
        </w:tc>
        <w:tc>
          <w:tcPr>
            <w:tcW w:type="dxa" w:w="15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Must Have</w:t>
            </w:r>
          </w:p>
        </w:tc>
        <w:tc>
          <w:tcPr>
            <w:tcW w:type="dxa" w:w="32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Core gamification mechanic; drives daily engagement.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BR-071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Users shall progress through skill levels (Novice → Apprentice → Adept → Virtuoso → Maestro) based on XP.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Sense of progression; long-term motivation.</w:t>
            </w:r>
          </w:p>
        </w:tc>
      </w:tr>
      <w:tr>
        <w:tc>
          <w:tcPr>
            <w:tcW w:type="dxa" w:w="9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BR-072</w:t>
            </w:r>
          </w:p>
        </w:tc>
        <w:tc>
          <w:tcPr>
            <w:tcW w:type="dxa" w:w="3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The platform shall maintain global, national, and friend-based leaderboards.</w:t>
            </w:r>
          </w:p>
        </w:tc>
        <w:tc>
          <w:tcPr>
            <w:tcW w:type="dxa" w:w="15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Should Have</w:t>
            </w:r>
          </w:p>
        </w:tc>
        <w:tc>
          <w:tcPr>
            <w:tcW w:type="dxa" w:w="32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Competitive engagement; community building.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BR-073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Daily and weekly practice streaks shall be tracked and rewarded with bonus XP.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Habit formation; retention driver.</w:t>
            </w:r>
          </w:p>
        </w:tc>
      </w:tr>
      <w:tr>
        <w:tc>
          <w:tcPr>
            <w:tcW w:type="dxa" w:w="9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BR-074</w:t>
            </w:r>
          </w:p>
        </w:tc>
        <w:tc>
          <w:tcPr>
            <w:tcW w:type="dxa" w:w="3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Achievements shall be awarded for milestones (first song completed, 10-day streak, first composition, etc.).</w:t>
            </w:r>
          </w:p>
        </w:tc>
        <w:tc>
          <w:tcPr>
            <w:tcW w:type="dxa" w:w="15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Must Have</w:t>
            </w:r>
          </w:p>
        </w:tc>
        <w:tc>
          <w:tcPr>
            <w:tcW w:type="dxa" w:w="32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Recognition; social proof; onboarding milestones.</w:t>
            </w:r>
          </w:p>
        </w:tc>
      </w:tr>
    </w:tbl>
    <w:p>
      <w:pPr>
        <w:spacing w:after="80"/>
      </w:pPr>
      <w:r>
        <w:t xml:space="preserve"/>
      </w:r>
    </w:p>
    <w:p>
      <w:pPr>
        <w:pStyle w:val="Heading1"/>
      </w:pPr>
      <w:r>
        <w:rPr>
          <w:b/>
          <w:bCs/>
        </w:rPr>
        <w:t xml:space="preserve">6.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800"/>
        <w:gridCol w:w="3260"/>
      </w:tblGrid>
      <w:tr>
        <w:trPr>
          <w:tblHeader/>
        </w:trPr>
        <w:tc>
          <w:tcPr>
            <w:tcW w:type="dxa" w:w="9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ID</w:t>
            </w:r>
          </w:p>
        </w:tc>
        <w:tc>
          <w:tcPr>
            <w:tcW w:type="dxa" w:w="34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Rule</w:t>
            </w:r>
          </w:p>
        </w:tc>
        <w:tc>
          <w:tcPr>
            <w:tcW w:type="dxa" w:w="1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Module</w:t>
            </w:r>
          </w:p>
        </w:tc>
        <w:tc>
          <w:tcPr>
            <w:tcW w:type="dxa" w:w="32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Enforcement</w:t>
            </w:r>
          </w:p>
        </w:tc>
      </w:tr>
      <w:tr>
        <w:tc>
          <w:tcPr>
            <w:tcW w:type="dxa" w:w="9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BBR-001</w:t>
            </w:r>
          </w:p>
        </w:tc>
        <w:tc>
          <w:tcPr>
            <w:tcW w:type="dxa" w:w="3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A free tier user may not access AI Teacher real-time feedback; they receive post-session summary only.</w:t>
            </w:r>
          </w:p>
        </w:tc>
        <w:tc>
          <w:tcPr>
            <w:tcW w:type="dxa" w:w="1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Subscription, AI Teacher</w:t>
            </w:r>
          </w:p>
        </w:tc>
        <w:tc>
          <w:tcPr>
            <w:tcW w:type="dxa" w:w="32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API authorization check on AI Teacher endpoints.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BBR-002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 user may not export more than 5 AI-generated sheets per month on the Starter plan.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AI Sheet Generator, Subscription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Rate limiter enforced server-side per subscription tier.</w:t>
            </w:r>
          </w:p>
        </w:tc>
      </w:tr>
      <w:tr>
        <w:tc>
          <w:tcPr>
            <w:tcW w:type="dxa" w:w="9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BBR-003</w:t>
            </w:r>
          </w:p>
        </w:tc>
        <w:tc>
          <w:tcPr>
            <w:tcW w:type="dxa" w:w="3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Compositions created with AI tools remain the intellectual property of the user, not PIANOVERSE AI.</w:t>
            </w:r>
          </w:p>
        </w:tc>
        <w:tc>
          <w:tcPr>
            <w:tcW w:type="dxa" w:w="1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Composition Studio</w:t>
            </w:r>
          </w:p>
        </w:tc>
        <w:tc>
          <w:tcPr>
            <w:tcW w:type="dxa" w:w="32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Terms of Service; enforced by contract, not technically.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BBR-004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Streaming catalog is available to all logged-in users, but offline download is Pro tier and above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Music Streaming, Subscription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Download endpoint checks subscription tier.</w:t>
            </w:r>
          </w:p>
        </w:tc>
      </w:tr>
      <w:tr>
        <w:tc>
          <w:tcPr>
            <w:tcW w:type="dxa" w:w="9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BBR-005</w:t>
            </w:r>
          </w:p>
        </w:tc>
        <w:tc>
          <w:tcPr>
            <w:tcW w:type="dxa" w:w="3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A user's audio recordings (practice sessions) are stored encrypted and are never used for AI training without explicit opt-in consent.</w:t>
            </w:r>
          </w:p>
        </w:tc>
        <w:tc>
          <w:tcPr>
            <w:tcW w:type="dxa" w:w="1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Practice Mode, AI Teacher</w:t>
            </w:r>
          </w:p>
        </w:tc>
        <w:tc>
          <w:tcPr>
            <w:tcW w:type="dxa" w:w="32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Consent flag checked before any data pipeline ingestion.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BBR-006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Leaderboards are opt-in; users may participate anonymously.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Leaderboard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 settings flag checked before displaying profile data.</w:t>
            </w:r>
          </w:p>
        </w:tc>
      </w:tr>
      <w:tr>
        <w:tc>
          <w:tcPr>
            <w:tcW w:type="dxa" w:w="9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BBR-007</w:t>
            </w:r>
          </w:p>
        </w:tc>
        <w:tc>
          <w:tcPr>
            <w:tcW w:type="dxa" w:w="3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An Educator account may manage up to 10 student seats by default; additional seats require Enterprise upgrade.</w:t>
            </w:r>
          </w:p>
        </w:tc>
        <w:tc>
          <w:tcPr>
            <w:tcW w:type="dxa" w:w="1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User Management, Subscription</w:t>
            </w:r>
          </w:p>
        </w:tc>
        <w:tc>
          <w:tcPr>
            <w:tcW w:type="dxa" w:w="32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Seat count enforced at invitation flow.</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BBR-008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All monetary transactions must be processed via the integrated payment gateway; no direct user-to-user payments.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Subscription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direct payment flows exist outside Stripe integration.</w:t>
            </w:r>
          </w:p>
        </w:tc>
      </w:tr>
    </w:tbl>
    <w:p>
      <w:pPr>
        <w:spacing w:after="80"/>
      </w:pPr>
      <w:r>
        <w:t xml:space="preserve"/>
      </w:r>
    </w:p>
    <w:p>
      <w:pPr>
        <w:pStyle w:val="Heading1"/>
      </w:pPr>
      <w:r>
        <w:rPr>
          <w:b/>
          <w:bCs/>
        </w:rPr>
        <w:t xml:space="preserve">7. Non-Functional Business Requirements</w:t>
      </w:r>
    </w:p>
    <w:p>
      <w:pPr>
        <w:pStyle w:val="Heading2"/>
      </w:pPr>
      <w:r>
        <w:rPr>
          <w:b/>
          <w:bCs/>
        </w:rPr>
        <w:t xml:space="preserve">7.1 Performance</w:t>
      </w:r>
    </w:p>
    <w:p>
      <w:pPr>
        <w:pStyle w:val="ListParagraph"/>
        <w:numPr>
          <w:ilvl w:val="0"/>
          <w:numId w:val="2"/>
        </w:numPr>
        <w:spacing w:after="80"/>
      </w:pPr>
      <w:r>
        <w:t xml:space="preserve">Platform shall maintain response time of under 2 seconds for all non-AI page loads at 10,000 concurrent users.</w:t>
      </w:r>
    </w:p>
    <w:p>
      <w:pPr>
        <w:pStyle w:val="ListParagraph"/>
        <w:numPr>
          <w:ilvl w:val="0"/>
          <w:numId w:val="2"/>
        </w:numPr>
        <w:spacing w:after="80"/>
      </w:pPr>
      <w:r>
        <w:t xml:space="preserve">AI generation features (Sheet, Accompaniment) shall complete within 30 seconds for 95% of requests.</w:t>
      </w:r>
    </w:p>
    <w:p>
      <w:pPr>
        <w:pStyle w:val="ListParagraph"/>
        <w:numPr>
          <w:ilvl w:val="0"/>
          <w:numId w:val="2"/>
        </w:numPr>
        <w:spacing w:after="80"/>
      </w:pPr>
      <w:r>
        <w:t xml:space="preserve">Real-time AI Teacher feedback shall have an end-to-end latency of under 150ms for note-level analysis.</w:t>
      </w:r>
    </w:p>
    <w:p>
      <w:pPr>
        <w:spacing w:after="80"/>
      </w:pPr>
      <w:r>
        <w:t xml:space="preserve"/>
      </w:r>
    </w:p>
    <w:p>
      <w:pPr>
        <w:pStyle w:val="Heading2"/>
      </w:pPr>
      <w:r>
        <w:rPr>
          <w:b/>
          <w:bCs/>
        </w:rPr>
        <w:t xml:space="preserve">7.2 Availability</w:t>
      </w:r>
    </w:p>
    <w:p>
      <w:pPr>
        <w:pStyle w:val="ListParagraph"/>
        <w:numPr>
          <w:ilvl w:val="0"/>
          <w:numId w:val="2"/>
        </w:numPr>
        <w:spacing w:after="80"/>
      </w:pPr>
      <w:r>
        <w:t xml:space="preserve">Platform SLA: 99.9% uptime for all core features, equating to &lt;8.7 hours downtime per year.</w:t>
      </w:r>
    </w:p>
    <w:p>
      <w:pPr>
        <w:pStyle w:val="ListParagraph"/>
        <w:numPr>
          <w:ilvl w:val="0"/>
          <w:numId w:val="2"/>
        </w:numPr>
        <w:spacing w:after="80"/>
      </w:pPr>
      <w:r>
        <w:t xml:space="preserve">AI services SLA: 99.5% uptime with graceful degradation (cached/last-known results) during AI service outages.</w:t>
      </w:r>
    </w:p>
    <w:p>
      <w:pPr>
        <w:pStyle w:val="ListParagraph"/>
        <w:numPr>
          <w:ilvl w:val="0"/>
          <w:numId w:val="2"/>
        </w:numPr>
        <w:spacing w:after="80"/>
      </w:pPr>
      <w:r>
        <w:t xml:space="preserve">Planned maintenance windows shall be announced 48 hours in advance and scheduled outside peak hours (09:00–23:00 user-local time).</w:t>
      </w:r>
    </w:p>
    <w:p>
      <w:pPr>
        <w:spacing w:after="80"/>
      </w:pPr>
      <w:r>
        <w:t xml:space="preserve"/>
      </w:r>
    </w:p>
    <w:p>
      <w:pPr>
        <w:pStyle w:val="Heading2"/>
      </w:pPr>
      <w:r>
        <w:rPr>
          <w:b/>
          <w:bCs/>
        </w:rPr>
        <w:t xml:space="preserve">7.3 Security</w:t>
      </w:r>
    </w:p>
    <w:p>
      <w:pPr>
        <w:pStyle w:val="ListParagraph"/>
        <w:numPr>
          <w:ilvl w:val="0"/>
          <w:numId w:val="2"/>
        </w:numPr>
        <w:spacing w:after="80"/>
      </w:pPr>
      <w:r>
        <w:t xml:space="preserve">All user data, including audio recordings and compositions, must be encrypted at rest (AES-256) and in transit (TLS 1.3).</w:t>
      </w:r>
    </w:p>
    <w:p>
      <w:pPr>
        <w:pStyle w:val="ListParagraph"/>
        <w:numPr>
          <w:ilvl w:val="0"/>
          <w:numId w:val="2"/>
        </w:numPr>
        <w:spacing w:after="80"/>
      </w:pPr>
      <w:r>
        <w:t xml:space="preserve">Platform must comply with GDPR for EU users and CCPA for California users.</w:t>
      </w:r>
    </w:p>
    <w:p>
      <w:pPr>
        <w:pStyle w:val="ListParagraph"/>
        <w:numPr>
          <w:ilvl w:val="0"/>
          <w:numId w:val="2"/>
        </w:numPr>
        <w:spacing w:after="80"/>
      </w:pPr>
      <w:r>
        <w:t xml:space="preserve">Penetration testing shall be conducted quarterly; findings must be addressed within 30 days for critical/high severity.</w:t>
      </w:r>
    </w:p>
    <w:p>
      <w:pPr>
        <w:spacing w:after="80"/>
      </w:pPr>
      <w:r>
        <w:t xml:space="preserve"/>
      </w:r>
    </w:p>
    <w:p>
      <w:pPr>
        <w:pStyle w:val="Heading2"/>
      </w:pPr>
      <w:r>
        <w:rPr>
          <w:b/>
          <w:bCs/>
        </w:rPr>
        <w:t xml:space="preserve">7.4 Scalability</w:t>
      </w:r>
    </w:p>
    <w:p>
      <w:pPr>
        <w:pStyle w:val="ListParagraph"/>
        <w:numPr>
          <w:ilvl w:val="0"/>
          <w:numId w:val="2"/>
        </w:numPr>
        <w:spacing w:after="80"/>
      </w:pPr>
      <w:r>
        <w:t xml:space="preserve">Platform architecture must support horizontal scaling to 1,000,000 registered users without architectural changes.</w:t>
      </w:r>
    </w:p>
    <w:p>
      <w:pPr>
        <w:pStyle w:val="ListParagraph"/>
        <w:numPr>
          <w:ilvl w:val="0"/>
          <w:numId w:val="2"/>
        </w:numPr>
        <w:spacing w:after="80"/>
      </w:pPr>
      <w:r>
        <w:t xml:space="preserve">AI job processing pipeline must scale independently from the core application to handle burst generation requests.</w:t>
      </w:r>
    </w:p>
    <w:p>
      <w:pPr>
        <w:spacing w:after="80"/>
      </w:pPr>
      <w:r>
        <w:t xml:space="preserve"/>
      </w:r>
    </w:p>
    <w:p>
      <w:pPr>
        <w:pStyle w:val="Heading2"/>
      </w:pPr>
      <w:r>
        <w:rPr>
          <w:b/>
          <w:bCs/>
        </w:rPr>
        <w:t xml:space="preserve">7.5 Accessibility</w:t>
      </w:r>
    </w:p>
    <w:p>
      <w:pPr>
        <w:pStyle w:val="ListParagraph"/>
        <w:numPr>
          <w:ilvl w:val="0"/>
          <w:numId w:val="2"/>
        </w:numPr>
        <w:spacing w:after="80"/>
      </w:pPr>
      <w:r>
        <w:t xml:space="preserve">Platform shall conform to WCAG 2.1 Level AA accessibility standards.</w:t>
      </w:r>
    </w:p>
    <w:p>
      <w:pPr>
        <w:pStyle w:val="ListParagraph"/>
        <w:numPr>
          <w:ilvl w:val="0"/>
          <w:numId w:val="2"/>
        </w:numPr>
        <w:spacing w:after="80"/>
      </w:pPr>
      <w:r>
        <w:t xml:space="preserve">Virtual Piano shall be operable via keyboard navigation and screen reader compatible.</w:t>
      </w:r>
    </w:p>
    <w:p>
      <w:pPr>
        <w:spacing w:after="80"/>
      </w:pPr>
      <w:r>
        <w:t xml:space="preserve"/>
      </w:r>
    </w:p>
    <w:p>
      <w:pPr>
        <w:pStyle w:val="Heading1"/>
      </w:pPr>
      <w:r>
        <w:rPr>
          <w:b/>
          <w:bCs/>
        </w:rPr>
        <w:t xml:space="preserve">8. Constraints &amp; Dependencies</w:t>
      </w:r>
    </w:p>
    <w:p>
      <w:pPr>
        <w:pStyle w:val="Heading2"/>
      </w:pPr>
      <w:r>
        <w:rPr>
          <w:b/>
          <w:bCs/>
        </w:rPr>
        <w:t xml:space="preserve">8.1 Business Constraints</w:t>
      </w:r>
    </w:p>
    <w:p>
      <w:pPr>
        <w:pStyle w:val="ListParagraph"/>
        <w:numPr>
          <w:ilvl w:val="0"/>
          <w:numId w:val="2"/>
        </w:numPr>
        <w:spacing w:after="80"/>
      </w:pPr>
      <w:r>
        <w:t xml:space="preserve">Initial platform launch budget is capped; MVP scope must be achievable within Phase 1 timeline (6 months).</w:t>
      </w:r>
    </w:p>
    <w:p>
      <w:pPr>
        <w:pStyle w:val="ListParagraph"/>
        <w:numPr>
          <w:ilvl w:val="0"/>
          <w:numId w:val="2"/>
        </w:numPr>
        <w:spacing w:after="80"/>
      </w:pPr>
      <w:r>
        <w:t xml:space="preserve">Music catalog requires licensing agreements to be in place before streaming feature goes live.</w:t>
      </w:r>
    </w:p>
    <w:p>
      <w:pPr>
        <w:pStyle w:val="ListParagraph"/>
        <w:numPr>
          <w:ilvl w:val="0"/>
          <w:numId w:val="2"/>
        </w:numPr>
        <w:spacing w:after="80"/>
      </w:pPr>
      <w:r>
        <w:t xml:space="preserve">Payment processing must comply with PCI DSS Level 1 requirements.</w:t>
      </w:r>
    </w:p>
    <w:p>
      <w:pPr>
        <w:spacing w:after="80"/>
      </w:pPr>
      <w:r>
        <w:t xml:space="preserve"/>
      </w:r>
    </w:p>
    <w:p>
      <w:pPr>
        <w:pStyle w:val="Heading2"/>
      </w:pPr>
      <w:r>
        <w:rPr>
          <w:b/>
          <w:bCs/>
        </w:rPr>
        <w:t xml:space="preserve">8.2 Technical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Dependency</w:t>
            </w:r>
          </w:p>
        </w:tc>
        <w:tc>
          <w:tcPr>
            <w:tcW w:type="dxa" w:w="3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Purpose</w:t>
            </w:r>
          </w:p>
        </w:tc>
        <w:tc>
          <w:tcPr>
            <w:tcW w:type="dxa" w:w="3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Risk Level</w:t>
            </w:r>
          </w:p>
        </w:tc>
      </w:tr>
      <w:tr>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Stripe API</w:t>
            </w:r>
          </w:p>
        </w:tc>
        <w:tc>
          <w:tcPr>
            <w:tcW w:type="dxa" w:w="3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Payment processing, subscription management, invoicing.</w:t>
            </w:r>
          </w:p>
        </w:tc>
        <w:tc>
          <w:tcPr>
            <w:tcW w:type="dxa" w:w="31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Medium — alternative payment processors exist.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Music Rights Licensing Partner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Legal access to streaming catalog.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 — no alternative; must be secured pre-launch.</w:t>
            </w:r>
          </w:p>
        </w:tc>
      </w:tr>
      <w:tr>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AI Model Infrastructure (GPU Cloud)</w:t>
            </w:r>
          </w:p>
        </w:tc>
        <w:tc>
          <w:tcPr>
            <w:tcW w:type="dxa" w:w="3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Real-time AI Teacher, generation features.</w:t>
            </w:r>
          </w:p>
        </w:tc>
        <w:tc>
          <w:tcPr>
            <w:tcW w:type="dxa" w:w="31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High — primary AI differentiator; critical path.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WebMIDI API</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Browser-based MIDI device communication.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 — limited browser support (Chrome only currently).</w:t>
            </w:r>
          </w:p>
        </w:tc>
      </w:tr>
      <w:tr>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WebAudio API</w:t>
            </w:r>
          </w:p>
        </w:tc>
        <w:tc>
          <w:tcPr>
            <w:tcW w:type="dxa" w:w="3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Real-time audio processing and synthesis in browser.</w:t>
            </w:r>
          </w:p>
        </w:tc>
        <w:tc>
          <w:tcPr>
            <w:tcW w:type="dxa" w:w="31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Low — widely supported; mature specification.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Cloud Object Storage (S3-compatible)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Audio files, compositions, sheet PDFs, MIDI.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 — multiple providers available.</w:t>
            </w:r>
          </w:p>
        </w:tc>
      </w:tr>
    </w:tbl>
    <w:p>
      <w:pPr>
        <w:spacing w:after="80"/>
      </w:pPr>
      <w:r>
        <w:t xml:space="preserve"/>
      </w:r>
    </w:p>
    <w:p>
      <w:pPr>
        <w:pStyle w:val="Heading1"/>
      </w:pPr>
      <w:r>
        <w:rPr>
          <w:b/>
          <w:bCs/>
        </w:rPr>
        <w:t xml:space="preserve">9. Acceptance Criteria</w:t>
      </w:r>
    </w:p>
    <w:p>
      <w:pPr>
        <w:spacing w:after="120"/>
      </w:pPr>
      <w:r>
        <w:t xml:space="preserve">The following high-level acceptance criteria must be met for the platform to be considered ready for production launch:</w:t>
      </w:r>
    </w:p>
    <w:p>
      <w:pPr>
        <w:pStyle w:val="ListParagraph"/>
        <w:numPr>
          <w:ilvl w:val="0"/>
          <w:numId w:val="3"/>
        </w:numPr>
        <w:spacing w:after="80"/>
      </w:pPr>
      <w:r>
        <w:t xml:space="preserve">All Must Have requirements in Section 5 are implemented and pass QA testing.</w:t>
      </w:r>
    </w:p>
    <w:p>
      <w:pPr>
        <w:pStyle w:val="ListParagraph"/>
        <w:numPr>
          <w:ilvl w:val="0"/>
          <w:numId w:val="3"/>
        </w:numPr>
        <w:spacing w:after="80"/>
      </w:pPr>
      <w:r>
        <w:t xml:space="preserve">Platform passes security penetration testing with no Critical or High findings.</w:t>
      </w:r>
    </w:p>
    <w:p>
      <w:pPr>
        <w:pStyle w:val="ListParagraph"/>
        <w:numPr>
          <w:ilvl w:val="0"/>
          <w:numId w:val="3"/>
        </w:numPr>
        <w:spacing w:after="80"/>
      </w:pPr>
      <w:r>
        <w:t xml:space="preserve">Platform achieves WCAG 2.1 Level AA compliance, validated by automated and manual audit.</w:t>
      </w:r>
    </w:p>
    <w:p>
      <w:pPr>
        <w:pStyle w:val="ListParagraph"/>
        <w:numPr>
          <w:ilvl w:val="0"/>
          <w:numId w:val="3"/>
        </w:numPr>
        <w:spacing w:after="80"/>
      </w:pPr>
      <w:r>
        <w:t xml:space="preserve">Performance benchmarks in Section 7.1 are met under simulated load test (5,000 concurrent users).</w:t>
      </w:r>
    </w:p>
    <w:p>
      <w:pPr>
        <w:pStyle w:val="ListParagraph"/>
        <w:numPr>
          <w:ilvl w:val="0"/>
          <w:numId w:val="3"/>
        </w:numPr>
        <w:spacing w:after="80"/>
      </w:pPr>
      <w:r>
        <w:t xml:space="preserve">Payment processing integration passes PCI DSS compliance validation.</w:t>
      </w:r>
    </w:p>
    <w:p>
      <w:pPr>
        <w:pStyle w:val="ListParagraph"/>
        <w:numPr>
          <w:ilvl w:val="0"/>
          <w:numId w:val="3"/>
        </w:numPr>
        <w:spacing w:after="80"/>
      </w:pPr>
      <w:r>
        <w:t xml:space="preserve">All GDPR/CCPA consent flows are implemented and reviewed by legal counsel.</w:t>
      </w:r>
    </w:p>
    <w:p>
      <w:pPr>
        <w:pStyle w:val="ListParagraph"/>
        <w:numPr>
          <w:ilvl w:val="0"/>
          <w:numId w:val="3"/>
        </w:numPr>
        <w:spacing w:after="80"/>
      </w:pPr>
      <w:r>
        <w:t xml:space="preserve">AI Teacher accuracy is validated against expert human assessor ratings with &gt;85% agreement score.</w:t>
      </w:r>
    </w:p>
    <w:p>
      <w:pPr>
        <w:pStyle w:val="ListParagraph"/>
        <w:numPr>
          <w:ilvl w:val="0"/>
          <w:numId w:val="3"/>
        </w:numPr>
        <w:spacing w:after="80"/>
      </w:pPr>
      <w:r>
        <w:t xml:space="preserve">End-to-end user journey (registration → onboarding → first lesson → first AI feedback → subscription upgrade) functions error-free.</w:t>
      </w:r>
    </w:p>
    <w:p>
      <w:pPr>
        <w:spacing w:after="80"/>
      </w:pPr>
      <w:r>
        <w:t xml:space="preserve"/>
      </w:r>
    </w:p>
    <w:p>
      <w:pPr>
        <w:pStyle w:val="Heading1"/>
      </w:pPr>
      <w:r>
        <w:rPr>
          <w:b/>
          <w:bCs/>
        </w:rPr>
        <w:t xml:space="preserve">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Term</w:t>
            </w:r>
          </w:p>
        </w:tc>
        <w:tc>
          <w:tcPr>
            <w:tcW w:type="dxa" w:w="7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b/>
                <w:bCs/>
                <w:color w:val="FFFFFF"/>
              </w:rPr>
              <w:t xml:space="preserve">Definition</w:t>
            </w:r>
          </w:p>
        </w:tc>
      </w:tr>
      <w:tr>
        <w:tc>
          <w:tcPr>
            <w:tcW w:type="dxa" w:w="2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BRD</w:t>
            </w:r>
          </w:p>
        </w:tc>
        <w:tc>
          <w:tcPr>
            <w:tcW w:type="dxa" w:w="71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Business Requirements Document — defines what needs to be built from a business perspective.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MRR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Monthly Recurring Revenue — predictable monthly subscription income.</w:t>
            </w:r>
          </w:p>
        </w:tc>
      </w:tr>
      <w:tr>
        <w:tc>
          <w:tcPr>
            <w:tcW w:type="dxa" w:w="2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NPS</w:t>
            </w:r>
          </w:p>
        </w:tc>
        <w:tc>
          <w:tcPr>
            <w:tcW w:type="dxa" w:w="71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Net Promoter Score — measures how likely users are to recommend the platform.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PCI DSS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Payment Card Industry Data Security Standard — security standards for payment processing.</w:t>
            </w:r>
          </w:p>
        </w:tc>
      </w:tr>
      <w:tr>
        <w:tc>
          <w:tcPr>
            <w:tcW w:type="dxa" w:w="2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WCAG</w:t>
            </w:r>
          </w:p>
        </w:tc>
        <w:tc>
          <w:tcPr>
            <w:tcW w:type="dxa" w:w="71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Web Content Accessibility Guidelines — international standard for web accessibility.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GDPR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General Data Protection Regulation — EU regulation governing personal data processing.</w:t>
            </w:r>
          </w:p>
        </w:tc>
      </w:tr>
      <w:tr>
        <w:tc>
          <w:tcPr>
            <w:tcW w:type="dxa" w:w="2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CCPA</w:t>
            </w:r>
          </w:p>
        </w:tc>
        <w:tc>
          <w:tcPr>
            <w:tcW w:type="dxa" w:w="71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t xml:space="preserve">California Consumer Privacy Act — California data privacy regulation.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SLA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Service Level Agreement — contractual commitment to service performance and availability.</w:t>
            </w:r>
          </w:p>
        </w:tc>
      </w:tr>
    </w:tbl>
    <w:p>
      <w:pPr>
        <w:spacing w:after="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6" w:space="1"/>
      </w:pBdr>
      <w:jc w:val="center"/>
    </w:pPr>
    <w:r>
      <w:rPr>
        <w:color w:val="666666"/>
        <w:sz w:val="18"/>
        <w:szCs w:val="18"/>
      </w:rPr>
      <w:t xml:space="preserve">Document 02 | PIANOVERSE AI | Confidential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6" w:space="1"/>
      </w:pBdr>
    </w:pPr>
    <w:r>
      <w:rPr>
        <w:rFonts w:ascii="Arial" w:cs="Arial" w:eastAsia="Arial" w:hAnsi="Arial"/>
        <w:b/>
        <w:bCs/>
        <w:color w:val="1B5E20"/>
        <w:sz w:val="20"/>
        <w:szCs w:val="20"/>
      </w:rPr>
      <w:t xml:space="preserve">PIANOVERSE AI —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5E2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D32"/>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88E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2026-06-09T11:33:26.169Z</dcterms:created>
  <dcterms:modified xsi:type="dcterms:W3CDTF">2026-06-09T11:33:26.169Z</dcterms:modified>
</cp:coreProperties>
</file>

<file path=docProps/custom.xml><?xml version="1.0" encoding="utf-8"?>
<Properties xmlns="http://schemas.openxmlformats.org/officeDocument/2006/custom-properties" xmlns:vt="http://schemas.openxmlformats.org/officeDocument/2006/docPropsVTypes"/>
</file>