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13/10/2026.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“&lt;chặng&gt;: &lt;chi tiết&gt;” — chặng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Chặng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phần công cụ, NetCat thực hiện việc thiết lập kết nối thay cho chương trình.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integration test: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(243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w:t>
            </w:r>
          </w:p>
        </w:tc>
        <w:tc>
          <w:tcPr>
            <w:tcW w:type="dxa" w:w="2160"/>
          </w:tcPr>
          <w:p>
            <w:r>
              <w:rPr>
                <w:sz w:val="19"/>
              </w:rPr>
              <w:t>Dùng tên chuẩn trong glossary.</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trong phần này, tóm lại, điều quan trọng, không chỉ, hãy cùng, cùng tìm hiểu, cùng khám phá, khám phá, chắc chắn rằng, có thể nói rằng, cần lưu ý rằng, đóng vai</w:t>
            </w:r>
          </w:p>
        </w:tc>
        <w:tc>
          <w:tcPr>
            <w:tcW w:type="dxa" w:w="2160"/>
          </w:tcPr>
          <w:p>
            <w:r>
              <w:rPr>
                <w:sz w:val="19"/>
              </w:rPr>
              <w:t>Bỏ câu đệm; nói thẳng nội dung.</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