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13/10/2026.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“&lt;chặng&gt;: &lt;chi tiết&gt;” — chặng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Chặng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(3) → Bài toán ứng dụng (1)</w:t>
            </w:r>
          </w:p>
        </w:tc>
        <w:tc>
          <w:tcPr>
            <w:tcW w:type="dxa" w:w="1440"/>
          </w:tcPr>
          <w:p>
            <w:r>
              <w:rPr>
                <w:sz w:val="19"/>
              </w:rPr>
              <w:t>Nền tảng: định danh trên mạng (địa chỉ IP, port, endpoint); dịch vụ của TCP và UDP; bốn họ stream trong Java; framing và charset; công cụ quan sát và kiểm thử.</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máy chủ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chương trình chờ nhau.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w:t>
      </w:r>
    </w:p>
    <w:p>
      <w:pPr>
        <w:spacing w:after="40"/>
      </w:pPr>
      <w:r>
        <w:rPr>
          <w:b/>
        </w:rPr>
        <w:t xml:space="preserve">Mã / demo: </w:t>
      </w:r>
      <w:r>
        <w:t>NetCat.java ở hai terminal: một bên lắng nghe ở 127.0.0.1:9199, bên kia gửi các dòng theo đặc tả, kể cả dòng rỗng và dòng quá dài; curl -v https://example.com in một trao đổi HTTP/1.1.</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phần công cụ, NetCat thực hiện việc thiết lập kết nối thay cho chương trình.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server mở listening socket ở port 9199 (passive open), client kết nối tới (active open), accept() trả về connected socket. Hình bắt tay ba bước (7 bước): connect() → SYN → SYN+ACK → ACK → kết nối vào backlog, connect() trả về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kiểm thử tích hợp: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chờ ở lối vào.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Executors.newCachedThreadPool() và hàng đợi không giới hạn che giấu quá tải: server nhận thêm việc đến khi hết bộ nhớ. Chọn giới hạn và chính sách khi đầy một cách rõ ràng.</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accept, mỗi connected socket được giao cho executor; bộ đếm thống kê dùng chung được đồng bộ hóa bằng khối synchronized ngắn, không chứa I/O (trên Java 21, virtual thread chờ I/O bên trong synchronized bị pinning vào carrier thread).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gì và không có lỗi nào.</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Mã trạng thái nào báo handshake WebSocket thành công?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HTTP/2 không vượt qua được. QUIC xây các chức năng tin cậy trên UDP — làm ở tầng giao vận điều mà bản tra cứu UDP ở đầu chương còn để ngỏ.</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trông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Tra cứu một khóa không tồn tại: API trả mã trạng thái nào?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direct, fanout, topic.</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và chứng chỉ → kiểm tra chuỗi tin cậy và hostname → khóa phiên → dữ liệu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mã hóa Base64URL, không được mã hóa bảo mật: ai có token đều đọc được các claim.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bỏ việc chờ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sai thì bỏ.</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(230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chương trình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cho cùng kết quả như một lần.</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w:t>
            </w:r>
          </w:p>
        </w:tc>
        <w:tc>
          <w:tcPr>
            <w:tcW w:type="dxa" w:w="2160"/>
          </w:tcPr>
          <w:p>
            <w:r>
              <w:rPr>
                <w:sz w:val="19"/>
              </w:rPr>
              <w:t>Dùng tên chuẩn trong glossary.</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trong phần này, tóm lại, điều quan trọng, không chỉ, hãy cùng, cùng tìm hiểu, cùng khám phá, khám phá, chắc chắn rằng, có thể nói rằng, cần lưu ý rằng, đóng vai</w:t>
            </w:r>
          </w:p>
        </w:tc>
        <w:tc>
          <w:tcPr>
            <w:tcW w:type="dxa" w:w="2160"/>
          </w:tcPr>
          <w:p>
            <w:r>
              <w:rPr>
                <w:sz w:val="19"/>
              </w:rPr>
              <w:t>Bỏ câu đệm; nói thẳng nội dung.</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