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24/10/2026.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hoặc ghi mà quên flush()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message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trường có dấu phẩy trong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http://example.com in một trao đổi HTTP/1.1 (http, không phải https: không có TLS, không thương lượng HTTP/2).</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FIN,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lặp đến khi client đóng chiều gửi hoặc hết read timeout → đóng kết nối → accept tiếp; kết nối sau chờ trong backlog. Hình một listening socket, nhiều connected socket lần lượt: mọi kết nối cùng local port 9199, phân biệt bằng 4-tuple (địa chỉ và port hai đầu). Integration test (trên slide mã):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Đọc dòng có giới hạn: dừng ở byte thứ 257 thay vì giữ cả dòng trong bộ nhớ; Integration test cho lỗi mạng: client đóng giữa chừng, kết nối bị reset</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 spurious wakeup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 platform thread, AbortPolicy, CallerRunsPolicy</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 Semaphore</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(246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chờ đến khi có dữ liệu, rồi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FIN</w:t>
            </w:r>
          </w:p>
        </w:tc>
        <w:tc>
          <w:tcPr>
            <w:tcW w:type="dxa" w:w="1728"/>
          </w:tcPr>
          <w:p>
            <w:r>
              <w:rPr>
                <w:sz w:val="19"/>
              </w:rPr>
              <w:t>cờ kết thúc (finish)</w:t>
            </w:r>
          </w:p>
        </w:tc>
        <w:tc>
          <w:tcPr>
            <w:tcW w:type="dxa" w:w="1728"/>
          </w:tcPr>
          <w:p>
            <w:r>
              <w:rPr>
                <w:sz w:val="19"/>
              </w:rPr>
              <w:t>Cờ trong header TCP báo bên gửi đã hết dữ liệu; gửi khi gọi shutdownOutput() hoặc close().</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spurious wakeup</w:t>
            </w:r>
          </w:p>
        </w:tc>
        <w:tc>
          <w:tcPr>
            <w:tcW w:type="dxa" w:w="1728"/>
          </w:tcPr>
          <w:p>
            <w:r>
              <w:rPr>
                <w:sz w:val="19"/>
              </w:rPr>
              <w:t>đánh thức giả</w:t>
            </w:r>
          </w:p>
        </w:tc>
        <w:tc>
          <w:tcPr>
            <w:tcW w:type="dxa" w:w="1728"/>
          </w:tcPr>
          <w:p>
            <w:r>
              <w:rPr>
                <w:sz w:val="19"/>
              </w:rPr>
              <w:t>Thread tỉnh dậy khỏi wait() mà không do notify, interrupt hay hết thời gian chờ; Java cho phép điều này, nên wait() phải nằm trong vòng lặp.</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platform thread</w:t>
            </w:r>
          </w:p>
        </w:tc>
        <w:tc>
          <w:tcPr>
            <w:tcW w:type="dxa" w:w="1728"/>
          </w:tcPr>
          <w:p>
            <w:r>
              <w:rPr>
                <w:sz w:val="19"/>
              </w:rPr>
              <w:t>thread Java gắn với một thread hệ điều hành</w:t>
            </w:r>
          </w:p>
        </w:tc>
        <w:tc>
          <w:tcPr>
            <w:tcW w:type="dxa" w:w="1728"/>
          </w:tcPr>
          <w:p>
            <w:r>
              <w:rPr>
                <w:sz w:val="19"/>
              </w:rPr>
              <w:t>Thread Java truyền thống: mỗi thread Java là một thread của hệ điều hành, kể cả khi chỉ đang chờ.</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