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after="0" w:before="0" w:line="259" w:lineRule="auto"/>
        <w:jc w:val="start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Quy trình sản xuất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59" w:lineRule="auto"/>
        <w:jc w:val="start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Nhập phôi kính  gia công (gia công nhiệt (tôi kính để tăng tính cường lực), dán (mua phim an toàn), lắp kính hộp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259" w:lineRule="auto"/>
        <w:jc w:val="start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Nhập NVL (Nhôm đùn sẵn)  Sơn tĩnh điện  Cắt  Lên khung  Lên Ulip  Giao sản phẩm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3"/>
        </w:numPr>
        <w:spacing w:after="0" w:before="0" w:line="259" w:lineRule="auto"/>
        <w:jc w:val="start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Phân loại kỹ thuật thi công hệ nhôm kính, mặt dựng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259" w:lineRule="auto"/>
        <w:jc w:val="start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Unitized (nguyên 1 mảng, treo unit lên)  Đây là hệ chủ yếu  áp dụng cho các công trình cao cấp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259" w:lineRule="auto"/>
        <w:jc w:val="start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Stick: thi công khung và gắn kính lên sau (công tình quy mô nhỏ và độ cao thấp)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259" w:lineRule="auto"/>
        <w:jc w:val="start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Semi: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5"/>
        </w:numPr>
        <w:spacing w:after="0" w:before="0" w:line="259" w:lineRule="auto"/>
        <w:jc w:val="start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So sánh quy mô một số doanh nghiệp cùng ngànhh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000000" w:sz="6"/>
          <w:start w:color="000000" w:sz="6" w:val="single"/>
          <w:left w:val="single"/>
          <w:bottom w:val="single" w:color="000000" w:sz="6"/>
          <w:end w:color="000000" w:sz="6" w:val="single"/>
          <w:right w:val="single"/>
          <w:insideH w:val="single" w:color="000000" w:sz="6"/>
          <w:insideV w:val="single" w:color="000000" w:sz="6"/>
        </w:tblBorders>
      </w:tblPr>
      <w:tblGrid>
        <w:gridCol w:w="815"/>
        <w:gridCol w:w="2006"/>
        <w:gridCol w:w="2069"/>
        <w:gridCol w:w="2069"/>
        <w:gridCol w:w="2069"/>
      </w:tblGrid>
      <w:tr>
        <w:tc>
          <w:tcPr>
            <w:tcW w:w="8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0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center"/>
            </w:pPr>
            <w:r>
              <w:rPr>
                <w:rFonts w:ascii="Times New Roman Bold" w:hAnsi="Times New Roman Bold" w:cs="Times New Roman Bold" w:eastAsia="Times New Roman Bold"/>
                <w:b/>
                <w:bCs/>
                <w:color w:val="000000"/>
                <w:sz w:val="22"/>
                <w:szCs w:val="22"/>
              </w:rPr>
              <w:t>Sunspace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center"/>
            </w:pPr>
            <w:r>
              <w:rPr>
                <w:rFonts w:ascii="Times New Roman Bold" w:hAnsi="Times New Roman Bold" w:cs="Times New Roman Bold" w:eastAsia="Times New Roman Bold"/>
                <w:b/>
                <w:bCs/>
                <w:color w:val="000000"/>
                <w:sz w:val="22"/>
                <w:szCs w:val="22"/>
              </w:rPr>
              <w:t>CAG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center"/>
            </w:pPr>
            <w:r>
              <w:rPr>
                <w:rFonts w:ascii="Times New Roman Bold" w:hAnsi="Times New Roman Bold" w:cs="Times New Roman Bold" w:eastAsia="Times New Roman Bold"/>
                <w:b/>
                <w:bCs/>
                <w:color w:val="000000"/>
                <w:sz w:val="22"/>
                <w:szCs w:val="22"/>
              </w:rPr>
              <w:t>Eurowindow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center"/>
            </w:pPr>
            <w:r>
              <w:rPr>
                <w:rFonts w:ascii="Times New Roman Bold" w:hAnsi="Times New Roman Bold" w:cs="Times New Roman Bold" w:eastAsia="Times New Roman Bold"/>
                <w:b/>
                <w:bCs/>
                <w:color w:val="000000"/>
                <w:sz w:val="22"/>
                <w:szCs w:val="22"/>
              </w:rPr>
              <w:t>BM Windows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Times New Roman Bold" w:hAnsi="Times New Roman Bold" w:cs="Times New Roman Bold" w:eastAsia="Times New Roman Bold"/>
                <w:b/>
                <w:bCs/>
                <w:color w:val="000000"/>
                <w:sz w:val="22"/>
                <w:szCs w:val="22"/>
              </w:rPr>
              <w:t>Năm Thành lập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0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2003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2004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2002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2016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Times New Roman Bold" w:hAnsi="Times New Roman Bold" w:cs="Times New Roman Bold" w:eastAsia="Times New Roman Bold"/>
                <w:b/>
                <w:bCs/>
                <w:color w:val="000000"/>
                <w:sz w:val="22"/>
                <w:szCs w:val="22"/>
              </w:rPr>
              <w:t>Quy mô doanh thu 2023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06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769 tỷ đồng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944 tỷ đồng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&gt;2000 tỷ đồng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&gt; 2000 tỷ đồng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Times New Roman Bold" w:hAnsi="Times New Roman Bold" w:cs="Times New Roman Bold" w:eastAsia="Times New Roman Bold"/>
                <w:b/>
                <w:bCs/>
                <w:color w:val="000000"/>
                <w:sz w:val="22"/>
                <w:szCs w:val="22"/>
              </w:rPr>
              <w:t>Sản phẩm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06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Hệ thống vách kính – mặt dựng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Hệ thống cửa nhôm – vách kính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Hệ thống cabin tắm và lan can kính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Hệ thống cửa nhựa uPVC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Hệ thống cửa kính tự động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Hệ thống cửa cuốn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13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Hệ thống mặt dựng kính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3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Tấm ốp Alu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3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Hệ thống cửa kính (cửa tự động, cửa mở quay, cửa đi lùa), cửa sổ (mở quay, mở hắt)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3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Lam chắn nắng, cầu thang kính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15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Cửa uPVC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5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 xml:space="preserve">Cửa gỗ, nội thất, cửa cuốn, cửa chống cháy 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5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Cửa nhôm và hệ vách nhôm kính lớn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5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Kính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8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Mặt dựng nhôm kính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8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Hệ thống cửa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Times New Roman Bold" w:hAnsi="Times New Roman Bold" w:cs="Times New Roman Bold" w:eastAsia="Times New Roman Bold"/>
                <w:b/>
                <w:bCs/>
                <w:color w:val="000000"/>
                <w:sz w:val="22"/>
                <w:szCs w:val="22"/>
              </w:rPr>
              <w:t>Năng lực sản xuất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06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14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Miền Bắc: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4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Địa chỉ: Hưng yên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4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Diện tích: 10,000 m2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4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Sản phẩm: Cửa nhôm – vách kính mặt dụng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4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Năng lực SX: 300,000 m2/năm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4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miền Nam: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4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Địa điểm: Đồng Nai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4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Diện tích: 20,000 m2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4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Sản phẩm: Cửa nhôm – vách kính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4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Năng lực SX: 250,000 m2/năm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CAG 1: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Địa điểm: Lô CN4, KCN Thạch Thất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Diện tích: 10,000 m2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Sản phẩm: Tôi kính, cắt kính (chuyển về kính)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Năng lực sản xuất: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60 công nhân (đóng bảo hiểm)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CAG 2: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Địa điểm: Lô CN7, KCN Thạch Thất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Diện tích: 20,000 m2 (2 tầng)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Sản phẩm: chuyên về nhôm + sơn và hoàn thiện sản phẩm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100 công nhân (Đóng bảo hiểm)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CAG 3: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Địa điểm: Đồng Nai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Diện tích: 17,000 m2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Sản phẩm: gia công khung nhôm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6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40 công nhân (đóng bảo hiểm)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9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Eurowindow 1: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9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Địa điểm: Lô 15, KCN Quang Minh, HN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9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Eurowindow 2: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9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Địa điểm: Tân Uyên, Bình Dương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9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Eurowindow 3: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9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Địa điểm: Liên Chiểu, Đà Nẵng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9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Eurowindow 4: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9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Địa điểm: Mê Linh, HN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9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Eurowindow 5: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9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Địa điểm: Tân Uyên, Bình Dương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Bình Dương 1: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Diện tích: 25,000 m2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Công suất: 1,000,000 m2/ năm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200 công nhân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Bình Dương 2: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Diện tích: 14,000 m2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Công suất: 500,000 m2/ năm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100 công nhân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Hà Nội: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Diện tích: 8,000 m2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Công suất: 300,000 m2/năm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100 công nhân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Nhà máy Long An: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Diện tích: 5,000 m2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Công suất: 200,000 m2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1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100 công nhân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815" w:type="dxa"/>
            <w:tcMar>
              <w:top w:w="75"/>
              <w:start w:w="75"/>
              <w:bottom w:w="75"/>
              <w:end w:w="75"/>
            </w:tcMar>
          </w:tcPr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Times New Roman Bold" w:hAnsi="Times New Roman Bold" w:cs="Times New Roman Bold" w:eastAsia="Times New Roman Bold"/>
                <w:b/>
                <w:bCs/>
                <w:color w:val="000000"/>
                <w:sz w:val="22"/>
                <w:szCs w:val="22"/>
              </w:rPr>
              <w:t>Đầu ra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06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17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Chủ yếu thi công các dự án của Vingroup, các tổng thầu lớn (Hòa Bình, BIM group, ..)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10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NSNN: Bộ ban ngành, ACV, TKV,bệnh viện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0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CĐT tư nhân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12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NSNN: Bộ ban ngành, trụ sở cơ quan các tỉnh, ACV, bệnh viện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12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CĐT tư nhân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2069" w:type="dxa"/>
            <w:tcMar>
              <w:top w:w="75"/>
              <w:start w:w="75"/>
              <w:bottom w:w="75"/>
              <w:end w:w="75"/>
            </w:tcMar>
          </w:tcPr>
          <w:p>
            <w:pPr>
              <w:numPr>
                <w:ilvl w:val="0"/>
                <w:numId w:val="7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Chủ yếu CĐT tư nhân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7"/>
              </w:numPr>
              <w:spacing w:after="0" w:before="0" w:line="259" w:lineRule="auto"/>
              <w:jc w:val="start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  <w:szCs w:val="22"/>
              </w:rPr>
              <w:t>Dự án ngoài nước</w:t>
            </w: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  <w:p>
            <w:pPr>
              <w:spacing w:after="120" w:before="120" w:line="259" w:lineRule="auto"/>
              <w:ind w:firstLine="0" w:start="0"/>
              <w:jc w:val="start"/>
            </w:pPr>
            <w:r>
              <w:rPr>
                <w:rFonts w:ascii="Arimo" w:hAnsi="Arimo" w:cs="Arimo" w:eastAsia="Arimo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59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">
    <w:panose1 w:val="020B0704020202020204"/>
    <w:charset w:characterSet="1"/>
    <w:embedBold r:id="rId1"/>
  </w:font>
  <w:font w:name="Arimo">
    <w:panose1 w:val="020B0604020202020204"/>
    <w:charset w:characterSet="1"/>
    <w:embedRegular r:id="rId2"/>
  </w:font>
  <w:font w:name="Arimo Bold Italics">
    <w:panose1 w:val="020B0704020202090204"/>
    <w:charset w:characterSet="1"/>
    <w:embedBoldItalic r:id="rId3"/>
  </w:font>
  <w:font w:name="Arimo Italics">
    <w:panose1 w:val="020B0604020202090204"/>
    <w:charset w:characterSet="1"/>
    <w:embedItalic r:id="rId4"/>
  </w:font>
  <w:font w:name="Times New Roman Bold">
    <w:panose1 w:val="02030802070405020303"/>
    <w:charset w:characterSet="1"/>
  </w:font>
  <w:font w:name="Times New Roman">
    <w:panose1 w:val="02030502070405020303"/>
    <w:charset w:characterSet="1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2025-07-15T07:43:23Z</dcterms:created>
  <dc:creator>Apache POI</dc:creator>
</cp:coreProperties>
</file>