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Times New Roman" w:hAnsi="Times New Roman"/>
          <w:b/>
          <w:color w:val="1F4E79"/>
          <w:sz w:val="36"/>
        </w:rPr>
        <w:t>BÁO CÁO GIỚI THIỆU ĐỀ TÀI NGHIÊN CỨU</w:t>
      </w:r>
    </w:p>
    <w:p>
      <w:pPr>
        <w:spacing w:before="400"/>
        <w:jc w:val="center"/>
      </w:pPr>
      <w:r>
        <w:rPr>
          <w:rFonts w:ascii="Times New Roman" w:hAnsi="Times New Roman"/>
          <w:b/>
          <w:sz w:val="32"/>
        </w:rPr>
        <w:t>Ứng dụng dữ liệu MIMIC-IV-ECG trong phát hiện bất thường điện tâm đồ 12 đạo trình</w:t>
      </w:r>
    </w:p>
    <w:p>
      <w:pPr>
        <w:spacing w:before="1400"/>
        <w:jc w:val="center"/>
      </w:pPr>
      <w:r>
        <w:rPr>
          <w:rFonts w:ascii="Times New Roman" w:hAnsi="Times New Roman"/>
          <w:i/>
          <w:sz w:val="26"/>
        </w:rPr>
        <w:t>Báo cáo định hướng ban đầu</w:t>
      </w:r>
    </w:p>
    <w:p>
      <w:pPr>
        <w:spacing w:before="3000"/>
        <w:jc w:val="center"/>
      </w:pPr>
      <w:r>
        <w:rPr>
          <w:rFonts w:ascii="Times New Roman" w:hAnsi="Times New Roman"/>
          <w:sz w:val="24"/>
        </w:rPr>
        <w:t>Tháng 7 năm 2026</w:t>
      </w:r>
    </w:p>
    <w:p>
      <w:r>
        <w:br w:type="page"/>
      </w:r>
    </w:p>
    <w:p>
      <w:pPr>
        <w:pStyle w:val="Heading1"/>
      </w:pPr>
      <w:r>
        <w:t>1. Giới thiệu bộ dữ liệu MIMIC-IV-ECG</w:t>
      </w:r>
    </w:p>
    <w:p>
      <w:r>
        <w:rPr>
          <w:b/>
        </w:rPr>
        <w:t>MIMIC-IV-ECG</w:t>
      </w:r>
      <w:r>
        <w:t xml:space="preserve"> là bộ dữ liệu điện tâm đồ quy mô lớn, được công bố trên nền tảng PhysioNet. Bộ dữ liệu cung cấp tín hiệu ECG 12 đạo trình cùng các thông tin metadata, báo cáo do máy ECG sinh ra và khả năng liên kết với dữ liệu lâm sàng MIMIC-IV thông qua mã bệnh nhân. Đây là nguồn dữ liệu phù hợp để nghiên cứu các phương pháp học máy và học sâu trong phát hiện bất thường tim mạch.</w:t>
      </w:r>
    </w:p>
    <w:p>
      <w:r>
        <w:t xml:space="preserve">Đường dẫn dữ liệu: </w:t>
      </w:r>
      <w:hyperlink r:id="rId9">
        <w:r>
          <w:rPr>
            <w:color w:val="0563C1"/>
            <w:u w:val="single"/>
            <w:rFonts w:ascii="Times New Roman" w:hAnsi="Times New Roman"/>
            <w:sz w:val="24"/>
          </w:rPr>
          <w:t>https://physionet.org/content/mimic-iv-ecg/1.0/</w:t>
        </w:r>
      </w:hyperlink>
    </w:p>
    <w:p>
      <w:r>
        <w:t>Ở giai đoạn hiện tại, nghiên cứu tập trung trước vào metadata để hiểu cấu trúc dữ liệu, lựa chọn nhóm bệnh phù hợp và xác định các waveform cần tải. Cách tiếp cận này giúp giảm dung lượng lưu trữ, tiết kiệm thời gian xử lý và hạn chế việc tải toàn bộ dữ liệu khi chưa xác định rõ cohort nghiên cứu.</w:t>
      </w:r>
    </w:p>
    <w:p>
      <w:pPr>
        <w:pStyle w:val="Heading2"/>
      </w:pPr>
      <w:r>
        <w:t>1.1. Phân tích tổng quan về dataset gốc</w:t>
      </w:r>
    </w:p>
    <w:p>
      <w:pPr/>
      <w:r>
        <w:t>Theo mô tả chính thức trên PhysioNet, MIMIC-IV-ECG không chỉ là tập metadata mà là một module tín hiệu ECG chẩn đoán đã được khử định danh và khớp với MIMIC-IV Clinical Database. Dataset chứa xấp xỉ 800.000 bản ghi ECG 12 đạo trình của gần 160.000 bệnh nhân, được thu thập trong giai đoạn 2008-2019 tại Beth Israel Deaconess Medical Center. Mỗi ECG là một đoạn tín hiệu dài 10 giây, lấy mẫu ở 500 Hz, phù hợp cho các bài toán nhận diện bất thường nhịp, dẫn truyền, trục điện tim và các biến đổi hình thái trên 12 đạo trình.</w:t>
      </w:r>
    </w:p>
    <w:p>
      <w:pPr/>
      <w:r>
        <w:t>Về cấu trúc lưu trữ, waveform được chuyển sang định dạng WFDB mở, mỗi study gồm một file header .hea và một file tín hiệu .dat. Cây thư mục được tổ chức theo subject_id và study_id, ví dụ files/pNNNN/pXXXXXXXX/sZZZZZZZZ/ZZZZZZZZ, trong đó subject_id dùng để liên kết bệnh nhân với các module MIMIC-IV khác, còn study_id nhận diện từng lần đo ECG. Vì study_id được tạo ngẫu nhiên, thứ tự tên file không thể hiện thứ tự thời gian thực của các ECG.</w:t>
      </w:r>
    </w:p>
    <w:p>
      <w:pPr/>
      <w:r>
        <w:t>Các lớp dữ liệu chính cần phân biệt khi khai thác gồm:</w:t>
      </w:r>
    </w:p>
    <w:p>
      <w:pPr>
        <w:pStyle w:val="ListBullet"/>
      </w:pPr>
      <w:r>
        <w:t>Waveform ECG: tín hiệu raw 12 đạo trình ở dạng WFDB, là đầu vào chính cho mô hình học sâu trên chuỗi thời gian.</w:t>
      </w:r>
    </w:p>
    <w:p>
      <w:pPr>
        <w:pStyle w:val="ListBullet"/>
      </w:pPr>
      <w:r>
        <w:t>Machine measurements: các thông số đo tự động và các dòng báo cáo do máy ECG sinh ra, có thể dùng để tạo nhãn yếu, đặc trưng sinh lý hoặc kiểm tra tính nhất quán của dự đoán.</w:t>
      </w:r>
    </w:p>
    <w:p>
      <w:pPr>
        <w:pStyle w:val="ListBullet"/>
      </w:pPr>
      <w:r>
        <w:t>Cardiologist report links: bảng liên kết đến báo cáo bác sĩ tim mạch khi có, giúp đối chiếu waveform với diễn giải lâm sàng trong MIMIC-IV-Note.</w:t>
      </w:r>
    </w:p>
    <w:p>
      <w:pPr>
        <w:pStyle w:val="ListBullet"/>
      </w:pPr>
      <w:r>
        <w:t>Liên kết EHR: subject_id và thời điểm ECG đã dịch chuyển cho phép nối với thông tin nhập viện, cấp cứu, chẩn đoán, xét nghiệm hoặc thuốc trong MIMIC-IV, dù không phải ECG nào cũng nằm trong một lượt ED/ICU cụ thể.</w:t>
      </w:r>
    </w:p>
    <w:p>
      <w:pPr/>
      <w:r>
        <w:t>Điểm mạnh của dataset là quy mô lớn, có dữ liệu tín hiệu thật thay vì chỉ báo cáo văn bản, và có khả năng ghép nối đa mô thức giữa ECG, metadata, machine report và hồ sơ lâm sàng. Điều này làm cho MIMIC-IV-ECG phù hợp với hướng nghiên cứu ECG-text, học biểu diễn đa mô thức, phân loại đa nhãn và calibration dựa trên tri thức sinh lý. Tuy nhiên, khi thiết kế thí nghiệm cần lưu ý khoảng 5% ECG đã được giữ lại làm hidden test set, timestamp của máy ECG có thể lệch so với hệ thống bệnh viện, một phần ECG được ghi ngoài ED/ICU, và không phải waveform nào cũng có báo cáo bác sĩ tim mạch đi kèm.</w:t>
      </w:r>
    </w:p>
    <w:p>
      <w:pPr>
        <w:pStyle w:val="Heading2"/>
      </w:pPr>
      <w:r>
        <w:t>1.2. Các thành phần metadata chính</w:t>
      </w:r>
    </w:p>
    <w:tbl>
      <w:tblPr>
        <w:tblStyle w:val="TableGrid"/>
        <w:tblW w:type="auto" w:w="0"/>
        <w:jc w:val="center"/>
        <w:tblLook w:firstColumn="1" w:firstRow="1" w:lastColumn="0" w:lastRow="0" w:noHBand="0" w:noVBand="1" w:val="04A0"/>
      </w:tblPr>
      <w:tblGrid>
        <w:gridCol w:w="3154"/>
        <w:gridCol w:w="3154"/>
        <w:gridCol w:w="3154"/>
      </w:tblGrid>
      <w:tr>
        <w:tc>
          <w:tcPr>
            <w:tcW w:type="dxa" w:w="3154"/>
            <w:shd w:fill="1F4E79"/>
          </w:tcPr>
          <w:p>
            <w:pPr>
              <w:spacing w:after="0" w:line="240" w:lineRule="auto"/>
            </w:pPr>
            <w:r/>
            <w:r>
              <w:rPr>
                <w:rFonts w:ascii="Times New Roman" w:hAnsi="Times New Roman"/>
                <w:b/>
                <w:color w:val="FFFFFF"/>
                <w:sz w:val="20"/>
              </w:rPr>
              <w:t>Tệp dữ liệu</w:t>
            </w:r>
          </w:p>
        </w:tc>
        <w:tc>
          <w:tcPr>
            <w:tcW w:type="dxa" w:w="3154"/>
            <w:shd w:fill="1F4E79"/>
          </w:tcPr>
          <w:p>
            <w:pPr>
              <w:spacing w:after="0" w:line="240" w:lineRule="auto"/>
            </w:pPr>
            <w:r/>
            <w:r>
              <w:rPr>
                <w:rFonts w:ascii="Times New Roman" w:hAnsi="Times New Roman"/>
                <w:b/>
                <w:color w:val="FFFFFF"/>
                <w:sz w:val="20"/>
              </w:rPr>
              <w:t>Quy mô</w:t>
            </w:r>
          </w:p>
        </w:tc>
        <w:tc>
          <w:tcPr>
            <w:tcW w:type="dxa" w:w="3154"/>
            <w:shd w:fill="1F4E79"/>
          </w:tcPr>
          <w:p>
            <w:pPr>
              <w:spacing w:after="0" w:line="240" w:lineRule="auto"/>
            </w:pPr>
            <w:r/>
            <w:r>
              <w:rPr>
                <w:rFonts w:ascii="Times New Roman" w:hAnsi="Times New Roman"/>
                <w:b/>
                <w:color w:val="FFFFFF"/>
                <w:sz w:val="20"/>
              </w:rPr>
              <w:t>Vai trò chính</w:t>
            </w:r>
          </w:p>
        </w:tc>
      </w:tr>
      <w:tr>
        <w:tc>
          <w:tcPr>
            <w:tcW w:type="dxa" w:w="3154"/>
            <w:vAlign w:val="center"/>
          </w:tcPr>
          <w:p>
            <w:pPr>
              <w:spacing w:after="0" w:line="240" w:lineRule="auto"/>
            </w:pPr>
            <w:r/>
            <w:r>
              <w:rPr>
                <w:rFonts w:ascii="Times New Roman" w:hAnsi="Times New Roman"/>
                <w:b w:val="0"/>
                <w:sz w:val="20"/>
              </w:rPr>
              <w:t>record_list.csv</w:t>
            </w:r>
          </w:p>
        </w:tc>
        <w:tc>
          <w:tcPr>
            <w:tcW w:type="dxa" w:w="3154"/>
            <w:vAlign w:val="center"/>
          </w:tcPr>
          <w:p>
            <w:pPr>
              <w:spacing w:after="0" w:line="240" w:lineRule="auto"/>
            </w:pPr>
            <w:r/>
            <w:r>
              <w:rPr>
                <w:rFonts w:ascii="Times New Roman" w:hAnsi="Times New Roman"/>
                <w:b w:val="0"/>
                <w:sz w:val="20"/>
              </w:rPr>
              <w:t>800.035 ECG</w:t>
            </w:r>
          </w:p>
        </w:tc>
        <w:tc>
          <w:tcPr>
            <w:tcW w:type="dxa" w:w="3154"/>
            <w:vAlign w:val="center"/>
          </w:tcPr>
          <w:p>
            <w:pPr>
              <w:spacing w:after="0" w:line="240" w:lineRule="auto"/>
            </w:pPr>
            <w:r/>
            <w:r>
              <w:rPr>
                <w:rFonts w:ascii="Times New Roman" w:hAnsi="Times New Roman"/>
                <w:b w:val="0"/>
                <w:sz w:val="20"/>
              </w:rPr>
              <w:t>Danh sách ECG, thời điểm ghi và đường dẫn waveform.</w:t>
            </w:r>
          </w:p>
        </w:tc>
      </w:tr>
      <w:tr>
        <w:tc>
          <w:tcPr>
            <w:tcW w:type="dxa" w:w="3154"/>
            <w:vAlign w:val="center"/>
          </w:tcPr>
          <w:p>
            <w:pPr>
              <w:spacing w:after="0" w:line="240" w:lineRule="auto"/>
            </w:pPr>
            <w:r/>
            <w:r>
              <w:rPr>
                <w:rFonts w:ascii="Times New Roman" w:hAnsi="Times New Roman"/>
                <w:b w:val="0"/>
                <w:sz w:val="20"/>
              </w:rPr>
              <w:t>machine_measurements.csv</w:t>
            </w:r>
          </w:p>
        </w:tc>
        <w:tc>
          <w:tcPr>
            <w:tcW w:type="dxa" w:w="3154"/>
            <w:vAlign w:val="center"/>
          </w:tcPr>
          <w:p>
            <w:pPr>
              <w:spacing w:after="0" w:line="240" w:lineRule="auto"/>
            </w:pPr>
            <w:r/>
            <w:r>
              <w:rPr>
                <w:rFonts w:ascii="Times New Roman" w:hAnsi="Times New Roman"/>
                <w:b w:val="0"/>
                <w:sz w:val="20"/>
              </w:rPr>
              <w:t>800.035 ECG</w:t>
            </w:r>
          </w:p>
        </w:tc>
        <w:tc>
          <w:tcPr>
            <w:tcW w:type="dxa" w:w="3154"/>
            <w:vAlign w:val="center"/>
          </w:tcPr>
          <w:p>
            <w:pPr>
              <w:spacing w:after="0" w:line="240" w:lineRule="auto"/>
            </w:pPr>
            <w:r/>
            <w:r>
              <w:rPr>
                <w:rFonts w:ascii="Times New Roman" w:hAnsi="Times New Roman"/>
                <w:b w:val="0"/>
                <w:sz w:val="20"/>
              </w:rPr>
              <w:t>Thông số đo tự động và các dòng báo cáo của máy ECG.</w:t>
            </w:r>
          </w:p>
        </w:tc>
      </w:tr>
      <w:tr>
        <w:tc>
          <w:tcPr>
            <w:tcW w:type="dxa" w:w="3154"/>
            <w:vAlign w:val="center"/>
          </w:tcPr>
          <w:p>
            <w:pPr>
              <w:spacing w:after="0" w:line="240" w:lineRule="auto"/>
            </w:pPr>
            <w:r/>
            <w:r>
              <w:rPr>
                <w:rFonts w:ascii="Times New Roman" w:hAnsi="Times New Roman"/>
                <w:b w:val="0"/>
                <w:sz w:val="20"/>
              </w:rPr>
              <w:t>machine_measurements_data_dictionary.csv</w:t>
            </w:r>
          </w:p>
        </w:tc>
        <w:tc>
          <w:tcPr>
            <w:tcW w:type="dxa" w:w="3154"/>
            <w:vAlign w:val="center"/>
          </w:tcPr>
          <w:p>
            <w:pPr>
              <w:spacing w:after="0" w:line="240" w:lineRule="auto"/>
            </w:pPr>
            <w:r/>
            <w:r>
              <w:rPr>
                <w:rFonts w:ascii="Times New Roman" w:hAnsi="Times New Roman"/>
                <w:b w:val="0"/>
                <w:sz w:val="20"/>
              </w:rPr>
              <w:t>16 biến</w:t>
            </w:r>
          </w:p>
        </w:tc>
        <w:tc>
          <w:tcPr>
            <w:tcW w:type="dxa" w:w="3154"/>
            <w:vAlign w:val="center"/>
          </w:tcPr>
          <w:p>
            <w:pPr>
              <w:spacing w:after="0" w:line="240" w:lineRule="auto"/>
            </w:pPr>
            <w:r/>
            <w:r>
              <w:rPr>
                <w:rFonts w:ascii="Times New Roman" w:hAnsi="Times New Roman"/>
                <w:b w:val="0"/>
                <w:sz w:val="20"/>
              </w:rPr>
              <w:t>Giải thích ý nghĩa các trường trong bảng đo tự động.</w:t>
            </w:r>
          </w:p>
        </w:tc>
      </w:tr>
      <w:tr>
        <w:tc>
          <w:tcPr>
            <w:tcW w:type="dxa" w:w="3154"/>
            <w:vAlign w:val="center"/>
          </w:tcPr>
          <w:p>
            <w:pPr>
              <w:spacing w:after="0" w:line="240" w:lineRule="auto"/>
            </w:pPr>
            <w:r/>
            <w:r>
              <w:rPr>
                <w:rFonts w:ascii="Times New Roman" w:hAnsi="Times New Roman"/>
                <w:b w:val="0"/>
                <w:sz w:val="20"/>
              </w:rPr>
              <w:t>waveform_note_links.csv</w:t>
            </w:r>
          </w:p>
        </w:tc>
        <w:tc>
          <w:tcPr>
            <w:tcW w:type="dxa" w:w="3154"/>
            <w:vAlign w:val="center"/>
          </w:tcPr>
          <w:p>
            <w:pPr>
              <w:spacing w:after="0" w:line="240" w:lineRule="auto"/>
            </w:pPr>
            <w:r/>
            <w:r>
              <w:rPr>
                <w:rFonts w:ascii="Times New Roman" w:hAnsi="Times New Roman"/>
                <w:b w:val="0"/>
                <w:sz w:val="20"/>
              </w:rPr>
              <w:t>609.272 liên kết</w:t>
            </w:r>
          </w:p>
        </w:tc>
        <w:tc>
          <w:tcPr>
            <w:tcW w:type="dxa" w:w="3154"/>
            <w:vAlign w:val="center"/>
          </w:tcPr>
          <w:p>
            <w:pPr>
              <w:spacing w:after="0" w:line="240" w:lineRule="auto"/>
            </w:pPr>
            <w:r/>
            <w:r>
              <w:rPr>
                <w:rFonts w:ascii="Times New Roman" w:hAnsi="Times New Roman"/>
                <w:b w:val="0"/>
                <w:sz w:val="20"/>
              </w:rPr>
              <w:t>Liên kết waveform với note hoặc báo cáo lâm sàng khi có.</w:t>
            </w:r>
          </w:p>
        </w:tc>
      </w:tr>
    </w:tbl>
    <w:p>
      <w:pPr>
        <w:pStyle w:val="Heading2"/>
      </w:pPr>
      <w:r>
        <w:t>1.3. Đặc điểm nổi bật của dữ liệu</w:t>
      </w:r>
    </w:p>
    <w:p>
      <w:pPr>
        <w:pStyle w:val="ListBullet"/>
      </w:pPr>
      <w:r>
        <w:t>Khoảng 800.000 bản ghi ECG thuộc hơn 161.000 bệnh nhân.</w:t>
      </w:r>
    </w:p>
    <w:p>
      <w:pPr>
        <w:pStyle w:val="ListBullet"/>
      </w:pPr>
      <w:r>
        <w:t>Mỗi ECG được nhận diện bằng study_id và có thể nối với bệnh nhân thông qua subject_id.</w:t>
      </w:r>
    </w:p>
    <w:p>
      <w:pPr>
        <w:pStyle w:val="ListBullet"/>
      </w:pPr>
      <w:r>
        <w:t>Các báo cáo report_0 đến report_17 cho phép xây dựng nhãn ban đầu theo hướng đa nhãn.</w:t>
      </w:r>
    </w:p>
    <w:p>
      <w:pPr>
        <w:pStyle w:val="ListBullet"/>
      </w:pPr>
      <w:r>
        <w:t>Các thông số như rr_interval, qrs_onset, qrs_end, t_end và qrs_axis có thể dùng để tạo đặc trưng sinh lý.</w:t>
      </w:r>
    </w:p>
    <w:p>
      <w:pPr>
        <w:pStyle w:val="ListBullet"/>
      </w:pPr>
      <w:r>
        <w:t>Khoảng 76% ECG có liên kết với note, tạo cơ hội đối chiếu báo cáo máy với thông tin lâm sàng.</w:t>
      </w:r>
    </w:p>
    <w:p>
      <w:r>
        <w:t>Một số nhãn phổ biến trong machine report gồm Normal ECG, Abnormal ECG, Sinus rhythm, Atrial fibrillation, Sinus tachycardia, Sinus bradycardia, Right bundle branch block, Left bundle branch block và Prolonged QT interval. Đây là cơ sở thuận lợi để lựa chọn một nhóm nhãn vừa đủ cho giai đoạn thử nghiệm ban đầu.</w:t>
      </w:r>
    </w:p>
    <w:p>
      <w:pPr>
        <w:pStyle w:val="Heading2"/>
      </w:pPr>
      <w:r>
        <w:t>1.4. Một số lưu ý khi sử dụng</w:t>
      </w:r>
    </w:p>
    <w:p>
      <w:pPr>
        <w:pStyle w:val="ListBullet"/>
      </w:pPr>
      <w:r>
        <w:t>Machine report là báo cáo tự động, không nên xem là nhãn vàng tuyệt đối.</w:t>
      </w:r>
    </w:p>
    <w:p>
      <w:pPr>
        <w:pStyle w:val="ListBullet"/>
      </w:pPr>
      <w:r>
        <w:t>Một ECG có thể mang đồng thời nhiều bất thường, do đó bài toán phù hợp là multi-label classification.</w:t>
      </w:r>
    </w:p>
    <w:p>
      <w:pPr>
        <w:pStyle w:val="ListBullet"/>
      </w:pPr>
      <w:r>
        <w:t>Một số giá trị đo tự động là mã sentinel hoặc giá trị lỗi và cần chuyển thành missing trước khi phân tích.</w:t>
      </w:r>
    </w:p>
    <w:p>
      <w:pPr>
        <w:pStyle w:val="ListBullet"/>
      </w:pPr>
      <w:r>
        <w:t>Dữ liệu nên được chia theo subject_id để tránh cùng một bệnh nhân xuất hiện ở cả tập huấn luyện và kiểm tra.</w:t>
      </w:r>
    </w:p>
    <w:p>
      <w:pPr>
        <w:pStyle w:val="Heading1"/>
      </w:pPr>
      <w:r>
        <w:t>2. Ý tưởng thực hiện bài báo nghiên cứu khoa học</w:t>
      </w:r>
    </w:p>
    <w:p>
      <w:r>
        <w:rPr>
          <w:b/>
        </w:rPr>
        <w:t xml:space="preserve">Tên đề tài dự kiến: </w:t>
      </w:r>
      <w:r>
        <w:t>Hiệu chỉnh độ tin cậy dựa trên tri thức sinh lý cho mô hình học biểu diễn ECG–text trong phát hiện bất thường ECG 12 đạo trình.</w:t>
      </w:r>
    </w:p>
    <w:p>
      <w:r>
        <w:t>Ý tưởng chính là xây dựng mô hình học mối liên hệ giữa tín hiệu ECG 12 đạo trình và báo cáo text tương ứng. Thay vì chỉ phân loại ECG bằng một tập nhãn cố định, mô hình sẽ học không gian biểu diễn chung giữa waveform và mô tả chẩn đoán. Sau đó, các chỉ số sinh lý lấy từ machine measurements được sử dụng để kiểm tra mức độ hợp lý và hiệu chỉnh độ tin cậy của dự đoán.</w:t>
      </w:r>
    </w:p>
    <w:p>
      <w:pPr>
        <w:pStyle w:val="Heading2"/>
      </w:pPr>
      <w:r>
        <w:t>2.1. Lý do lựa chọn hướng nghiên cứu</w:t>
      </w:r>
    </w:p>
    <w:p>
      <w:pPr>
        <w:pStyle w:val="ListBullet"/>
      </w:pPr>
      <w:r>
        <w:t>Khai thác đồng thời ba nguồn thông tin sẵn có: waveform ECG, report text và machine measurements.</w:t>
      </w:r>
    </w:p>
    <w:p>
      <w:pPr>
        <w:pStyle w:val="ListBullet"/>
      </w:pPr>
      <w:r>
        <w:t>Khác với hướng chuyển ECG thành ảnh 2D rồi dùng CNN thông thường.</w:t>
      </w:r>
    </w:p>
    <w:p>
      <w:pPr>
        <w:pStyle w:val="ListBullet"/>
      </w:pPr>
      <w:r>
        <w:t>Giảm ảnh hưởng của nhãn nhiễu trong báo cáo do máy sinh ra.</w:t>
      </w:r>
    </w:p>
    <w:p>
      <w:pPr>
        <w:pStyle w:val="ListBullet"/>
      </w:pPr>
      <w:r>
        <w:t>Không chỉ dự đoán nhãn mà còn đánh giá dự đoán có phù hợp với các chỉ số sinh lý hay không.</w:t>
      </w:r>
    </w:p>
    <w:p>
      <w:pPr>
        <w:pStyle w:val="ListBullet"/>
      </w:pPr>
      <w:r>
        <w:t>Có khả năng mở rộng sang zero-shot hoặc few-shot khi cần nhận diện nhãn mới.</w:t>
      </w:r>
    </w:p>
    <w:p>
      <w:pPr>
        <w:pStyle w:val="Heading2"/>
      </w:pPr>
      <w:r>
        <w:t>2.2. Mô hình nghiên cứu dự kiến</w:t>
      </w:r>
    </w:p>
    <w:p>
      <w:r>
        <w:t>Quy trình tổng quát gồm ba thành phần:</w:t>
      </w:r>
    </w:p>
    <w:p>
      <w:pPr>
        <w:pStyle w:val="ListNumber"/>
      </w:pPr>
      <w:r>
        <w:rPr>
          <w:b/>
        </w:rPr>
        <w:t xml:space="preserve">Bộ mã hóa ECG: </w:t>
      </w:r>
      <w:r>
        <w:t>Nhận tín hiệu ECG 12 đạo trình và tạo vector biểu diễn.</w:t>
      </w:r>
    </w:p>
    <w:p>
      <w:pPr>
        <w:pStyle w:val="ListNumber"/>
      </w:pPr>
      <w:r>
        <w:rPr>
          <w:b/>
        </w:rPr>
        <w:t xml:space="preserve">Bộ mã hóa văn bản: </w:t>
      </w:r>
      <w:r>
        <w:t>Nhận machine report và tạo vector biểu diễn chẩn đoán.</w:t>
      </w:r>
    </w:p>
    <w:p>
      <w:pPr>
        <w:pStyle w:val="ListNumber"/>
      </w:pPr>
      <w:r>
        <w:rPr>
          <w:b/>
        </w:rPr>
        <w:t xml:space="preserve">Mô-đun kiểm tra sinh lý: </w:t>
      </w:r>
      <w:r>
        <w:t>Sử dụng nhịp tim, thời gian QRS, QT, PR và trục điện tim để hiệu chỉnh confidence.</w:t>
      </w:r>
    </w:p>
    <w:p>
      <w:pPr>
        <w:jc w:val="center"/>
      </w:pPr>
      <w:r>
        <w:rPr>
          <w:b/>
          <w:color w:val="1F4E79"/>
          <w:sz w:val="22"/>
        </w:rPr>
        <w:t>ECG waveform  ↔  Diagnostic report  →  Dự đoán  →  Kiểm tra tính nhất quán sinh lý</w:t>
      </w:r>
    </w:p>
    <w:p>
      <w:pPr>
        <w:pStyle w:val="Heading2"/>
      </w:pPr>
      <w:r>
        <w:t>2.3. Nhóm nhãn dự kiến</w:t>
      </w:r>
    </w:p>
    <w:p>
      <w:r>
        <w:t>Trong giai đoạn đầu, chỉ nên chọn khoảng 5–8 nhãn phổ biến và có thể kiểm tra một phần bằng machine measurements, chẳng hạn:</w:t>
      </w:r>
    </w:p>
    <w:p>
      <w:pPr>
        <w:pStyle w:val="ListBullet"/>
      </w:pPr>
      <w:r>
        <w:t>Normal ECG</w:t>
      </w:r>
    </w:p>
    <w:p>
      <w:pPr>
        <w:pStyle w:val="ListBullet"/>
      </w:pPr>
      <w:r>
        <w:t>Abnormal ECG</w:t>
      </w:r>
    </w:p>
    <w:p>
      <w:pPr>
        <w:pStyle w:val="ListBullet"/>
      </w:pPr>
      <w:r>
        <w:t>Sinus tachycardia</w:t>
      </w:r>
    </w:p>
    <w:p>
      <w:pPr>
        <w:pStyle w:val="ListBullet"/>
      </w:pPr>
      <w:r>
        <w:t>Sinus bradycardia</w:t>
      </w:r>
    </w:p>
    <w:p>
      <w:pPr>
        <w:pStyle w:val="ListBullet"/>
      </w:pPr>
      <w:r>
        <w:t>Prolonged QT interval</w:t>
      </w:r>
    </w:p>
    <w:p>
      <w:pPr>
        <w:pStyle w:val="ListBullet"/>
      </w:pPr>
      <w:r>
        <w:t>Left axis deviation</w:t>
      </w:r>
    </w:p>
    <w:p>
      <w:pPr>
        <w:pStyle w:val="ListBullet"/>
      </w:pPr>
      <w:r>
        <w:t>Right/Left bundle branch block</w:t>
      </w:r>
    </w:p>
    <w:p>
      <w:pPr>
        <w:pStyle w:val="Heading2"/>
      </w:pPr>
      <w:r>
        <w:t>2.4. Câu hỏi và mục tiêu nghiên cứu</w:t>
      </w:r>
    </w:p>
    <w:p>
      <w:pPr>
        <w:pStyle w:val="ListNumber"/>
      </w:pPr>
      <w:r>
        <w:t>Mô hình ECG–text có học được biểu diễn hữu ích từ machine-generated reports hay không?</w:t>
      </w:r>
    </w:p>
    <w:p>
      <w:pPr>
        <w:pStyle w:val="ListNumber"/>
      </w:pPr>
      <w:r>
        <w:t>Việc bổ sung kiểm tra sinh lý có cải thiện độ tin cậy của dự đoán không?</w:t>
      </w:r>
    </w:p>
    <w:p>
      <w:pPr>
        <w:pStyle w:val="ListNumber"/>
      </w:pPr>
      <w:r>
        <w:t>Hiệu năng của mô hình đề xuất khác biệt thế nào so với mô hình supervised truyền thống và ECG–text baseline?</w:t>
      </w:r>
    </w:p>
    <w:p>
      <w:r>
        <w:t>Mục tiêu tổng quát là xây dựng một mô hình phát hiện bất thường ECG 12 đạo trình có khả năng tận dụng báo cáo văn bản và đồng thời cung cấp độ tin cậy đã được hiệu chỉnh bằng tri thức sinh lý.</w:t>
      </w:r>
    </w:p>
    <w:p>
      <w:pPr>
        <w:pStyle w:val="Heading1"/>
      </w:pPr>
      <w:r>
        <w:t>3. Phạm vi và kế hoạch triển khai ban đầu</w:t>
      </w:r>
    </w:p>
    <w:tbl>
      <w:tblPr>
        <w:tblStyle w:val="TableGrid"/>
        <w:tblW w:type="auto" w:w="0"/>
        <w:jc w:val="center"/>
        <w:tblLook w:firstColumn="1" w:firstRow="1" w:lastColumn="0" w:lastRow="0" w:noHBand="0" w:noVBand="1" w:val="04A0"/>
      </w:tblPr>
      <w:tblGrid>
        <w:gridCol w:w="4731"/>
        <w:gridCol w:w="4731"/>
      </w:tblGrid>
      <w:tr>
        <w:tc>
          <w:tcPr>
            <w:tcW w:type="dxa" w:w="4731"/>
            <w:shd w:fill="1F4E79"/>
          </w:tcPr>
          <w:p>
            <w:pPr>
              <w:spacing w:after="0" w:line="240" w:lineRule="auto"/>
            </w:pPr>
            <w:r/>
            <w:r>
              <w:rPr>
                <w:rFonts w:ascii="Times New Roman" w:hAnsi="Times New Roman"/>
                <w:b/>
                <w:color w:val="FFFFFF"/>
                <w:sz w:val="20"/>
              </w:rPr>
              <w:t>Giai đoạn</w:t>
            </w:r>
          </w:p>
        </w:tc>
        <w:tc>
          <w:tcPr>
            <w:tcW w:type="dxa" w:w="4731"/>
            <w:shd w:fill="1F4E79"/>
          </w:tcPr>
          <w:p>
            <w:pPr>
              <w:spacing w:after="0" w:line="240" w:lineRule="auto"/>
            </w:pPr>
            <w:r/>
            <w:r>
              <w:rPr>
                <w:rFonts w:ascii="Times New Roman" w:hAnsi="Times New Roman"/>
                <w:b/>
                <w:color w:val="FFFFFF"/>
                <w:sz w:val="20"/>
              </w:rPr>
              <w:t>Nội dung chính</w:t>
            </w:r>
          </w:p>
        </w:tc>
      </w:tr>
      <w:tr>
        <w:tc>
          <w:tcPr>
            <w:tcW w:type="dxa" w:w="4731"/>
          </w:tcPr>
          <w:p>
            <w:pPr>
              <w:spacing w:after="0" w:line="240" w:lineRule="auto"/>
            </w:pPr>
            <w:r/>
            <w:r>
              <w:rPr>
                <w:rFonts w:ascii="Times New Roman" w:hAnsi="Times New Roman"/>
                <w:b/>
                <w:sz w:val="20"/>
              </w:rPr>
              <w:t>Giai đoạn 1</w:t>
            </w:r>
          </w:p>
        </w:tc>
        <w:tc>
          <w:tcPr>
            <w:tcW w:type="dxa" w:w="4731"/>
          </w:tcPr>
          <w:p>
            <w:pPr>
              <w:spacing w:after="0" w:line="240" w:lineRule="auto"/>
            </w:pPr>
            <w:r/>
            <w:r>
              <w:rPr>
                <w:rFonts w:ascii="Times New Roman" w:hAnsi="Times New Roman"/>
                <w:b w:val="0"/>
                <w:sz w:val="20"/>
              </w:rPr>
              <w:t>Hoàn thiện bảng master metadata, làm sạch các giá trị bất thường và thống kê phân bố nhãn.</w:t>
            </w:r>
          </w:p>
        </w:tc>
      </w:tr>
      <w:tr>
        <w:tc>
          <w:tcPr>
            <w:tcW w:type="dxa" w:w="4731"/>
          </w:tcPr>
          <w:p>
            <w:pPr>
              <w:spacing w:after="0" w:line="240" w:lineRule="auto"/>
            </w:pPr>
            <w:r/>
            <w:r>
              <w:rPr>
                <w:rFonts w:ascii="Times New Roman" w:hAnsi="Times New Roman"/>
                <w:b/>
                <w:sz w:val="20"/>
              </w:rPr>
              <w:t>Giai đoạn 2</w:t>
            </w:r>
          </w:p>
        </w:tc>
        <w:tc>
          <w:tcPr>
            <w:tcW w:type="dxa" w:w="4731"/>
          </w:tcPr>
          <w:p>
            <w:pPr>
              <w:spacing w:after="0" w:line="240" w:lineRule="auto"/>
            </w:pPr>
            <w:r/>
            <w:r>
              <w:rPr>
                <w:rFonts w:ascii="Times New Roman" w:hAnsi="Times New Roman"/>
                <w:b w:val="0"/>
                <w:sz w:val="20"/>
              </w:rPr>
              <w:t>Chọn cohort và tải một subset waveform theo study_id thay vì tải toàn bộ dữ liệu.</w:t>
            </w:r>
          </w:p>
        </w:tc>
      </w:tr>
      <w:tr>
        <w:tc>
          <w:tcPr>
            <w:tcW w:type="dxa" w:w="4731"/>
          </w:tcPr>
          <w:p>
            <w:pPr>
              <w:spacing w:after="0" w:line="240" w:lineRule="auto"/>
            </w:pPr>
            <w:r/>
            <w:r>
              <w:rPr>
                <w:rFonts w:ascii="Times New Roman" w:hAnsi="Times New Roman"/>
                <w:b/>
                <w:sz w:val="20"/>
              </w:rPr>
              <w:t>Giai đoạn 3</w:t>
            </w:r>
          </w:p>
        </w:tc>
        <w:tc>
          <w:tcPr>
            <w:tcW w:type="dxa" w:w="4731"/>
          </w:tcPr>
          <w:p>
            <w:pPr>
              <w:spacing w:after="0" w:line="240" w:lineRule="auto"/>
            </w:pPr>
            <w:r/>
            <w:r>
              <w:rPr>
                <w:rFonts w:ascii="Times New Roman" w:hAnsi="Times New Roman"/>
                <w:b w:val="0"/>
                <w:sz w:val="20"/>
              </w:rPr>
              <w:t>Xây dựng mô hình supervised baseline trên waveform ECG.</w:t>
            </w:r>
          </w:p>
        </w:tc>
      </w:tr>
      <w:tr>
        <w:tc>
          <w:tcPr>
            <w:tcW w:type="dxa" w:w="4731"/>
          </w:tcPr>
          <w:p>
            <w:pPr>
              <w:spacing w:after="0" w:line="240" w:lineRule="auto"/>
            </w:pPr>
            <w:r/>
            <w:r>
              <w:rPr>
                <w:rFonts w:ascii="Times New Roman" w:hAnsi="Times New Roman"/>
                <w:b/>
                <w:sz w:val="20"/>
              </w:rPr>
              <w:t>Giai đoạn 4</w:t>
            </w:r>
          </w:p>
        </w:tc>
        <w:tc>
          <w:tcPr>
            <w:tcW w:type="dxa" w:w="4731"/>
          </w:tcPr>
          <w:p>
            <w:pPr>
              <w:spacing w:after="0" w:line="240" w:lineRule="auto"/>
            </w:pPr>
            <w:r/>
            <w:r>
              <w:rPr>
                <w:rFonts w:ascii="Times New Roman" w:hAnsi="Times New Roman"/>
                <w:b w:val="0"/>
                <w:sz w:val="20"/>
              </w:rPr>
              <w:t>Xây dựng mô hình ECG–text contrastive và mô-đun hiệu chỉnh độ tin cậy.</w:t>
            </w:r>
          </w:p>
        </w:tc>
      </w:tr>
      <w:tr>
        <w:tc>
          <w:tcPr>
            <w:tcW w:type="dxa" w:w="4731"/>
          </w:tcPr>
          <w:p>
            <w:pPr>
              <w:spacing w:after="0" w:line="240" w:lineRule="auto"/>
            </w:pPr>
            <w:r/>
            <w:r>
              <w:rPr>
                <w:rFonts w:ascii="Times New Roman" w:hAnsi="Times New Roman"/>
                <w:b/>
                <w:sz w:val="20"/>
              </w:rPr>
              <w:t>Giai đoạn 5</w:t>
            </w:r>
          </w:p>
        </w:tc>
        <w:tc>
          <w:tcPr>
            <w:tcW w:type="dxa" w:w="4731"/>
          </w:tcPr>
          <w:p>
            <w:pPr>
              <w:spacing w:after="0" w:line="240" w:lineRule="auto"/>
            </w:pPr>
            <w:r/>
            <w:r>
              <w:rPr>
                <w:rFonts w:ascii="Times New Roman" w:hAnsi="Times New Roman"/>
                <w:b w:val="0"/>
                <w:sz w:val="20"/>
              </w:rPr>
              <w:t>Đánh giá bằng AUROC, AUPRC, F1-score và các chỉ số calibration như Brier Score hoặc ECE.</w:t>
            </w:r>
          </w:p>
        </w:tc>
      </w:tr>
    </w:tbl>
    <w:p>
      <w:r>
        <w:t>Để bảo đảm tính khả thi, giai đoạn đầu chưa triển khai toàn bộ zero-shot, few-shot và nhiều kiến trúc phức tạp cùng lúc. Nghiên cứu nên bắt đầu từ một baseline rõ ràng, sau đó bổ sung dần phần ECG–text và hiệu chỉnh sinh lý.</w:t>
      </w:r>
    </w:p>
    <w:p>
      <w:pPr>
        <w:pStyle w:val="Heading1"/>
      </w:pPr>
      <w:r>
        <w:t>4. Đóng góp dự kiến</w:t>
      </w:r>
    </w:p>
    <w:p>
      <w:pPr>
        <w:pStyle w:val="ListBullet"/>
      </w:pPr>
      <w:r>
        <w:t>Xây dựng pipeline khai thác đồng thời raw ECG, report text và machine measurements trên MIMIC-IV-ECG.</w:t>
      </w:r>
    </w:p>
    <w:p>
      <w:pPr>
        <w:pStyle w:val="ListBullet"/>
      </w:pPr>
      <w:r>
        <w:t>Đề xuất cơ chế kiểm tra tính nhất quán sinh lý để giảm độ tin cậy của các dự đoán không hợp lý.</w:t>
      </w:r>
    </w:p>
    <w:p>
      <w:pPr>
        <w:pStyle w:val="ListBullet"/>
      </w:pPr>
      <w:r>
        <w:t>Phân tích tác động của nhãn nhiễu từ báo cáo tự động.</w:t>
      </w:r>
    </w:p>
    <w:p>
      <w:pPr>
        <w:pStyle w:val="ListBullet"/>
      </w:pPr>
      <w:r>
        <w:t>So sánh mô hình đề xuất với baseline supervised và baseline ECG–text.</w:t>
      </w:r>
    </w:p>
    <w:p>
      <w:pPr>
        <w:pStyle w:val="Heading1"/>
      </w:pPr>
      <w:r>
        <w:t>5. Kết luận</w:t>
      </w:r>
    </w:p>
    <w:p>
      <w:r>
        <w:t>MIMIC-IV-ECG là bộ dữ liệu phù hợp để phát triển một đề tài nghiên cứu về phát hiện bất thường ECG 12 đạo trình vì dataset cung cấp cả waveform ECG 12 đạo trình, machine measurements, liên kết báo cáo và khả năng nối với hồ sơ lâm sàng MIMIC-IV. Metadata hiện có đủ để thực hiện bước khảo sát, chọn nhãn và xây dựng cohort trước khi tải waveform; sau đó có thể mở rộng sang khai thác tín hiệu raw theo từng study_id. Hướng nghiên cứu đề xuất tập trung vào học biểu diễn ECG-text kết hợp hiệu chỉnh độ tin cậy bằng các chỉ số sinh lý, qua đó tạo sự khác biệt so với các mô hình phân loại ECG truyền thống. Đây là định hướng ban đầu và sẽ tiếp tục được thu hẹp phạm vi sau khi đánh giá tài nguyên tính toán và chất lượng nhãn thực tế.</w:t>
      </w:r>
    </w:p>
    <w:p>
      <w:pPr>
        <w:pStyle w:val="Heading1"/>
      </w:pPr>
      <w:r>
        <w:t>Tài liệu tham khảo ban đầu</w:t>
      </w:r>
    </w:p>
    <w:p>
      <w:pPr>
        <w:ind w:left="283"/>
      </w:pPr>
      <w:r>
        <w:t xml:space="preserve">1. </w:t>
      </w:r>
      <w:hyperlink r:id="rId9">
        <w:r>
          <w:rPr>
            <w:color w:val="0563C1"/>
            <w:u w:val="single"/>
            <w:rFonts w:ascii="Times New Roman" w:hAnsi="Times New Roman"/>
            <w:sz w:val="24"/>
          </w:rPr>
          <w:t>MIMIC-IV-ECG, PhysioNet</w:t>
        </w:r>
      </w:hyperlink>
    </w:p>
    <w:p>
      <w:pPr>
        <w:ind w:left="283"/>
      </w:pPr>
      <w:r>
        <w:t xml:space="preserve">2. </w:t>
      </w:r>
      <w:hyperlink r:id="rId10">
        <w:r>
          <w:rPr>
            <w:color w:val="0563C1"/>
            <w:u w:val="single"/>
            <w:rFonts w:ascii="Times New Roman" w:hAnsi="Times New Roman"/>
            <w:sz w:val="24"/>
          </w:rPr>
          <w:t>MIMIC-IV Documentation</w:t>
        </w:r>
      </w:hyperlink>
    </w:p>
    <w:p>
      <w:pPr>
        <w:ind w:left="283"/>
      </w:pPr>
      <w:r>
        <w:t xml:space="preserve">3. </w:t>
      </w:r>
      <w:r>
        <w:t>ECG-CLIP: Diagnosis of cardiac conditions from 12-lead ECG through natural language supervision</w:t>
      </w:r>
    </w:p>
    <w:p>
      <w:pPr>
        <w:ind w:left="283"/>
      </w:pPr>
      <w:r>
        <w:t xml:space="preserve">4. </w:t>
      </w:r>
      <w:r>
        <w:t>K-MERL: Knowledge-enhanced Multimodal ECG Representation Learning</w:t>
      </w:r>
    </w:p>
    <w:sectPr w:rsidR="00FC693F" w:rsidRPr="0006063C" w:rsidSect="00034616">
      <w:footerReference w:type="default" r:id="rId11"/>
      <w:pgSz w:w="12240" w:h="15840"/>
      <w:pgMar w:top="1247" w:right="1247" w:bottom="1134"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 xml:space="preserve">Trang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D2D2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hysionet.org/content/mimic-iv-ecg/1.0/" TargetMode="External"/><Relationship Id="rId10" Type="http://schemas.openxmlformats.org/officeDocument/2006/relationships/hyperlink" Target="https://mimic.mit.edu/docs/IV/" TargetMode="Externa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giới thiệu đề tài MIMIC-IV-ECG</dc:title>
  <dc:subject>Định hướng nghiên cứu khoa học ECG 12 đạo trình</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