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SỔ TAY CHẤM CÔNG — NHÂN VIÊN  |  Hiệu lực 01/07/2026</w:t>
            </w:r>
          </w:p>
        </w:tc>
      </w:tr>
    </w:tbl>
    <w:p>
      <w:pPr>
        <w:spacing w:after="0" w:before="5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Bdr>
                <w:bottom w:val="single" w:color="2E75B6" w:sz="4" w:space="1"/>
              </w:pBd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👆 CHẤM CÔNG HÀNG NGÀY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Chấm vân tay trên máy — 2 lần/ngày:</w:t>
            </w:r>
          </w:p>
          <w:p>
            <w:pPr>
              <w:spacing w:after="0" w:before="30"/>
            </w:pPr>
          </w:p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160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5B6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Lần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5B6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Thời điểm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🟢 Đầu giờ</w:t>
                  </w:r>
                </w:p>
              </w:tc>
              <w:tc>
                <w:tcPr>
                  <w:tcW w:type="auto" w:w="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Trước ca ≥ 5 phút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🔵 Cuối giờ</w:t>
                  </w:r>
                </w:p>
              </w:tc>
              <w:tc>
                <w:tcPr>
                  <w:tcW w:type="auto" w:w="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Sau khi ca kết thúc</w:t>
                  </w:r>
                </w:p>
              </w:tc>
            </w:tr>
          </w:tbl>
          <w:p>
            <w:pPr>
              <w:spacing w:after="0" w:before="50"/>
            </w:pPr>
          </w:p>
          <w:p>
            <w:pPr>
              <w:pBdr>
                <w:bottom w:val="single" w:color="2E75B6" w:sz="4" w:space="1"/>
              </w:pBd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🕐 QUY TẮC LÀM TRÒN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Đơn vị 15 phút, làm tròn xuống:</w:t>
            </w:r>
          </w:p>
          <w:p>
            <w:pPr>
              <w:spacing w:after="0" w:before="30"/>
            </w:pPr>
          </w:p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160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5B6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Chấm lúc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5B6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Tính từ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08:42</w:t>
                  </w:r>
                </w:p>
              </w:tc>
              <w:tc>
                <w:tcPr>
                  <w:tcW w:type="auto" w:w="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→ 08:30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08:14</w:t>
                  </w:r>
                </w:p>
              </w:tc>
              <w:tc>
                <w:tcPr>
                  <w:tcW w:type="auto" w:w="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→ 08:00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Áp dụng cho: đi muộn, về sớm, làm thêm giờ.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pBdr>
                <w:bottom w:val="single" w:color="1F7A4A" w:sz="4" w:space="1"/>
              </w:pBd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1F7A4A"/>
                <w:sz w:val="18"/>
                <w:szCs w:val="18"/>
              </w:rPr>
              <w:t xml:space="preserve">⏰ ĐI MUỘN / VỀ SỚM</w:t>
            </w:r>
          </w:p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1100"/>
              <w:gridCol w:w="90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7A4A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Loại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7A4A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Lần/tháng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7A4A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Tối đa/lần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Đi muộn</w:t>
                  </w:r>
                </w:p>
              </w:tc>
              <w:tc>
                <w:tcPr>
                  <w:tcW w:type="auto" w:w="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 lần</w:t>
                  </w:r>
                </w:p>
              </w:tc>
              <w:tc>
                <w:tcPr>
                  <w:tcW w:type="auto" w:w="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120 phút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FF3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Về sớm</w:t>
                  </w:r>
                </w:p>
              </w:tc>
              <w:tc>
                <w:tcPr>
                  <w:tcW w:type="auto" w:w="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FF3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 lần</w:t>
                  </w:r>
                </w:p>
              </w:tc>
              <w:tc>
                <w:tcPr>
                  <w:tcW w:type="auto" w:w="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FF3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120 phút</w:t>
                  </w:r>
                </w:p>
              </w:tc>
            </w:tr>
          </w:tbl>
          <w:p>
            <w:pPr>
              <w:spacing w:after="0" w:before="0"/>
              <w:ind w:left="140" w:hanging="1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Trong giới hạn trên → tính công bình thường.</w:t>
            </w:r>
          </w:p>
          <w:p>
            <w:pPr>
              <w:spacing w:after="0" w:before="0"/>
              <w:ind w:left="140" w:hanging="1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Vượt quá → xử lý theo quy định nghỉ phép / không lương.</w:t>
            </w:r>
          </w:p>
          <w:p>
            <w:pPr>
              <w:spacing w:after="0" w:before="50"/>
            </w:pPr>
          </w:p>
          <w:p>
            <w:pPr>
              <w:pBdr>
                <w:bottom w:val="single" w:color="C0392B" w:sz="4" w:space="1"/>
              </w:pBd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⚠️ KHÔNG ĐƯỢC LÀM</w:t>
            </w:r>
          </w:p>
          <w:p>
            <w:pPr>
              <w:spacing w:after="0" w:before="0"/>
              <w:ind w:left="140" w:hanging="1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Chấm công hộ người khác.</w:t>
            </w:r>
          </w:p>
          <w:p>
            <w:pPr>
              <w:spacing w:after="0" w:before="0"/>
              <w:ind w:left="140" w:hanging="1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Nhờ người khác chấm hộ.</w:t>
            </w:r>
          </w:p>
          <w:p>
            <w:pPr>
              <w:spacing w:after="0" w:before="0"/>
              <w:ind w:left="140" w:hanging="1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Gian lận hoặc cố tình vi phạm.</w:t>
            </w:r>
          </w:p>
          <w:p>
            <w:pPr>
              <w:spacing w:after="0" w:before="30"/>
            </w:pPr>
          </w:p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00"/>
            </w:tblGrid>
            <w:tr>
              <w:tc>
                <w:tcPr>
                  <w:tcBorders>
                    <w:top w:val="single" w:color="C0392B" w:sz="3"/>
                    <w:left w:val="single" w:color="C0392B" w:sz="3"/>
                    <w:bottom w:val="single" w:color="C0392B" w:sz="3"/>
                    <w:right w:val="single" w:color="C0392B" w:sz="3"/>
                  </w:tcBorders>
                  <w:shd w:fill="FDEDE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16"/>
                      <w:szCs w:val="16"/>
                    </w:rPr>
                    <w:t xml:space="preserve">Vi phạm bị xử lý theo Nội quy lao động.</w:t>
                  </w:r>
                </w:p>
              </w:tc>
            </w:tr>
          </w:tbl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pBdr>
                <w:bottom w:val="single" w:color="C05000" w:sz="4" w:space="1"/>
              </w:pBd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🔔 QUÊN CHẤM CÔNG</w:t>
            </w:r>
          </w:p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180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C05000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Trường hợp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C05000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Hậu quả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3E0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Quên cả 2 lần/ngày</w:t>
                  </w:r>
                </w:p>
              </w:tc>
              <w:tc>
                <w:tcPr>
                  <w:tcW w:type="auto" w:w="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3E0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❌ Không lương ngày đó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Quên 1 lần/ngày</w:t>
                  </w:r>
                </w:p>
              </w:tc>
              <w:tc>
                <w:tcPr>
                  <w:tcW w:type="auto" w:w="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⚠️ Làm giải trình</w:t>
                  </w:r>
                </w:p>
              </w:tc>
            </w:tr>
          </w:tbl>
          <w:p>
            <w:pPr>
              <w:spacing w:after="0" w:before="3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Khi quên 1 lần, cần làm ngay:</w:t>
            </w:r>
          </w:p>
          <w:p>
            <w:pPr>
              <w:spacing w:after="0" w:before="0"/>
              <w:ind w:left="140" w:hanging="1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Điền biểu mẫu giải trình (mẫu CT).</w:t>
            </w:r>
          </w:p>
          <w:p>
            <w:pPr>
              <w:spacing w:after="0" w:before="0"/>
              <w:ind w:left="140" w:hanging="1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Xin xác nhận quản lý trực tiếp.</w:t>
            </w:r>
          </w:p>
          <w:p>
            <w:pPr>
              <w:spacing w:after="0" w:before="0"/>
              <w:ind w:left="140" w:hanging="1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Nộp cho bộ phận HCNS.</w:t>
            </w:r>
          </w:p>
          <w:p>
            <w:pPr>
              <w:spacing w:after="0" w:before="30"/>
            </w:pPr>
          </w:p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00"/>
            </w:tblGrid>
            <w:tr>
              <w:tc>
                <w:tcPr>
                  <w:tcBorders>
                    <w:top w:val="single" w:color="1F7A4A" w:sz="3"/>
                    <w:left w:val="single" w:color="1F7A4A" w:sz="3"/>
                    <w:bottom w:val="single" w:color="1F7A4A" w:sz="3"/>
                    <w:right w:val="single" w:color="1F7A4A" w:sz="3"/>
                  </w:tcBorders>
                  <w:shd w:fill="E8F8F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7A4A"/>
                      <w:sz w:val="16"/>
                      <w:szCs w:val="16"/>
                    </w:rPr>
                    <w:t xml:space="preserve">✅ Hỗ trợ tối đa 3 lần/tháng.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C05000"/>
                      <w:sz w:val="16"/>
                      <w:szCs w:val="16"/>
                    </w:rPr>
                    <w:t xml:space="preserve">Từ lần 4: xử lý theo quy định nhân sự.</w:t>
                  </w:r>
                </w:p>
              </w:tc>
            </w:tr>
          </w:tbl>
          <w:p>
            <w:pPr>
              <w:spacing w:after="0" w:before="50"/>
            </w:pPr>
          </w:p>
          <w:p>
            <w:pPr>
              <w:pBdr>
                <w:bottom w:val="single" w:color="2E75B6" w:sz="4" w:space="1"/>
              </w:pBd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✅ CHECKLIST MỖI NGÀY</w:t>
            </w:r>
          </w:p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0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9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ind w:left="140" w:hanging="140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• 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☐  Đã chấm công đầu giờ?</w:t>
                  </w:r>
                </w:p>
                <w:p>
                  <w:pPr>
                    <w:spacing w:after="0" w:before="0"/>
                    <w:ind w:left="140" w:hanging="140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• 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☐  Đã chấm công cuối giờ?</w:t>
                  </w:r>
                </w:p>
                <w:p>
                  <w:pPr>
                    <w:spacing w:after="0" w:before="0"/>
                    <w:ind w:left="140" w:hanging="140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• 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☐  Nếu quên → đã giải trình?</w:t>
                  </w:r>
                </w:p>
                <w:p>
                  <w:pPr>
                    <w:spacing w:after="0" w:before="0"/>
                    <w:ind w:left="140" w:hanging="140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• 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☐  Còn lần đi muộn / quên trong tháng?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99"/>
                <w:sz w:val="15"/>
                <w:szCs w:val="15"/>
              </w:rPr>
              <w:t xml:space="preserve">📞 Thắc mắc liên hệ Bộ phận Hành chính – Nhân sự (HCNS)  |  Dữ liệu chấm công = căn cứ tính lương chính thức</w:t>
            </w:r>
          </w:p>
        </w:tc>
      </w:tr>
    </w:tbl>
    <w:sectPr>
      <w:pgSz w:w="11906" w:h="16838" w:orient="portrait"/>
      <w:pgMar w:top="567" w:right="680" w:bottom="567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2026-06-26T10:36:14.713Z</dcterms:created>
  <dcterms:modified xsi:type="dcterms:W3CDTF">2026-06-26T10:36:14.734Z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