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FA2F" w14:textId="77777777" w:rsidR="00FC254A" w:rsidRDefault="00FC254A" w:rsidP="00FC254A">
      <w:pPr>
        <w:autoSpaceDE w:val="0"/>
        <w:autoSpaceDN w:val="0"/>
        <w:adjustRightInd w:val="0"/>
        <w:rPr>
          <w:rFonts w:ascii="Helvetica Neue" w:hAnsi="Helvetica Neue" w:cs="Helvetica Neue"/>
          <w:color w:val="4C4C4C"/>
          <w:kern w:val="0"/>
          <w:sz w:val="40"/>
          <w:szCs w:val="40"/>
        </w:rPr>
      </w:pPr>
      <w:r>
        <w:rPr>
          <w:rFonts w:ascii="Helvetica Neue" w:hAnsi="Helvetica Neue" w:cs="Helvetica Neue"/>
          <w:color w:val="4C4C4C"/>
          <w:kern w:val="0"/>
          <w:sz w:val="40"/>
          <w:szCs w:val="40"/>
        </w:rPr>
        <w:t xml:space="preserve">Solutions </w:t>
      </w:r>
      <w:proofErr w:type="spellStart"/>
      <w:r>
        <w:rPr>
          <w:rFonts w:ascii="Helvetica Neue" w:hAnsi="Helvetica Neue" w:cs="Helvetica Neue"/>
          <w:color w:val="4C4C4C"/>
          <w:kern w:val="0"/>
          <w:sz w:val="40"/>
          <w:szCs w:val="40"/>
        </w:rPr>
        <w:t>Transvissées</w:t>
      </w:r>
      <w:proofErr w:type="spellEnd"/>
      <w:r>
        <w:rPr>
          <w:rFonts w:ascii="Helvetica Neue" w:hAnsi="Helvetica Neue" w:cs="Helvetica Neue"/>
          <w:color w:val="4C4C4C"/>
          <w:kern w:val="0"/>
          <w:sz w:val="40"/>
          <w:szCs w:val="40"/>
        </w:rPr>
        <w:t xml:space="preserve"> </w:t>
      </w:r>
    </w:p>
    <w:p w14:paraId="79A6B4D0" w14:textId="77777777" w:rsidR="00FC254A" w:rsidRDefault="00FC254A" w:rsidP="00FC254A">
      <w:pPr>
        <w:autoSpaceDE w:val="0"/>
        <w:autoSpaceDN w:val="0"/>
        <w:adjustRightInd w:val="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solutions </w:t>
      </w:r>
      <w:proofErr w:type="spellStart"/>
      <w:r>
        <w:rPr>
          <w:rFonts w:ascii="Helvetica Neue" w:hAnsi="Helvetica Neue" w:cs="Helvetica Neue"/>
          <w:color w:val="4C4C4C"/>
          <w:kern w:val="0"/>
          <w:sz w:val="20"/>
          <w:szCs w:val="20"/>
        </w:rPr>
        <w:t>transvissées</w:t>
      </w:r>
      <w:proofErr w:type="spellEnd"/>
      <w:r>
        <w:rPr>
          <w:rFonts w:ascii="Helvetica Neue" w:hAnsi="Helvetica Neue" w:cs="Helvetica Neue"/>
          <w:color w:val="4C4C4C"/>
          <w:kern w:val="0"/>
          <w:sz w:val="20"/>
          <w:szCs w:val="20"/>
        </w:rPr>
        <w:t xml:space="preserve"> permettent d’obtenir des restaurations à la fois esthétiques, fonctionnelles et durables, tout en garantissant un suivi clinique optimal.</w:t>
      </w:r>
    </w:p>
    <w:p w14:paraId="0B73844E" w14:textId="77777777" w:rsidR="00FC254A" w:rsidRDefault="00FC254A" w:rsidP="00FC254A">
      <w:pPr>
        <w:autoSpaceDE w:val="0"/>
        <w:autoSpaceDN w:val="0"/>
        <w:adjustRightInd w:val="0"/>
        <w:rPr>
          <w:rFonts w:ascii="Helvetica Neue" w:hAnsi="Helvetica Neue" w:cs="Helvetica Neue"/>
          <w:color w:val="4C4C4C"/>
          <w:kern w:val="0"/>
          <w:sz w:val="20"/>
          <w:szCs w:val="20"/>
        </w:rPr>
      </w:pPr>
    </w:p>
    <w:p w14:paraId="69A757CF" w14:textId="77777777" w:rsidR="00FC254A" w:rsidRDefault="00FC254A" w:rsidP="00FC254A">
      <w:pPr>
        <w:autoSpaceDE w:val="0"/>
        <w:autoSpaceDN w:val="0"/>
        <w:adjustRightInd w:val="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Aucune </w:t>
      </w:r>
      <w:proofErr w:type="spellStart"/>
      <w:r>
        <w:rPr>
          <w:rFonts w:ascii="Helvetica Neue" w:hAnsi="Helvetica Neue" w:cs="Helvetica Neue"/>
          <w:color w:val="4C4C4C"/>
          <w:kern w:val="0"/>
          <w:sz w:val="20"/>
          <w:szCs w:val="20"/>
        </w:rPr>
        <w:t>retention</w:t>
      </w:r>
      <w:proofErr w:type="spellEnd"/>
      <w:r>
        <w:rPr>
          <w:rFonts w:ascii="Helvetica Neue" w:hAnsi="Helvetica Neue" w:cs="Helvetica Neue"/>
          <w:color w:val="4C4C4C"/>
          <w:kern w:val="0"/>
          <w:sz w:val="20"/>
          <w:szCs w:val="20"/>
        </w:rPr>
        <w:t xml:space="preserve"> de ciment a la pose </w:t>
      </w:r>
    </w:p>
    <w:p w14:paraId="53E0983C" w14:textId="77777777" w:rsidR="00FC254A" w:rsidRDefault="00FC254A" w:rsidP="00FC254A">
      <w:pPr>
        <w:autoSpaceDE w:val="0"/>
        <w:autoSpaceDN w:val="0"/>
        <w:adjustRightInd w:val="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Maintenance plus facile </w:t>
      </w:r>
    </w:p>
    <w:p w14:paraId="6A3D0F2F" w14:textId="77777777" w:rsidR="00FC254A" w:rsidRDefault="00FC254A" w:rsidP="00FC254A">
      <w:pPr>
        <w:autoSpaceDE w:val="0"/>
        <w:autoSpaceDN w:val="0"/>
        <w:adjustRightInd w:val="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Gestion des angulations jusqu’à 25 degrés avec Ti Base spécifique </w:t>
      </w:r>
    </w:p>
    <w:p w14:paraId="437C72AA" w14:textId="77777777" w:rsidR="00FC254A" w:rsidRDefault="00FC254A" w:rsidP="00FC254A">
      <w:pPr>
        <w:autoSpaceDE w:val="0"/>
        <w:autoSpaceDN w:val="0"/>
        <w:adjustRightInd w:val="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Restauration unitaire ou plurales </w:t>
      </w:r>
    </w:p>
    <w:p w14:paraId="09B98432" w14:textId="1847AF83" w:rsidR="007D0735" w:rsidRDefault="00FC254A" w:rsidP="00FC254A">
      <w:pPr>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Disponible en </w:t>
      </w:r>
      <w:proofErr w:type="gramStart"/>
      <w:r>
        <w:rPr>
          <w:rFonts w:ascii="Helvetica Neue" w:hAnsi="Helvetica Neue" w:cs="Helvetica Neue"/>
          <w:color w:val="4C4C4C"/>
          <w:kern w:val="0"/>
          <w:sz w:val="20"/>
          <w:szCs w:val="20"/>
        </w:rPr>
        <w:t>zircone ,</w:t>
      </w:r>
      <w:proofErr w:type="gramEnd"/>
      <w:r>
        <w:rPr>
          <w:rFonts w:ascii="Helvetica Neue" w:hAnsi="Helvetica Neue" w:cs="Helvetica Neue"/>
          <w:color w:val="4C4C4C"/>
          <w:kern w:val="0"/>
          <w:sz w:val="20"/>
          <w:szCs w:val="20"/>
        </w:rPr>
        <w:t xml:space="preserve"> </w:t>
      </w:r>
      <w:proofErr w:type="spellStart"/>
      <w:r>
        <w:rPr>
          <w:rFonts w:ascii="Helvetica Neue" w:hAnsi="Helvetica Neue" w:cs="Helvetica Neue"/>
          <w:color w:val="4C4C4C"/>
          <w:kern w:val="0"/>
          <w:sz w:val="20"/>
          <w:szCs w:val="20"/>
        </w:rPr>
        <w:t>metal-ceramique</w:t>
      </w:r>
      <w:proofErr w:type="spellEnd"/>
    </w:p>
    <w:p w14:paraId="295F2F8E" w14:textId="77777777" w:rsidR="00FC254A" w:rsidRDefault="00FC254A" w:rsidP="00FC254A">
      <w:pPr>
        <w:rPr>
          <w:rFonts w:ascii="Helvetica Neue" w:hAnsi="Helvetica Neue" w:cs="Helvetica Neue"/>
          <w:color w:val="4C4C4C"/>
          <w:kern w:val="0"/>
          <w:sz w:val="20"/>
          <w:szCs w:val="20"/>
        </w:rPr>
      </w:pPr>
    </w:p>
    <w:p w14:paraId="59878EE4" w14:textId="77777777" w:rsidR="00FC254A" w:rsidRDefault="00FC254A" w:rsidP="00FC254A">
      <w:pPr>
        <w:rPr>
          <w:rFonts w:ascii="Helvetica Neue" w:hAnsi="Helvetica Neue" w:cs="Helvetica Neue"/>
          <w:color w:val="4C4C4C"/>
          <w:kern w:val="0"/>
          <w:sz w:val="20"/>
          <w:szCs w:val="20"/>
        </w:rPr>
      </w:pPr>
    </w:p>
    <w:p w14:paraId="4711A40D" w14:textId="77777777" w:rsidR="00FC254A" w:rsidRDefault="00FC254A" w:rsidP="00FC254A">
      <w:pPr>
        <w:rPr>
          <w:rFonts w:ascii="Helvetica Neue" w:hAnsi="Helvetica Neue" w:cs="Helvetica Neue"/>
          <w:color w:val="4C4C4C"/>
          <w:kern w:val="0"/>
          <w:sz w:val="20"/>
          <w:szCs w:val="20"/>
        </w:rPr>
      </w:pPr>
    </w:p>
    <w:p w14:paraId="51E33889" w14:textId="77777777" w:rsidR="00FC254A" w:rsidRDefault="00FC254A" w:rsidP="00FC254A">
      <w:pPr>
        <w:rPr>
          <w:rFonts w:ascii="Helvetica Neue" w:hAnsi="Helvetica Neue" w:cs="Helvetica Neue"/>
          <w:color w:val="4C4C4C"/>
          <w:kern w:val="0"/>
          <w:sz w:val="20"/>
          <w:szCs w:val="20"/>
        </w:rPr>
      </w:pPr>
    </w:p>
    <w:p w14:paraId="63F86D46" w14:textId="77777777" w:rsidR="00FC254A" w:rsidRDefault="00FC254A" w:rsidP="00FC254A">
      <w:pPr>
        <w:autoSpaceDE w:val="0"/>
        <w:autoSpaceDN w:val="0"/>
        <w:adjustRightInd w:val="0"/>
        <w:rPr>
          <w:rFonts w:ascii="Helvetica Neue" w:hAnsi="Helvetica Neue" w:cs="Helvetica Neue"/>
          <w:color w:val="4C4C4C"/>
          <w:kern w:val="0"/>
          <w:sz w:val="40"/>
          <w:szCs w:val="40"/>
        </w:rPr>
      </w:pPr>
      <w:r>
        <w:rPr>
          <w:rFonts w:ascii="Helvetica Neue" w:hAnsi="Helvetica Neue" w:cs="Helvetica Neue"/>
          <w:color w:val="4C4C4C"/>
          <w:kern w:val="0"/>
          <w:sz w:val="40"/>
          <w:szCs w:val="40"/>
        </w:rPr>
        <w:t xml:space="preserve">Solutions Scellées </w:t>
      </w:r>
    </w:p>
    <w:p w14:paraId="4C8506F9" w14:textId="77777777" w:rsidR="00FC254A" w:rsidRDefault="00FC254A" w:rsidP="00FC254A">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Cette technique offre une grande liberté dans la gestion de l’esthétique, notamment pour l’alignement et la morphologie de la couronne. Elle est particulièrement indiquée lorsque l’axe de l’implant ne permet pas une solution </w:t>
      </w:r>
      <w:proofErr w:type="spellStart"/>
      <w:r>
        <w:rPr>
          <w:rFonts w:ascii="Helvetica Neue" w:hAnsi="Helvetica Neue" w:cs="Helvetica Neue"/>
          <w:color w:val="4C4C4C"/>
          <w:kern w:val="0"/>
          <w:sz w:val="20"/>
          <w:szCs w:val="20"/>
        </w:rPr>
        <w:t>transvissée</w:t>
      </w:r>
      <w:proofErr w:type="spellEnd"/>
      <w:r>
        <w:rPr>
          <w:rFonts w:ascii="Helvetica Neue" w:hAnsi="Helvetica Neue" w:cs="Helvetica Neue"/>
          <w:color w:val="4C4C4C"/>
          <w:kern w:val="0"/>
          <w:sz w:val="20"/>
          <w:szCs w:val="20"/>
        </w:rPr>
        <w:t xml:space="preserve"> idéale.</w:t>
      </w:r>
    </w:p>
    <w:p w14:paraId="2669518E" w14:textId="77777777" w:rsidR="00FC254A" w:rsidRDefault="00FC254A" w:rsidP="00FC254A">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restaurations scellées sur implant permettent ainsi d’obtenir des résultats </w:t>
      </w:r>
      <w:r>
        <w:rPr>
          <w:rFonts w:ascii="Helvetica Neue" w:hAnsi="Helvetica Neue" w:cs="Helvetica Neue"/>
          <w:b/>
          <w:bCs/>
          <w:color w:val="4C4C4C"/>
          <w:kern w:val="0"/>
          <w:sz w:val="20"/>
          <w:szCs w:val="20"/>
        </w:rPr>
        <w:t>esthétiques, fonctionnels et durables</w:t>
      </w:r>
      <w:r>
        <w:rPr>
          <w:rFonts w:ascii="Helvetica Neue" w:hAnsi="Helvetica Neue" w:cs="Helvetica Neue"/>
          <w:color w:val="4C4C4C"/>
          <w:kern w:val="0"/>
          <w:sz w:val="20"/>
          <w:szCs w:val="20"/>
        </w:rPr>
        <w:t>, tout en s’intégrant parfaitement dans l’équilibre global du sourire.</w:t>
      </w:r>
    </w:p>
    <w:p w14:paraId="316A78EC" w14:textId="77777777" w:rsidR="00FC254A" w:rsidRDefault="00FC254A" w:rsidP="00FC254A">
      <w:pPr>
        <w:autoSpaceDE w:val="0"/>
        <w:autoSpaceDN w:val="0"/>
        <w:adjustRightInd w:val="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Restauration unitaire ou plurales </w:t>
      </w:r>
    </w:p>
    <w:p w14:paraId="5CADC262" w14:textId="77777777" w:rsidR="00FC254A" w:rsidRDefault="00FC254A" w:rsidP="00FC254A">
      <w:pPr>
        <w:autoSpaceDE w:val="0"/>
        <w:autoSpaceDN w:val="0"/>
        <w:adjustRightInd w:val="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Disponible en </w:t>
      </w:r>
      <w:proofErr w:type="gramStart"/>
      <w:r>
        <w:rPr>
          <w:rFonts w:ascii="Helvetica Neue" w:hAnsi="Helvetica Neue" w:cs="Helvetica Neue"/>
          <w:color w:val="4C4C4C"/>
          <w:kern w:val="0"/>
          <w:sz w:val="20"/>
          <w:szCs w:val="20"/>
        </w:rPr>
        <w:t>zircone ,</w:t>
      </w:r>
      <w:proofErr w:type="gramEnd"/>
      <w:r>
        <w:rPr>
          <w:rFonts w:ascii="Helvetica Neue" w:hAnsi="Helvetica Neue" w:cs="Helvetica Neue"/>
          <w:color w:val="4C4C4C"/>
          <w:kern w:val="0"/>
          <w:sz w:val="20"/>
          <w:szCs w:val="20"/>
        </w:rPr>
        <w:t xml:space="preserve"> </w:t>
      </w:r>
      <w:proofErr w:type="spellStart"/>
      <w:r>
        <w:rPr>
          <w:rFonts w:ascii="Helvetica Neue" w:hAnsi="Helvetica Neue" w:cs="Helvetica Neue"/>
          <w:color w:val="4C4C4C"/>
          <w:kern w:val="0"/>
          <w:sz w:val="20"/>
          <w:szCs w:val="20"/>
        </w:rPr>
        <w:t>metal-ceramique</w:t>
      </w:r>
      <w:proofErr w:type="spellEnd"/>
    </w:p>
    <w:p w14:paraId="3D5B3380" w14:textId="77777777" w:rsidR="00FC254A" w:rsidRDefault="00FC254A" w:rsidP="00FC254A"/>
    <w:p w14:paraId="3C25C086" w14:textId="77777777" w:rsidR="00FC254A" w:rsidRDefault="00FC254A" w:rsidP="00FC254A"/>
    <w:p w14:paraId="3383F956" w14:textId="77777777" w:rsidR="00FC254A" w:rsidRDefault="00FC254A" w:rsidP="00FC254A"/>
    <w:p w14:paraId="6A9B2773" w14:textId="77777777" w:rsidR="00FC254A" w:rsidRDefault="00FC254A" w:rsidP="00FC254A"/>
    <w:p w14:paraId="48B23232" w14:textId="77777777" w:rsidR="00FC254A" w:rsidRDefault="00FC254A" w:rsidP="00FC254A"/>
    <w:p w14:paraId="2A980B02" w14:textId="77777777" w:rsidR="00FC254A" w:rsidRDefault="00FC254A" w:rsidP="00FC254A">
      <w:pPr>
        <w:autoSpaceDE w:val="0"/>
        <w:autoSpaceDN w:val="0"/>
        <w:adjustRightInd w:val="0"/>
        <w:rPr>
          <w:rFonts w:ascii="Helvetica Neue" w:hAnsi="Helvetica Neue" w:cs="Helvetica Neue"/>
          <w:color w:val="4C4C4C"/>
          <w:kern w:val="0"/>
          <w:sz w:val="40"/>
          <w:szCs w:val="40"/>
        </w:rPr>
      </w:pPr>
      <w:r>
        <w:rPr>
          <w:rFonts w:ascii="Helvetica Neue" w:hAnsi="Helvetica Neue" w:cs="Helvetica Neue"/>
          <w:color w:val="4C4C4C"/>
          <w:kern w:val="0"/>
          <w:sz w:val="40"/>
          <w:szCs w:val="40"/>
        </w:rPr>
        <w:t xml:space="preserve">Type All-on </w:t>
      </w:r>
    </w:p>
    <w:p w14:paraId="25EB1DB3" w14:textId="77777777" w:rsidR="00FC254A" w:rsidRDefault="00FC254A" w:rsidP="00FC254A">
      <w:pPr>
        <w:autoSpaceDE w:val="0"/>
        <w:autoSpaceDN w:val="0"/>
        <w:adjustRightInd w:val="0"/>
        <w:spacing w:after="240"/>
        <w:rPr>
          <w:rFonts w:ascii="Helvetica Neue" w:hAnsi="Helvetica Neue" w:cs="Helvetica Neue"/>
          <w:color w:val="4C4C4C"/>
          <w:kern w:val="0"/>
          <w:sz w:val="20"/>
          <w:szCs w:val="20"/>
        </w:rPr>
      </w:pPr>
      <w:r>
        <w:rPr>
          <w:rFonts w:ascii="Helvetica Neue" w:hAnsi="Helvetica Neue" w:cs="Helvetica Neue"/>
          <w:color w:val="4C4C4C"/>
          <w:kern w:val="0"/>
          <w:sz w:val="20"/>
          <w:szCs w:val="20"/>
        </w:rPr>
        <w:t xml:space="preserve">Les </w:t>
      </w:r>
      <w:r>
        <w:rPr>
          <w:rFonts w:ascii="Helvetica Neue" w:hAnsi="Helvetica Neue" w:cs="Helvetica Neue"/>
          <w:b/>
          <w:bCs/>
          <w:color w:val="4C4C4C"/>
          <w:kern w:val="0"/>
          <w:sz w:val="20"/>
          <w:szCs w:val="20"/>
        </w:rPr>
        <w:t xml:space="preserve">solutions implantaires de type All-on </w:t>
      </w:r>
      <w:r>
        <w:rPr>
          <w:rFonts w:ascii="Helvetica Neue" w:hAnsi="Helvetica Neue" w:cs="Helvetica Neue"/>
          <w:color w:val="4C4C4C"/>
          <w:kern w:val="0"/>
          <w:sz w:val="20"/>
          <w:szCs w:val="20"/>
        </w:rPr>
        <w:t>permettent la réhabilitation complète d’une arcade dentaire grâce à la mise en place d’implants stratégiquement positionnés. Cette technique offre une base solide pour supporter une prothèse fixe complète, redonnant au patient fonction et esthétique.</w:t>
      </w:r>
    </w:p>
    <w:p w14:paraId="47DF2AED" w14:textId="77777777" w:rsidR="00FC254A" w:rsidRDefault="00FC254A" w:rsidP="00FC254A">
      <w:pPr>
        <w:autoSpaceDE w:val="0"/>
        <w:autoSpaceDN w:val="0"/>
        <w:adjustRightInd w:val="0"/>
        <w:spacing w:after="180"/>
        <w:rPr>
          <w:rFonts w:ascii="Helvetica Neue" w:hAnsi="Helvetica Neue" w:cs="Helvetica Neue"/>
          <w:color w:val="444445"/>
          <w:kern w:val="0"/>
          <w:sz w:val="20"/>
          <w:szCs w:val="20"/>
        </w:rPr>
      </w:pPr>
      <w:proofErr w:type="spellStart"/>
      <w:r>
        <w:rPr>
          <w:rFonts w:ascii="Helvetica Neue" w:hAnsi="Helvetica Neue" w:cs="Helvetica Neue"/>
          <w:color w:val="444445"/>
          <w:kern w:val="0"/>
          <w:sz w:val="20"/>
          <w:szCs w:val="20"/>
        </w:rPr>
        <w:t>Realiser</w:t>
      </w:r>
      <w:proofErr w:type="spellEnd"/>
      <w:r>
        <w:rPr>
          <w:rFonts w:ascii="Helvetica Neue" w:hAnsi="Helvetica Neue" w:cs="Helvetica Neue"/>
          <w:color w:val="444445"/>
          <w:kern w:val="0"/>
          <w:sz w:val="20"/>
          <w:szCs w:val="20"/>
        </w:rPr>
        <w:t xml:space="preserve"> en flux numérique et en technologie de frittage laser, </w:t>
      </w:r>
      <w:proofErr w:type="gramStart"/>
      <w:r>
        <w:rPr>
          <w:rFonts w:ascii="Helvetica Neue" w:hAnsi="Helvetica Neue" w:cs="Helvetica Neue"/>
          <w:color w:val="444445"/>
          <w:kern w:val="0"/>
          <w:sz w:val="20"/>
          <w:szCs w:val="20"/>
        </w:rPr>
        <w:t>la  passivité</w:t>
      </w:r>
      <w:proofErr w:type="gramEnd"/>
      <w:r>
        <w:rPr>
          <w:rFonts w:ascii="Helvetica Neue" w:hAnsi="Helvetica Neue" w:cs="Helvetica Neue"/>
          <w:color w:val="444445"/>
          <w:kern w:val="0"/>
          <w:sz w:val="20"/>
          <w:szCs w:val="20"/>
        </w:rPr>
        <w:t xml:space="preserve"> est contrôlée, une stabilité prothétique à long terme, et une esthétique parfaitement intégrée.</w:t>
      </w:r>
    </w:p>
    <w:p w14:paraId="577EAA33" w14:textId="77777777" w:rsidR="00FC254A" w:rsidRDefault="00FC254A" w:rsidP="00FC254A">
      <w:pPr>
        <w:autoSpaceDE w:val="0"/>
        <w:autoSpaceDN w:val="0"/>
        <w:adjustRightInd w:val="0"/>
        <w:spacing w:after="180"/>
        <w:rPr>
          <w:rFonts w:ascii="Helvetica Neue" w:hAnsi="Helvetica Neue" w:cs="Helvetica Neue"/>
          <w:color w:val="444445"/>
          <w:kern w:val="0"/>
          <w:sz w:val="20"/>
          <w:szCs w:val="20"/>
        </w:rPr>
      </w:pPr>
    </w:p>
    <w:p w14:paraId="65ADA50B" w14:textId="77777777" w:rsidR="00FC254A" w:rsidRDefault="00FC254A" w:rsidP="00FC254A"/>
    <w:sectPr w:rsidR="00FC25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4A"/>
    <w:rsid w:val="00165271"/>
    <w:rsid w:val="001B49DF"/>
    <w:rsid w:val="006811B6"/>
    <w:rsid w:val="007D0735"/>
    <w:rsid w:val="00AA7186"/>
    <w:rsid w:val="00FC25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E8ED093"/>
  <w15:chartTrackingRefBased/>
  <w15:docId w15:val="{D4774DB9-C789-BF49-B0C9-60D9E10BD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2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2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25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25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25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254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254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254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254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25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25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25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25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25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25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25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25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254A"/>
    <w:rPr>
      <w:rFonts w:eastAsiaTheme="majorEastAsia" w:cstheme="majorBidi"/>
      <w:color w:val="272727" w:themeColor="text1" w:themeTint="D8"/>
    </w:rPr>
  </w:style>
  <w:style w:type="paragraph" w:styleId="Titre">
    <w:name w:val="Title"/>
    <w:basedOn w:val="Normal"/>
    <w:next w:val="Normal"/>
    <w:link w:val="TitreCar"/>
    <w:uiPriority w:val="10"/>
    <w:qFormat/>
    <w:rsid w:val="00FC254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25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254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25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254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C254A"/>
    <w:rPr>
      <w:i/>
      <w:iCs/>
      <w:color w:val="404040" w:themeColor="text1" w:themeTint="BF"/>
    </w:rPr>
  </w:style>
  <w:style w:type="paragraph" w:styleId="Paragraphedeliste">
    <w:name w:val="List Paragraph"/>
    <w:basedOn w:val="Normal"/>
    <w:uiPriority w:val="34"/>
    <w:qFormat/>
    <w:rsid w:val="00FC254A"/>
    <w:pPr>
      <w:ind w:left="720"/>
      <w:contextualSpacing/>
    </w:pPr>
  </w:style>
  <w:style w:type="character" w:styleId="Accentuationintense">
    <w:name w:val="Intense Emphasis"/>
    <w:basedOn w:val="Policepardfaut"/>
    <w:uiPriority w:val="21"/>
    <w:qFormat/>
    <w:rsid w:val="00FC254A"/>
    <w:rPr>
      <w:i/>
      <w:iCs/>
      <w:color w:val="0F4761" w:themeColor="accent1" w:themeShade="BF"/>
    </w:rPr>
  </w:style>
  <w:style w:type="paragraph" w:styleId="Citationintense">
    <w:name w:val="Intense Quote"/>
    <w:basedOn w:val="Normal"/>
    <w:next w:val="Normal"/>
    <w:link w:val="CitationintenseCar"/>
    <w:uiPriority w:val="30"/>
    <w:qFormat/>
    <w:rsid w:val="00FC2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254A"/>
    <w:rPr>
      <w:i/>
      <w:iCs/>
      <w:color w:val="0F4761" w:themeColor="accent1" w:themeShade="BF"/>
    </w:rPr>
  </w:style>
  <w:style w:type="character" w:styleId="Rfrenceintense">
    <w:name w:val="Intense Reference"/>
    <w:basedOn w:val="Policepardfaut"/>
    <w:uiPriority w:val="32"/>
    <w:qFormat/>
    <w:rsid w:val="00FC2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1197</Characters>
  <Application>Microsoft Office Word</Application>
  <DocSecurity>0</DocSecurity>
  <Lines>9</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casteran</dc:creator>
  <cp:keywords/>
  <dc:description/>
  <cp:lastModifiedBy>olivier casteran</cp:lastModifiedBy>
  <cp:revision>1</cp:revision>
  <dcterms:created xsi:type="dcterms:W3CDTF">2026-03-21T08:17:00Z</dcterms:created>
  <dcterms:modified xsi:type="dcterms:W3CDTF">2026-03-21T08:19:00Z</dcterms:modified>
</cp:coreProperties>
</file>