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F27C3" w:rsidRDefault="00722DAE" w:rsidP="00722DAE">
      <w:pPr>
        <w:pStyle w:val="Heading1"/>
        <w:numPr>
          <w:ilvl w:val="0"/>
          <w:numId w:val="1"/>
        </w:numPr>
      </w:pPr>
      <w:r>
        <w:t>Gear Fit Hardware:</w:t>
      </w:r>
    </w:p>
    <w:p w:rsidR="00722DAE" w:rsidRDefault="00722DAE" w:rsidP="00722DAE">
      <w:r w:rsidRPr="00722DAE">
        <w:t>Then have a look at the internals (teardown):</w:t>
      </w:r>
    </w:p>
    <w:p w:rsidR="00722DAE" w:rsidRPr="00722DAE" w:rsidRDefault="00722DAE" w:rsidP="00722DAE">
      <w:pPr>
        <w:numPr>
          <w:ilvl w:val="0"/>
          <w:numId w:val="3"/>
        </w:numPr>
      </w:pPr>
      <w:r w:rsidRPr="00722DAE">
        <w:t>1.84” Curved Super AMOLED touchscreen display (432 x 128 pixels)</w:t>
      </w:r>
    </w:p>
    <w:p w:rsidR="00722DAE" w:rsidRPr="00722DAE" w:rsidRDefault="00722DAE" w:rsidP="00722DAE">
      <w:pPr>
        <w:numPr>
          <w:ilvl w:val="0"/>
          <w:numId w:val="3"/>
        </w:numPr>
      </w:pPr>
      <w:r w:rsidRPr="00722DAE">
        <w:t>180 MHz ARM Cortex-M4 CPU</w:t>
      </w:r>
    </w:p>
    <w:p w:rsidR="00722DAE" w:rsidRPr="00722DAE" w:rsidRDefault="00722DAE" w:rsidP="00722DAE">
      <w:pPr>
        <w:numPr>
          <w:ilvl w:val="0"/>
          <w:numId w:val="3"/>
        </w:numPr>
      </w:pPr>
      <w:r w:rsidRPr="00722DAE">
        <w:t xml:space="preserve">Accelerometer, gyroscope, and heart rate sensor (an optical one, see </w:t>
      </w:r>
      <w:proofErr w:type="gramStart"/>
      <w:r w:rsidRPr="00722DAE">
        <w:t>right:</w:t>
      </w:r>
      <w:proofErr w:type="gramEnd"/>
      <w:r w:rsidRPr="00722DAE">
        <w:t>)</w:t>
      </w:r>
    </w:p>
    <w:p w:rsidR="00722DAE" w:rsidRPr="00722DAE" w:rsidRDefault="00722DAE" w:rsidP="00722DAE">
      <w:pPr>
        <w:numPr>
          <w:ilvl w:val="0"/>
          <w:numId w:val="3"/>
        </w:numPr>
      </w:pPr>
      <w:r w:rsidRPr="00722DAE">
        <w:t>Battery good for 3-4 days of normal use</w:t>
      </w:r>
    </w:p>
    <w:p w:rsidR="00722DAE" w:rsidRDefault="00722DAE" w:rsidP="00722DAE">
      <w:pPr>
        <w:numPr>
          <w:ilvl w:val="0"/>
          <w:numId w:val="3"/>
        </w:numPr>
      </w:pPr>
      <w:r w:rsidRPr="00722DAE">
        <w:t>Bluetooth 4.0 LE</w:t>
      </w:r>
    </w:p>
    <w:p w:rsidR="00D77AB5" w:rsidRDefault="00D77AB5" w:rsidP="00D77AB5">
      <w:pPr>
        <w:ind w:left="720"/>
      </w:pPr>
    </w:p>
    <w:p w:rsidR="00D77AB5" w:rsidRDefault="00D77AB5" w:rsidP="00D77AB5">
      <w:pPr>
        <w:ind w:left="720"/>
      </w:pPr>
    </w:p>
    <w:p w:rsidR="00A02B88" w:rsidRDefault="00D77AB5" w:rsidP="00A02B88">
      <w:pPr>
        <w:keepNext/>
        <w:ind w:left="720"/>
      </w:pPr>
      <w:r w:rsidRPr="00722DAE">
        <w:drawing>
          <wp:inline distT="0" distB="0" distL="0" distR="0" wp14:anchorId="4BC6B8BD" wp14:editId="21A9FA76">
            <wp:extent cx="5943600" cy="3389709"/>
            <wp:effectExtent l="0" t="0" r="0" b="1270"/>
            <wp:docPr id="7" name="Picture 7" descr="image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AB5" w:rsidRPr="00A02B88" w:rsidRDefault="00A02B88" w:rsidP="00A02B88">
      <w:pPr>
        <w:pStyle w:val="Caption"/>
        <w:jc w:val="center"/>
        <w:rPr>
          <w:sz w:val="24"/>
          <w:szCs w:val="24"/>
        </w:rPr>
      </w:pPr>
      <w:r w:rsidRPr="00A02B88">
        <w:rPr>
          <w:sz w:val="24"/>
          <w:szCs w:val="24"/>
        </w:rPr>
        <w:t xml:space="preserve">Figure </w:t>
      </w:r>
      <w:r w:rsidRPr="00A02B88">
        <w:rPr>
          <w:sz w:val="24"/>
          <w:szCs w:val="24"/>
        </w:rPr>
        <w:fldChar w:fldCharType="begin"/>
      </w:r>
      <w:r w:rsidRPr="00A02B88">
        <w:rPr>
          <w:sz w:val="24"/>
          <w:szCs w:val="24"/>
        </w:rPr>
        <w:instrText xml:space="preserve"> SEQ Figure \* ARABIC </w:instrText>
      </w:r>
      <w:r w:rsidRPr="00A02B88">
        <w:rPr>
          <w:sz w:val="24"/>
          <w:szCs w:val="24"/>
        </w:rPr>
        <w:fldChar w:fldCharType="separate"/>
      </w:r>
      <w:r w:rsidRPr="00A02B88">
        <w:rPr>
          <w:noProof/>
          <w:sz w:val="24"/>
          <w:szCs w:val="24"/>
        </w:rPr>
        <w:t>1</w:t>
      </w:r>
      <w:r w:rsidRPr="00A02B88">
        <w:rPr>
          <w:sz w:val="24"/>
          <w:szCs w:val="24"/>
        </w:rPr>
        <w:fldChar w:fldCharType="end"/>
      </w:r>
      <w:r w:rsidRPr="00A02B88">
        <w:rPr>
          <w:sz w:val="24"/>
          <w:szCs w:val="24"/>
        </w:rPr>
        <w:t>: Gear Fit Product Specification</w:t>
      </w:r>
    </w:p>
    <w:p w:rsidR="00722DAE" w:rsidRPr="00722DAE" w:rsidRDefault="00722DAE" w:rsidP="00722DAE"/>
    <w:p w:rsidR="00722DAE" w:rsidRDefault="00722DAE" w:rsidP="00722DAE">
      <w:pPr>
        <w:keepNext/>
        <w:jc w:val="center"/>
      </w:pPr>
      <w:r w:rsidRPr="00722DAE">
        <w:lastRenderedPageBreak/>
        <w:drawing>
          <wp:inline distT="0" distB="0" distL="0" distR="0" wp14:anchorId="1E490986" wp14:editId="72FF0D74">
            <wp:extent cx="6096000" cy="3990975"/>
            <wp:effectExtent l="0" t="0" r="0" b="9525"/>
            <wp:docPr id="11" name="Picture 11" descr="image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image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DAE" w:rsidRPr="00722DAE" w:rsidRDefault="00722DAE" w:rsidP="00722DAE">
      <w:pPr>
        <w:pStyle w:val="Caption"/>
        <w:jc w:val="center"/>
        <w:rPr>
          <w:sz w:val="26"/>
        </w:rPr>
      </w:pPr>
      <w:r w:rsidRPr="00722DAE">
        <w:rPr>
          <w:sz w:val="26"/>
        </w:rPr>
        <w:t xml:space="preserve">Figure </w:t>
      </w:r>
      <w:r w:rsidRPr="00722DAE">
        <w:rPr>
          <w:sz w:val="26"/>
        </w:rPr>
        <w:fldChar w:fldCharType="begin"/>
      </w:r>
      <w:r w:rsidRPr="00722DAE">
        <w:rPr>
          <w:sz w:val="26"/>
        </w:rPr>
        <w:instrText xml:space="preserve"> SEQ Figure \* ARABIC </w:instrText>
      </w:r>
      <w:r w:rsidRPr="00722DAE">
        <w:rPr>
          <w:sz w:val="26"/>
        </w:rPr>
        <w:fldChar w:fldCharType="separate"/>
      </w:r>
      <w:r w:rsidR="00A02B88">
        <w:rPr>
          <w:noProof/>
          <w:sz w:val="26"/>
        </w:rPr>
        <w:t>2</w:t>
      </w:r>
      <w:r w:rsidRPr="00722DAE">
        <w:rPr>
          <w:sz w:val="26"/>
        </w:rPr>
        <w:fldChar w:fldCharType="end"/>
      </w:r>
      <w:r w:rsidRPr="00722DAE">
        <w:rPr>
          <w:sz w:val="26"/>
        </w:rPr>
        <w:t>: Gear</w:t>
      </w:r>
      <w:r>
        <w:rPr>
          <w:sz w:val="26"/>
        </w:rPr>
        <w:t xml:space="preserve"> </w:t>
      </w:r>
      <w:proofErr w:type="gramStart"/>
      <w:r w:rsidRPr="00722DAE">
        <w:rPr>
          <w:sz w:val="26"/>
        </w:rPr>
        <w:t>Fit  main</w:t>
      </w:r>
      <w:proofErr w:type="gramEnd"/>
      <w:r>
        <w:rPr>
          <w:sz w:val="26"/>
        </w:rPr>
        <w:t xml:space="preserve"> </w:t>
      </w:r>
      <w:r w:rsidRPr="00722DAE">
        <w:rPr>
          <w:sz w:val="26"/>
        </w:rPr>
        <w:t>board</w:t>
      </w:r>
    </w:p>
    <w:p w:rsidR="00722DAE" w:rsidRDefault="00722DAE" w:rsidP="00722DAE">
      <w:pPr>
        <w:keepNext/>
      </w:pPr>
      <w:r w:rsidRPr="00722DAE">
        <w:drawing>
          <wp:inline distT="0" distB="0" distL="0" distR="0" wp14:anchorId="6C7D1059" wp14:editId="14E92916">
            <wp:extent cx="6096000" cy="3133725"/>
            <wp:effectExtent l="0" t="0" r="0" b="9525"/>
            <wp:docPr id="10" name="Picture 10" descr="image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DAE" w:rsidRDefault="00722DAE" w:rsidP="00722DAE">
      <w:pPr>
        <w:pStyle w:val="Caption"/>
        <w:jc w:val="center"/>
        <w:rPr>
          <w:sz w:val="26"/>
        </w:rPr>
      </w:pPr>
      <w:r w:rsidRPr="00722DAE">
        <w:rPr>
          <w:sz w:val="26"/>
        </w:rPr>
        <w:t xml:space="preserve">Figure </w:t>
      </w:r>
      <w:r w:rsidRPr="00722DAE">
        <w:rPr>
          <w:sz w:val="26"/>
        </w:rPr>
        <w:fldChar w:fldCharType="begin"/>
      </w:r>
      <w:r w:rsidRPr="00722DAE">
        <w:rPr>
          <w:sz w:val="26"/>
        </w:rPr>
        <w:instrText xml:space="preserve"> SEQ Figure \* ARABIC </w:instrText>
      </w:r>
      <w:r w:rsidRPr="00722DAE">
        <w:rPr>
          <w:sz w:val="26"/>
        </w:rPr>
        <w:fldChar w:fldCharType="separate"/>
      </w:r>
      <w:r w:rsidR="00A02B88">
        <w:rPr>
          <w:noProof/>
          <w:sz w:val="26"/>
        </w:rPr>
        <w:t>3</w:t>
      </w:r>
      <w:r w:rsidRPr="00722DAE">
        <w:rPr>
          <w:sz w:val="26"/>
        </w:rPr>
        <w:fldChar w:fldCharType="end"/>
      </w:r>
      <w:r w:rsidRPr="00722DAE">
        <w:rPr>
          <w:sz w:val="26"/>
        </w:rPr>
        <w:t>: Gear Fit Bluetooth Chip</w:t>
      </w:r>
    </w:p>
    <w:p w:rsidR="00722DAE" w:rsidRDefault="00722DAE" w:rsidP="00722DAE"/>
    <w:p w:rsidR="00722DAE" w:rsidRPr="00722DAE" w:rsidRDefault="00722DAE" w:rsidP="00722DAE"/>
    <w:p w:rsidR="00722DAE" w:rsidRDefault="00722DAE" w:rsidP="00722DAE">
      <w:pPr>
        <w:keepNext/>
      </w:pPr>
      <w:r w:rsidRPr="00722DAE">
        <w:drawing>
          <wp:inline distT="0" distB="0" distL="0" distR="0" wp14:anchorId="64A81305" wp14:editId="1EEE9BB5">
            <wp:extent cx="6096000" cy="3133725"/>
            <wp:effectExtent l="0" t="0" r="0" b="9525"/>
            <wp:docPr id="9" name="Picture 9" descr="image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2DAE" w:rsidRPr="00D77AB5" w:rsidRDefault="00722DAE" w:rsidP="00722DAE">
      <w:pPr>
        <w:pStyle w:val="Caption"/>
        <w:jc w:val="center"/>
        <w:rPr>
          <w:sz w:val="26"/>
        </w:rPr>
      </w:pPr>
      <w:r w:rsidRPr="00D77AB5">
        <w:rPr>
          <w:sz w:val="26"/>
        </w:rPr>
        <w:t xml:space="preserve">Figure </w:t>
      </w:r>
      <w:r w:rsidRPr="00D77AB5">
        <w:rPr>
          <w:sz w:val="26"/>
        </w:rPr>
        <w:fldChar w:fldCharType="begin"/>
      </w:r>
      <w:r w:rsidRPr="00D77AB5">
        <w:rPr>
          <w:sz w:val="26"/>
        </w:rPr>
        <w:instrText xml:space="preserve"> SEQ Figure \* ARABIC </w:instrText>
      </w:r>
      <w:r w:rsidRPr="00D77AB5">
        <w:rPr>
          <w:sz w:val="26"/>
        </w:rPr>
        <w:fldChar w:fldCharType="separate"/>
      </w:r>
      <w:r w:rsidR="00A02B88">
        <w:rPr>
          <w:noProof/>
          <w:sz w:val="26"/>
        </w:rPr>
        <w:t>4</w:t>
      </w:r>
      <w:r w:rsidRPr="00D77AB5">
        <w:rPr>
          <w:sz w:val="26"/>
        </w:rPr>
        <w:fldChar w:fldCharType="end"/>
      </w:r>
      <w:r w:rsidRPr="00D77AB5">
        <w:rPr>
          <w:sz w:val="26"/>
        </w:rPr>
        <w:t>: Hardware Overview</w:t>
      </w:r>
    </w:p>
    <w:p w:rsidR="00D77AB5" w:rsidRDefault="00722DAE" w:rsidP="00D77AB5">
      <w:pPr>
        <w:keepNext/>
      </w:pPr>
      <w:r w:rsidRPr="00722DAE">
        <w:drawing>
          <wp:inline distT="0" distB="0" distL="0" distR="0">
            <wp:extent cx="6096000" cy="3505200"/>
            <wp:effectExtent l="0" t="0" r="0" b="0"/>
            <wp:docPr id="8" name="Picture 8" descr="image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AB5" w:rsidRDefault="00D77AB5" w:rsidP="00D77AB5">
      <w:pPr>
        <w:pStyle w:val="Caption"/>
        <w:jc w:val="center"/>
        <w:rPr>
          <w:sz w:val="26"/>
          <w:szCs w:val="26"/>
        </w:rPr>
      </w:pPr>
      <w:r w:rsidRPr="00D77AB5">
        <w:rPr>
          <w:sz w:val="26"/>
          <w:szCs w:val="26"/>
        </w:rPr>
        <w:t xml:space="preserve">Figure </w:t>
      </w:r>
      <w:r w:rsidRPr="00D77AB5">
        <w:rPr>
          <w:sz w:val="26"/>
          <w:szCs w:val="26"/>
        </w:rPr>
        <w:fldChar w:fldCharType="begin"/>
      </w:r>
      <w:r w:rsidRPr="00D77AB5">
        <w:rPr>
          <w:sz w:val="26"/>
          <w:szCs w:val="26"/>
        </w:rPr>
        <w:instrText xml:space="preserve"> SEQ Figure \* ARABIC </w:instrText>
      </w:r>
      <w:r w:rsidRPr="00D77AB5">
        <w:rPr>
          <w:sz w:val="26"/>
          <w:szCs w:val="26"/>
        </w:rPr>
        <w:fldChar w:fldCharType="separate"/>
      </w:r>
      <w:r w:rsidR="00A02B88">
        <w:rPr>
          <w:noProof/>
          <w:sz w:val="26"/>
          <w:szCs w:val="26"/>
        </w:rPr>
        <w:t>5</w:t>
      </w:r>
      <w:r w:rsidRPr="00D77AB5">
        <w:rPr>
          <w:sz w:val="26"/>
          <w:szCs w:val="26"/>
        </w:rPr>
        <w:fldChar w:fldCharType="end"/>
      </w:r>
      <w:r w:rsidRPr="00D77AB5">
        <w:rPr>
          <w:sz w:val="26"/>
          <w:szCs w:val="26"/>
        </w:rPr>
        <w:t>: Hardware main component</w:t>
      </w:r>
    </w:p>
    <w:p w:rsidR="00D77AB5" w:rsidRPr="00D77AB5" w:rsidRDefault="00D77AB5" w:rsidP="00D77AB5"/>
    <w:p w:rsidR="00FA6C48" w:rsidRDefault="00FA6C48" w:rsidP="00FA6C48">
      <w:pPr>
        <w:pStyle w:val="Heading1"/>
        <w:numPr>
          <w:ilvl w:val="0"/>
          <w:numId w:val="1"/>
        </w:numPr>
      </w:pPr>
      <w:r>
        <w:lastRenderedPageBreak/>
        <w:t>Component level details:</w:t>
      </w:r>
    </w:p>
    <w:p w:rsidR="00FA6C48" w:rsidRPr="00FA6C48" w:rsidRDefault="00FA6C48" w:rsidP="00FA6C48">
      <w:r w:rsidRPr="00FA6C48">
        <w:t>Only the following key components are considered here:</w:t>
      </w:r>
    </w:p>
    <w:p w:rsidR="00FA6C48" w:rsidRPr="00FA6C48" w:rsidRDefault="00FA6C48" w:rsidP="00FA6C48">
      <w:pPr>
        <w:pStyle w:val="ListParagraph"/>
        <w:numPr>
          <w:ilvl w:val="0"/>
          <w:numId w:val="3"/>
        </w:numPr>
      </w:pPr>
      <w:r w:rsidRPr="00FA6C48">
        <w:t>The STM32F439ZIY6S High-performance Microcontroller of the STM32 F4 Series MCUs from STMicroelectronics</w:t>
      </w:r>
    </w:p>
    <w:p w:rsidR="00FA6C48" w:rsidRPr="00FA6C48" w:rsidRDefault="00FA6C48" w:rsidP="00FA6C48">
      <w:pPr>
        <w:pStyle w:val="ListParagraph"/>
        <w:numPr>
          <w:ilvl w:val="0"/>
          <w:numId w:val="3"/>
        </w:numPr>
      </w:pPr>
      <w:r w:rsidRPr="00FA6C48">
        <w:t>The MPU-6500 Six-Axis (Gyro + Accelerometer) MEMS Motion</w:t>
      </w:r>
      <w:r>
        <w:t xml:space="preserve"> </w:t>
      </w:r>
      <w:r w:rsidRPr="00FA6C48">
        <w:t xml:space="preserve">Tracking™ Devices from </w:t>
      </w:r>
      <w:proofErr w:type="spellStart"/>
      <w:r w:rsidRPr="00FA6C48">
        <w:t>InvenSense</w:t>
      </w:r>
      <w:proofErr w:type="spellEnd"/>
      <w:r w:rsidRPr="00FA6C48">
        <w:t xml:space="preserve"> (marked as MP65M)</w:t>
      </w:r>
    </w:p>
    <w:p w:rsidR="00FA6C48" w:rsidRDefault="00FA6C48" w:rsidP="00FA6C48">
      <w:pPr>
        <w:pStyle w:val="ListParagraph"/>
        <w:numPr>
          <w:ilvl w:val="0"/>
          <w:numId w:val="3"/>
        </w:numPr>
      </w:pPr>
      <w:r>
        <w:t xml:space="preserve"> </w:t>
      </w:r>
      <w:r w:rsidRPr="00FA6C48">
        <w:t>BCM4334WKUBG Single-Chip Dual-Band Combo Device Supporting 802.11n, Bluetooth 4.0+HS &amp; FM Receiver from Broadcom</w:t>
      </w:r>
    </w:p>
    <w:p w:rsidR="00FA6C48" w:rsidRDefault="00FA6C48" w:rsidP="00FA6C48">
      <w:pPr>
        <w:pStyle w:val="Heading2"/>
        <w:numPr>
          <w:ilvl w:val="0"/>
          <w:numId w:val="5"/>
        </w:numPr>
      </w:pPr>
      <w:r>
        <w:t>The STM32F439ZIY6S High-performance Microcontroller of the STM32 F4 Series MCUs from STMicroelectronics:</w:t>
      </w:r>
    </w:p>
    <w:p w:rsidR="00FA6C48" w:rsidRPr="00FA6C48" w:rsidRDefault="00FA6C48" w:rsidP="00FA6C48"/>
    <w:p w:rsidR="00FA6C48" w:rsidRDefault="00FA6C48" w:rsidP="00FA6C48">
      <w:pPr>
        <w:jc w:val="center"/>
      </w:pPr>
      <w:r w:rsidRPr="00FA6C48">
        <w:drawing>
          <wp:inline distT="0" distB="0" distL="0" distR="0">
            <wp:extent cx="5667375" cy="4181475"/>
            <wp:effectExtent l="0" t="0" r="9525" b="9525"/>
            <wp:docPr id="14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imag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C48" w:rsidRPr="00FA6C48" w:rsidRDefault="00FA6C48" w:rsidP="00FA6C48">
      <w:pPr>
        <w:rPr>
          <w:i/>
          <w:iCs/>
        </w:rPr>
      </w:pPr>
      <w:r w:rsidRPr="00FA6C48">
        <w:rPr>
          <w:i/>
          <w:iCs/>
        </w:rPr>
        <w:t>The high-performance </w:t>
      </w:r>
      <w:hyperlink r:id="rId16" w:history="1">
        <w:r w:rsidRPr="00FA6C48">
          <w:rPr>
            <w:rStyle w:val="Hyperlink"/>
            <w:bCs/>
            <w:i/>
            <w:iCs/>
            <w:color w:val="auto"/>
            <w:u w:val="none"/>
          </w:rPr>
          <w:t>STM32F429/439</w:t>
        </w:r>
      </w:hyperlink>
      <w:r w:rsidRPr="00FA6C48">
        <w:rPr>
          <w:i/>
          <w:iCs/>
        </w:rPr>
        <w:t> series now entering production </w:t>
      </w:r>
      <w:r>
        <w:rPr>
          <w:i/>
          <w:iCs/>
        </w:rPr>
        <w:t xml:space="preserve">has the industry’s highest </w:t>
      </w:r>
      <w:r w:rsidRPr="00FA6C48">
        <w:rPr>
          <w:i/>
          <w:iCs/>
        </w:rPr>
        <w:t xml:space="preserve">performing </w:t>
      </w:r>
      <w:proofErr w:type="spellStart"/>
      <w:r w:rsidRPr="00FA6C48">
        <w:rPr>
          <w:i/>
          <w:iCs/>
        </w:rPr>
        <w:t>ARM®Cortex</w:t>
      </w:r>
      <w:proofErr w:type="spellEnd"/>
      <w:r w:rsidRPr="00FA6C48">
        <w:rPr>
          <w:i/>
          <w:iCs/>
        </w:rPr>
        <w:t xml:space="preserve">™-M4 core, at 180MHz, able to achieve 225DMIPS (Dhrystone MIPS) and 608 </w:t>
      </w:r>
      <w:proofErr w:type="spellStart"/>
      <w:r w:rsidRPr="00FA6C48">
        <w:rPr>
          <w:i/>
          <w:iCs/>
        </w:rPr>
        <w:t>CoreMark</w:t>
      </w:r>
      <w:proofErr w:type="spellEnd"/>
      <w:r w:rsidRPr="00FA6C48">
        <w:rPr>
          <w:i/>
          <w:iCs/>
        </w:rPr>
        <w:t xml:space="preserve"> scores using industry-standard performance metrics thanks to the ST adaptive real-time accelerator (ART Accelerator) allowing zero-wait execution from Flash. These devices offer up to 2Mbyte of dual-bank Flash allowing safe system upgrades in the field, ST’s unique </w:t>
      </w:r>
      <w:proofErr w:type="spellStart"/>
      <w:r w:rsidRPr="00FA6C48">
        <w:rPr>
          <w:i/>
          <w:iCs/>
        </w:rPr>
        <w:t>Chrom</w:t>
      </w:r>
      <w:proofErr w:type="spellEnd"/>
      <w:r w:rsidRPr="00FA6C48">
        <w:rPr>
          <w:i/>
          <w:iCs/>
        </w:rPr>
        <w:t>-ART Accelerator™ giving customers a competitive edge in graphics processing, and an integrated TFT-LCD controller.</w:t>
      </w:r>
    </w:p>
    <w:p w:rsidR="00FA6C48" w:rsidRPr="00FA6C48" w:rsidRDefault="00FA6C48" w:rsidP="00FA6C48">
      <w:pPr>
        <w:rPr>
          <w:i/>
          <w:iCs/>
        </w:rPr>
      </w:pPr>
      <w:r w:rsidRPr="00FA6C48">
        <w:rPr>
          <w:i/>
          <w:iCs/>
        </w:rPr>
        <w:lastRenderedPageBreak/>
        <w:t>The </w:t>
      </w:r>
      <w:hyperlink r:id="rId17" w:history="1">
        <w:r w:rsidRPr="00FA6C48">
          <w:rPr>
            <w:rStyle w:val="Hyperlink"/>
            <w:bCs/>
            <w:i/>
            <w:iCs/>
            <w:color w:val="auto"/>
            <w:u w:val="none"/>
          </w:rPr>
          <w:t>STM32F427/437</w:t>
        </w:r>
      </w:hyperlink>
      <w:r w:rsidRPr="00FA6C48">
        <w:rPr>
          <w:i/>
          <w:iCs/>
        </w:rPr>
        <w:t> series [</w:t>
      </w:r>
      <w:r w:rsidRPr="00FA6C48">
        <w:t>announced </w:t>
      </w:r>
      <w:hyperlink r:id="rId18" w:history="1">
        <w:r w:rsidRPr="00FA6C48">
          <w:rPr>
            <w:rStyle w:val="Hyperlink"/>
            <w:color w:val="auto"/>
            <w:u w:val="none"/>
          </w:rPr>
          <w:t>in November 2012</w:t>
        </w:r>
      </w:hyperlink>
      <w:r w:rsidRPr="00FA6C48">
        <w:t> with the 168MHz core which entered full production </w:t>
      </w:r>
      <w:hyperlink r:id="rId19" w:history="1">
        <w:r w:rsidRPr="00FA6C48">
          <w:rPr>
            <w:rStyle w:val="Hyperlink"/>
            <w:color w:val="auto"/>
            <w:u w:val="none"/>
          </w:rPr>
          <w:t>in February 2013</w:t>
        </w:r>
      </w:hyperlink>
      <w:r w:rsidRPr="00FA6C48">
        <w:rPr>
          <w:i/>
          <w:iCs/>
        </w:rPr>
        <w:t>] is also entering full production, upgraded with the 180MHz core, dual-bank memory, and other features of the STM32F429/439 excluding the TFT-LCD controller.</w:t>
      </w:r>
    </w:p>
    <w:p w:rsidR="00FA6C48" w:rsidRDefault="00FA6C48" w:rsidP="00FA6C48">
      <w:pPr>
        <w:rPr>
          <w:i/>
          <w:iCs/>
        </w:rPr>
      </w:pPr>
      <w:r w:rsidRPr="00FA6C48">
        <w:rPr>
          <w:i/>
          <w:iCs/>
        </w:rPr>
        <w:t>Also entering volume production is the </w:t>
      </w:r>
      <w:r w:rsidRPr="00FA6C48">
        <w:rPr>
          <w:bCs/>
          <w:i/>
          <w:iCs/>
        </w:rPr>
        <w:t>STM32F401</w:t>
      </w:r>
      <w:r w:rsidRPr="00FA6C48">
        <w:rPr>
          <w:i/>
          <w:iCs/>
        </w:rPr>
        <w:t> microcontroller</w:t>
      </w:r>
      <w:r>
        <w:rPr>
          <w:i/>
          <w:iCs/>
        </w:rPr>
        <w:t xml:space="preserve"> </w:t>
      </w:r>
      <w:r w:rsidRPr="00FA6C48">
        <w:rPr>
          <w:i/>
          <w:iCs/>
        </w:rPr>
        <w:t>announced </w:t>
      </w:r>
      <w:hyperlink r:id="rId20" w:history="1">
        <w:r w:rsidRPr="00FA6C48">
          <w:rPr>
            <w:rStyle w:val="Hyperlink"/>
            <w:i/>
            <w:iCs/>
            <w:color w:val="auto"/>
            <w:u w:val="none"/>
          </w:rPr>
          <w:t>in April 2013</w:t>
        </w:r>
      </w:hyperlink>
      <w:r w:rsidRPr="00FA6C48">
        <w:rPr>
          <w:i/>
          <w:iCs/>
        </w:rPr>
        <w:t xml:space="preserve">. The device balances high performance (105 DMIPS and 285 </w:t>
      </w:r>
      <w:proofErr w:type="spellStart"/>
      <w:r w:rsidRPr="00FA6C48">
        <w:rPr>
          <w:i/>
          <w:iCs/>
        </w:rPr>
        <w:t>CoreMark</w:t>
      </w:r>
      <w:proofErr w:type="spellEnd"/>
      <w:r w:rsidRPr="00FA6C48">
        <w:rPr>
          <w:i/>
          <w:iCs/>
        </w:rPr>
        <w:t>, and zero-wait Flash execution with the ART Accelerator), power efficiency and high feature integration in packages as small as 3x3mm.</w:t>
      </w:r>
    </w:p>
    <w:p w:rsidR="00DA3F38" w:rsidRPr="00DA3F38" w:rsidRDefault="00DA3F38" w:rsidP="00DA3F38">
      <w:pPr>
        <w:rPr>
          <w:i/>
          <w:iCs/>
        </w:rPr>
      </w:pPr>
      <w:r w:rsidRPr="00DA3F38">
        <w:rPr>
          <w:i/>
          <w:iCs/>
        </w:rPr>
        <w:t xml:space="preserve">The Cortex-M4 processor extends the use of Cortex-M cores to applications requiring intensive mathematical computation,” said </w:t>
      </w:r>
      <w:proofErr w:type="spellStart"/>
      <w:r w:rsidRPr="00DA3F38">
        <w:rPr>
          <w:i/>
          <w:iCs/>
        </w:rPr>
        <w:t>Semir</w:t>
      </w:r>
      <w:proofErr w:type="spellEnd"/>
      <w:r w:rsidRPr="00DA3F38">
        <w:rPr>
          <w:i/>
          <w:iCs/>
        </w:rPr>
        <w:t xml:space="preserve"> Haddad</w:t>
      </w:r>
      <w:bookmarkStart w:id="0" w:name="_GoBack"/>
      <w:bookmarkEnd w:id="0"/>
      <w:r w:rsidRPr="00DA3F38">
        <w:rPr>
          <w:i/>
          <w:iCs/>
        </w:rPr>
        <w:t>, 32-bit MCU Marketing Manager of ST Microcontroller division. “A product line based on the Cortex-M4 processor will complement our line of STM32 microcontrollers, giving our customers the ability to combine the scalability of STM32 with enhance</w:t>
      </w:r>
      <w:r>
        <w:rPr>
          <w:i/>
          <w:iCs/>
        </w:rPr>
        <w:t>d signal processing capability.</w:t>
      </w:r>
    </w:p>
    <w:p w:rsidR="00DA3F38" w:rsidRPr="00FA6C48" w:rsidRDefault="00DA3F38" w:rsidP="00FA6C48">
      <w:pPr>
        <w:rPr>
          <w:i/>
          <w:iCs/>
        </w:rPr>
      </w:pPr>
    </w:p>
    <w:p w:rsidR="00FA6C48" w:rsidRPr="00FA6C48" w:rsidRDefault="00FA6C48" w:rsidP="00FA6C48"/>
    <w:p w:rsidR="00722DAE" w:rsidRPr="00722DAE" w:rsidRDefault="00722DAE" w:rsidP="00FA6C48">
      <w:hyperlink r:id="rId21" w:history="1"/>
    </w:p>
    <w:p w:rsidR="00722DAE" w:rsidRPr="00722DAE" w:rsidRDefault="00722DAE" w:rsidP="00722DAE"/>
    <w:sectPr w:rsidR="00722DAE" w:rsidRPr="00722D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1146E"/>
    <w:multiLevelType w:val="hybridMultilevel"/>
    <w:tmpl w:val="D078441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8528E8"/>
    <w:multiLevelType w:val="multilevel"/>
    <w:tmpl w:val="23281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0C51393"/>
    <w:multiLevelType w:val="hybridMultilevel"/>
    <w:tmpl w:val="82543AF6"/>
    <w:lvl w:ilvl="0" w:tplc="E42AA48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18A1041"/>
    <w:multiLevelType w:val="multilevel"/>
    <w:tmpl w:val="5DA049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E2F44AC"/>
    <w:multiLevelType w:val="hybridMultilevel"/>
    <w:tmpl w:val="FDD0D30A"/>
    <w:lvl w:ilvl="0" w:tplc="DD5CB55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2DAE"/>
    <w:rsid w:val="00722DAE"/>
    <w:rsid w:val="008F27C3"/>
    <w:rsid w:val="00A02B88"/>
    <w:rsid w:val="00D77AB5"/>
    <w:rsid w:val="00DA3F38"/>
    <w:rsid w:val="00FA6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7AC006A-79E5-4469-B703-DF96E1216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2D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A6C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A6C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A3F3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2D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722DA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22DAE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22D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A6C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A6C4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A3F38"/>
    <w:rPr>
      <w:rFonts w:asciiTheme="majorHAnsi" w:eastAsiaTheme="majorEastAsia" w:hAnsiTheme="majorHAnsi" w:cstheme="majorBidi"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8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lazure2.files.wordpress.com/2014/05/image11.png" TargetMode="External"/><Relationship Id="rId18" Type="http://schemas.openxmlformats.org/officeDocument/2006/relationships/hyperlink" Target="http://www.st.com/web/en/press/en/p3357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lazure2.files.wordpress.com/2014/05/image12.png" TargetMode="External"/><Relationship Id="rId7" Type="http://schemas.openxmlformats.org/officeDocument/2006/relationships/hyperlink" Target="https://lazure2.files.wordpress.com/2014/05/image8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://goo.gl/wvHIw0" TargetMode="External"/><Relationship Id="rId2" Type="http://schemas.openxmlformats.org/officeDocument/2006/relationships/styles" Target="styles.xml"/><Relationship Id="rId16" Type="http://schemas.openxmlformats.org/officeDocument/2006/relationships/hyperlink" Target="http://goo.gl/9Yu6ok" TargetMode="External"/><Relationship Id="rId20" Type="http://schemas.openxmlformats.org/officeDocument/2006/relationships/hyperlink" Target="http://www.st.com/web/en/news/n341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lazure2.files.wordpress.com/2014/05/image10.png" TargetMode="External"/><Relationship Id="rId5" Type="http://schemas.openxmlformats.org/officeDocument/2006/relationships/hyperlink" Target="https://lazure2.files.wordpress.com/2014/05/image13.png" TargetMode="Externa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://www.st.com/web/en/press/en/p3393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azure2.files.wordpress.com/2014/05/image9.png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5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noob</dc:creator>
  <cp:keywords/>
  <dc:description/>
  <cp:lastModifiedBy>noob</cp:lastModifiedBy>
  <cp:revision>1</cp:revision>
  <dcterms:created xsi:type="dcterms:W3CDTF">2015-04-19T13:52:00Z</dcterms:created>
  <dcterms:modified xsi:type="dcterms:W3CDTF">2015-04-19T15:06:00Z</dcterms:modified>
</cp:coreProperties>
</file>