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TỜ TRÌNH</w:t>
      </w:r>
    </w:p>
    <w:p>
      <w:pPr>
        <w:jc w:val="center"/>
      </w:pPr>
      <w:r>
        <w:rPr>
          <w:b/>
          <w:i w:val="0"/>
          <w:sz w:val="26"/>
          <w:highlight w:val="yellow"/>
        </w:rPr>
        <w:t>V/v đề nghị thuê phần mềm HIC2XML để chuyển đổi dữ liệu thanh toán,</w:t>
      </w:r>
    </w:p>
    <w:p>
      <w:pPr>
        <w:jc w:val="center"/>
      </w:pPr>
      <w:r>
        <w:rPr>
          <w:b/>
          <w:i w:val="0"/>
          <w:sz w:val="26"/>
          <w:highlight w:val="yellow"/>
        </w:rPr>
        <w:t>quyết toán BHYT sang định dạng XML ký số, triển khai tại các cơ sở quân y</w:t>
      </w:r>
    </w:p>
    <w:p>
      <w:pPr>
        <w:jc w:val="center"/>
      </w:pPr>
      <w:r>
        <w:rPr>
          <w:b/>
          <w:i w:val="0"/>
          <w:sz w:val="26"/>
          <w:highlight w:val="yellow"/>
        </w:rPr>
        <w:t>đáp ứng quy định tại Thông tư số 12/2026/TT-BTC</w:t>
      </w:r>
    </w:p>
    <w:p/>
    <w:p>
      <w:pPr>
        <w:jc w:val="left"/>
      </w:pPr>
      <w:r>
        <w:rPr>
          <w:b/>
          <w:i w:val="0"/>
          <w:sz w:val="26"/>
        </w:rPr>
        <w:t xml:space="preserve">Kính gửi: </w:t>
      </w:r>
    </w:p>
    <w:p>
      <w:pPr>
        <w:ind w:left="567"/>
      </w:pPr>
      <w:r>
        <w:rPr>
          <w:b w:val="0"/>
          <w:sz w:val="26"/>
        </w:rPr>
        <w:t>- Thiếu tướng Đoàn Quang Hòa, Cục Trưởng Cục Chính sách - Xã hội;</w:t>
      </w:r>
    </w:p>
    <w:p>
      <w:pPr>
        <w:ind w:left="567"/>
      </w:pPr>
      <w:r>
        <w:rPr>
          <w:b w:val="0"/>
          <w:sz w:val="26"/>
        </w:rPr>
        <w:t>- Thiếu tướng Cao Xuân Thắng, Phó Cục Trưởng Cục Chính sách - Xã hội, Giám đốc Bảo hiểm xã hội Quân đội.</w:t>
      </w:r>
    </w:p>
    <w:p/>
    <w:p>
      <w:pPr>
        <w:jc w:val="left"/>
      </w:pPr>
      <w:r>
        <w:rPr>
          <w:b w:val="0"/>
          <w:i w:val="0"/>
          <w:sz w:val="26"/>
          <w:highlight w:val="yellow"/>
        </w:rPr>
        <w:t>Thực hiện ý kiến chỉ đạo của Thủ trưởng Cục, thời gian qua Phòng Chế độ bảo hiểm y tế (BHYT) đã tích cực triển khai ứng dụng công nghệ thông tin vào quản lý, giám định và thanh toán chi phí khám bệnh, chữa bệnh BHYT tại các cơ sở quân y. Ngày 10/02/2026, Bộ Tài chính ban hành Thông tư số 12/2026/TT-BTC quy định trình tự, thủ tục giám định chi phí KCB BHYT, biểu mẫu tổng hợp thanh toán, quyết toán và biện pháp thi hành Nghị định số 188/2025/NĐ-CP, trong đó yêu cầu các cơ sở KCB phải nộp dữ liệu dưới định dạng XML có ký số xác thực. Để đáp ứng yêu cầu này, Phòng Chế độ BHYT xin trình Thủ trưởng Cục xem xét cho phép thuê phần mềm HIC2XML triển khai tại các cơ sở quân y.</w:t>
      </w:r>
    </w:p>
    <w:p/>
    <w:p>
      <w:pPr>
        <w:jc w:val="left"/>
      </w:pPr>
      <w:r>
        <w:rPr>
          <w:b/>
          <w:i w:val="0"/>
          <w:sz w:val="26"/>
          <w:highlight w:val="yellow"/>
        </w:rPr>
        <w:t>1. Hiện trạng thực hiện quy trình thanh toán, quyết toán BHYT tại các cơ sở quân y</w:t>
      </w:r>
    </w:p>
    <w:p>
      <w:pPr>
        <w:jc w:val="left"/>
      </w:pPr>
      <w:r>
        <w:rPr>
          <w:b w:val="0"/>
          <w:i w:val="0"/>
          <w:sz w:val="26"/>
          <w:highlight w:val="yellow"/>
        </w:rPr>
        <w:t>Hiện nay, các cơ sở quân y thực hiện tổng hợp, lập hồ sơ thanh toán BHYT chủ yếu qua phần mềm Quản lý bệnh viện (HIS) hoặc file Excel. Cụ thể:</w:t>
      </w:r>
    </w:p>
    <w:p>
      <w:pPr>
        <w:ind w:left="567"/>
      </w:pPr>
      <w:r>
        <w:rPr>
          <w:b w:val="0"/>
          <w:sz w:val="26"/>
          <w:highlight w:val="yellow"/>
        </w:rPr>
        <w:t>a) Dữ liệu tổng hợp chi phí KCB BHYT hiện được lập dưới dạng file Excel theo mẫu biểu cũ, sau đó in ra giấy hoặc gửi file cho cơ quan BHXH để thực hiện giám định, thanh toán.</w:t>
      </w:r>
    </w:p>
    <w:p>
      <w:pPr>
        <w:ind w:left="567"/>
      </w:pPr>
      <w:r>
        <w:rPr>
          <w:b w:val="0"/>
          <w:sz w:val="26"/>
          <w:highlight w:val="yellow"/>
        </w:rPr>
        <w:t>b) Một số cơ sở quân y có phần mềm HIS nhưng chưa xuất được dữ liệu đúng định dạng XML ký số theo yêu cầu tại Thông tư số 12/2026/TT-BTC.</w:t>
      </w:r>
    </w:p>
    <w:p>
      <w:pPr>
        <w:ind w:left="567"/>
      </w:pPr>
      <w:r>
        <w:rPr>
          <w:b w:val="0"/>
          <w:sz w:val="26"/>
          <w:highlight w:val="yellow"/>
        </w:rPr>
        <w:t>c) Việc nâng cấp toàn bộ phần mềm HIS để đáp ứng yêu cầu xuất XML ký số đòi hỏi kinh phí lớn, thời gian triển khai kéo dài và nguy cơ gián đoạn hoạt động.</w:t>
      </w:r>
    </w:p>
    <w:p>
      <w:pPr>
        <w:ind w:left="567"/>
      </w:pPr>
      <w:r>
        <w:rPr>
          <w:b w:val="0"/>
          <w:sz w:val="26"/>
          <w:highlight w:val="yellow"/>
        </w:rPr>
        <w:t>d) Nếu không đáp ứng định dạng XML ký số theo quy định, cơ quan BHXH có thể từ chối giám định, dẫn đến ách tắc trong thanh toán, ảnh hưởng đến nguồn kinh phí của các cơ sở quân y.</w:t>
      </w:r>
    </w:p>
    <w:p>
      <w:pPr>
        <w:ind w:left="567"/>
      </w:pPr>
      <w:r>
        <w:rPr>
          <w:b w:val="0"/>
          <w:sz w:val="26"/>
          <w:highlight w:val="yellow"/>
        </w:rPr>
        <w:t>e) Thông tư số 12/2026/TT-BTC yêu cầu dữ liệu phải được ký số xác thực bằng chứng thư số của cơ sở KCB trước khi gửi lên hệ thống BHXH - yêu cầu kỹ thuật mới mà hầu hết cơ sở quân y chưa có giải pháp đáp ứng.</w:t>
      </w:r>
    </w:p>
    <w:p>
      <w:pPr>
        <w:jc w:val="left"/>
      </w:pPr>
      <w:r>
        <w:rPr>
          <w:b w:val="0"/>
          <w:i w:val="0"/>
          <w:sz w:val="26"/>
          <w:highlight w:val="yellow"/>
        </w:rPr>
        <w:t>Thực trạng trên đặt ra yêu cầu cấp thiết phải có giải pháp kỹ thuật nhanh, gọn, kinh tế để chuyển đổi dữ liệu từ file Excel sang định dạng XML ký số theo đúng quy định mà không cần nâng cấp toàn bộ HIS.</w:t>
      </w:r>
    </w:p>
    <w:p/>
    <w:p>
      <w:pPr>
        <w:jc w:val="left"/>
      </w:pPr>
      <w:r>
        <w:rPr>
          <w:b/>
          <w:i w:val="0"/>
          <w:sz w:val="26"/>
        </w:rPr>
        <w:t>2. Sự cần thiết triển khai giải pháp</w:t>
      </w:r>
    </w:p>
    <w:p>
      <w:pPr>
        <w:ind w:left="567"/>
      </w:pPr>
      <w:r>
        <w:rPr>
          <w:b w:val="0"/>
          <w:sz w:val="26"/>
        </w:rPr>
        <w:t>- Đáp ứng quy định bắt buộc tại Thông tư số 12/2026/TT-BTC: Toàn bộ dữ liệu thanh toán, quyết toán BHYT phải được nộp dưới định dạng XML ký số, không còn chấp nhận file Excel hoặc hồ sơ giấy theo phương thức cũ.</w:t>
      </w:r>
    </w:p>
    <w:p>
      <w:pPr>
        <w:ind w:left="567"/>
      </w:pPr>
      <w:r>
        <w:rPr>
          <w:b w:val="0"/>
          <w:sz w:val="26"/>
        </w:rPr>
        <w:t>- Bảo đảm hoạt động liên tục: Tránh ách tắc, chậm thanh toán BHYT do không đáp ứng yêu cầu kỹ thuật dữ liệu, ảnh hưởng đến nguồn kinh phí và hoạt động của các cơ sở quân y.</w:t>
      </w:r>
    </w:p>
    <w:p>
      <w:pPr>
        <w:ind w:left="567"/>
      </w:pPr>
      <w:r>
        <w:rPr>
          <w:b w:val="0"/>
          <w:sz w:val="26"/>
        </w:rPr>
        <w:t>- Tiết kiệm kinh phí so với nâng cấp HIS: Chi phí thuê HIC2XML thấp hơn nhiều lần so với nâng cấp phần mềm quản lý bệnh viện, trong khi vẫn đáp ứng đầy đủ yêu cầu kỹ thuật.</w:t>
      </w:r>
    </w:p>
    <w:p>
      <w:pPr>
        <w:ind w:left="567"/>
      </w:pPr>
      <w:r>
        <w:rPr>
          <w:b w:val="0"/>
          <w:sz w:val="26"/>
        </w:rPr>
        <w:t>- Nâng cao tính pháp lý và xác thực dữ liệu: Dữ liệu XML được ký số xác thực, đảm bảo tính toàn vẹn, chống giả mạo và có giá trị pháp lý đầy đủ theo Luật Giao dịch điện tử 2023.</w:t>
      </w:r>
    </w:p>
    <w:p>
      <w:pPr>
        <w:ind w:left="567"/>
      </w:pPr>
      <w:r>
        <w:rPr>
          <w:b w:val="0"/>
          <w:sz w:val="26"/>
        </w:rPr>
        <w:t>- Tạo nền tảng chuyển đổi số trong lĩnh vực BHYT quân đội, phù hợp với lộ trình chuyển đổi số của Cục.</w:t>
      </w:r>
    </w:p>
    <w:p/>
    <w:p>
      <w:pPr>
        <w:jc w:val="left"/>
      </w:pPr>
      <w:r>
        <w:rPr>
          <w:b/>
          <w:i w:val="0"/>
          <w:sz w:val="26"/>
        </w:rPr>
        <w:t>3. Căn cứ đề xuất</w:t>
      </w:r>
    </w:p>
    <w:p>
      <w:pPr>
        <w:ind w:left="567"/>
      </w:pPr>
      <w:r>
        <w:rPr>
          <w:b w:val="0"/>
          <w:sz w:val="26"/>
        </w:rPr>
        <w:t>- Thông tư số 12/2026/TT-BTC ngày 10/02/2026 của Bộ Tài chính quy định trình tự, thủ tục giám định chi phí KCB BHYT, biểu mẫu tổng hợp thanh toán, quyết toán và biện pháp thi hành Nghị định 188/2025/NĐ-CP;</w:t>
      </w:r>
    </w:p>
    <w:p>
      <w:pPr>
        <w:ind w:left="567"/>
      </w:pPr>
      <w:r>
        <w:rPr>
          <w:b w:val="0"/>
          <w:sz w:val="26"/>
        </w:rPr>
        <w:t>- Nghị định số 188/2025/NĐ-CP ngày 01/8/2025 của Chính phủ hướng dẫn Luật Bảo hiểm y tế sửa đổi;</w:t>
      </w:r>
    </w:p>
    <w:p>
      <w:pPr>
        <w:ind w:left="567"/>
      </w:pPr>
      <w:r>
        <w:rPr>
          <w:b w:val="0"/>
          <w:sz w:val="26"/>
        </w:rPr>
        <w:t>- Kế hoạch số 319-KH/QUTW ngày 20/01/2026 của Quân ủy Trung ương về chuyển đổi số trong các cơ quan Đảng trong Quân đội năm 2026;</w:t>
      </w:r>
    </w:p>
    <w:p>
      <w:pPr>
        <w:ind w:left="567"/>
      </w:pPr>
      <w:r>
        <w:rPr>
          <w:b w:val="0"/>
          <w:sz w:val="26"/>
        </w:rPr>
        <w:t>- Kế hoạch số 1316-KH-BQP ngày 04/3/2026 của Bộ Quốc phòng về triển khai Chỉ thị số 57-CT/TW ngày 31/12/2025 của Ban Bí thư;</w:t>
      </w:r>
    </w:p>
    <w:p>
      <w:pPr>
        <w:ind w:left="567"/>
      </w:pPr>
      <w:r>
        <w:rPr>
          <w:b w:val="0"/>
          <w:sz w:val="26"/>
        </w:rPr>
        <w:t>- Kế hoạch số 88-KH/ĐU ngày 04/02/2026 của Đảng ủy Cơ quan TCCT về chuyển đổi số năm 2026;</w:t>
      </w:r>
    </w:p>
    <w:p>
      <w:pPr>
        <w:ind w:left="567"/>
      </w:pPr>
      <w:r>
        <w:rPr>
          <w:b w:val="0"/>
          <w:sz w:val="26"/>
        </w:rPr>
        <w:t>- Kế hoạch số 158-KH/ĐU ngày 17/3/2026 của Đảng ủy Cục Chính sách - Xã hội về kế hoạch chuyển đổi số năm 2026.</w:t>
      </w:r>
    </w:p>
    <w:p/>
    <w:p>
      <w:pPr>
        <w:jc w:val="left"/>
      </w:pPr>
      <w:r>
        <w:rPr>
          <w:b/>
          <w:i w:val="0"/>
          <w:sz w:val="26"/>
        </w:rPr>
        <w:t>4. Nội dung đề xuất</w:t>
      </w:r>
    </w:p>
    <w:p>
      <w:pPr>
        <w:jc w:val="left"/>
      </w:pPr>
      <w:r>
        <w:rPr>
          <w:b/>
          <w:i w:val="0"/>
          <w:sz w:val="26"/>
          <w:highlight w:val="yellow"/>
        </w:rPr>
        <w:t>4.1. Giới thiệu giải pháp phần mềm HIC2XML</w:t>
      </w:r>
    </w:p>
    <w:p>
      <w:pPr>
        <w:jc w:val="left"/>
      </w:pPr>
      <w:r>
        <w:rPr>
          <w:b w:val="0"/>
          <w:i w:val="0"/>
          <w:sz w:val="26"/>
          <w:highlight w:val="yellow"/>
        </w:rPr>
        <w:t>Phần mềm HIC2XML do Công ty TNHH Giải pháp Chuyển đổi số Nexus phát triển là công cụ chuyển đổi file Excel dữ liệu thanh toán, quyết toán BHYT sang định dạng XML ký số xác thực, tuân thủ 100% chuẩn dữ liệu theo Thông tư số 12/2026/TT-BTC. Phần mềm có các đặc điểm nổi bật:</w:t>
      </w:r>
    </w:p>
    <w:p>
      <w:pPr>
        <w:ind w:left="567"/>
      </w:pPr>
      <w:r>
        <w:rPr>
          <w:b w:val="0"/>
          <w:sz w:val="26"/>
          <w:highlight w:val="yellow"/>
        </w:rPr>
        <w:t>a) Không cần nâng cấp HIS: Tận dụng file Excel đầu ra của hệ thống hiện có, chuyển đổi trực tiếp sang XML ký số mà không cần can thiệp vào phần mềm quản lý bệnh viện.</w:t>
      </w:r>
    </w:p>
    <w:p>
      <w:pPr>
        <w:ind w:left="567"/>
      </w:pPr>
      <w:r>
        <w:rPr>
          <w:b w:val="0"/>
          <w:sz w:val="26"/>
          <w:highlight w:val="yellow"/>
        </w:rPr>
        <w:t>b) Triển khai siêu tốc: Ứng dụng dạng winform, cài đặt và vận hành ngay trên máy tính cơ sở KCB, không yêu cầu hạ tầng máy chủ hay kết nối internet liên tục.</w:t>
      </w:r>
    </w:p>
    <w:p>
      <w:pPr>
        <w:ind w:left="567"/>
      </w:pPr>
      <w:r>
        <w:rPr>
          <w:b w:val="0"/>
          <w:sz w:val="26"/>
          <w:highlight w:val="yellow"/>
        </w:rPr>
        <w:t>c) Tuân thủ tuyệt đối: Dữ liệu XML đầu ra đáp ứng 100% chuẩn kỹ thuật theo Thông tư 12/2026/TT-BTC; tự động nâng cấp miễn phí khi cơ quan quản lý nhà nước thay đổi định dạng.</w:t>
      </w:r>
    </w:p>
    <w:p>
      <w:pPr>
        <w:ind w:left="567"/>
      </w:pPr>
      <w:r>
        <w:rPr>
          <w:b w:val="0"/>
          <w:sz w:val="26"/>
          <w:highlight w:val="yellow"/>
        </w:rPr>
        <w:t>d) Bảo mật dữ liệu: Toàn bộ dữ liệu lưu trữ và xử lý cục bộ trên máy tính cơ sở KCB, không lưu trên đám mây, phù hợp yêu cầu bảo mật thông tin quân sự.</w:t>
      </w:r>
    </w:p>
    <w:p>
      <w:pPr>
        <w:ind w:left="567"/>
      </w:pPr>
      <w:r>
        <w:rPr>
          <w:b w:val="0"/>
          <w:sz w:val="26"/>
          <w:highlight w:val="yellow"/>
        </w:rPr>
        <w:t>e) Tích hợp ký số: Hỗ trợ ký số bằng chứng thư số của cơ sở KCB (token USB hoặc chứng thư số mềm), đảm bảo tính pháp lý theo quy định.</w:t>
      </w:r>
    </w:p>
    <w:p/>
    <w:p>
      <w:pPr>
        <w:jc w:val="left"/>
      </w:pPr>
      <w:r>
        <w:rPr>
          <w:b/>
          <w:i w:val="0"/>
          <w:sz w:val="26"/>
          <w:highlight w:val="yellow"/>
        </w:rPr>
        <w:t>4.2. Phạm vi và đối tượng áp dụng</w:t>
      </w:r>
    </w:p>
    <w:p>
      <w:pPr>
        <w:jc w:val="left"/>
      </w:pPr>
      <w:r>
        <w:rPr>
          <w:b w:val="0"/>
          <w:i w:val="0"/>
          <w:sz w:val="26"/>
          <w:highlight w:val="yellow"/>
        </w:rPr>
        <w:t>Triển khai phần mềm HIC2XML tại toàn bộ các cơ sở quân y có phát sinh chi phí KCB BHYT cần tổng hợp, thanh toán, quyết toán với cơ quan BHXH, bao gồm:</w:t>
      </w:r>
    </w:p>
    <w:p>
      <w:pPr>
        <w:ind w:left="567"/>
      </w:pPr>
      <w:r>
        <w:rPr>
          <w:b w:val="0"/>
          <w:sz w:val="26"/>
          <w:highlight w:val="yellow"/>
        </w:rPr>
        <w:t>- Các bệnh viện quân y có ký hợp đồng KCB BHYT (phân loại cấp chuyên sâu);</w:t>
      </w:r>
    </w:p>
    <w:p>
      <w:pPr>
        <w:ind w:left="567"/>
      </w:pPr>
      <w:r>
        <w:rPr>
          <w:b w:val="0"/>
          <w:sz w:val="26"/>
          <w:highlight w:val="yellow"/>
        </w:rPr>
        <w:t>- Các trung tâm y tế, phòng khám quân y cấp trung đoàn trở lên (phân loại cấp cơ bản);</w:t>
      </w:r>
    </w:p>
    <w:p>
      <w:pPr>
        <w:ind w:left="567"/>
      </w:pPr>
      <w:r>
        <w:rPr>
          <w:b w:val="0"/>
          <w:sz w:val="26"/>
          <w:highlight w:val="yellow"/>
        </w:rPr>
        <w:t>- Các cơ sở quân y khác có phát sinh thanh toán BHYT (phân loại cấp ban đầu).</w:t>
      </w:r>
    </w:p>
    <w:p/>
    <w:p>
      <w:pPr>
        <w:jc w:val="left"/>
      </w:pPr>
      <w:r>
        <w:rPr>
          <w:b/>
          <w:i w:val="0"/>
          <w:sz w:val="26"/>
          <w:highlight w:val="yellow"/>
        </w:rPr>
        <w:t>4.3. Quy trình thực hiện sau khi triển khai HIC2XML</w:t>
      </w:r>
    </w:p>
    <w:p>
      <w:pPr>
        <w:ind w:left="567"/>
      </w:pPr>
      <w:r>
        <w:rPr>
          <w:b w:val="0"/>
          <w:sz w:val="26"/>
          <w:highlight w:val="yellow"/>
        </w:rPr>
        <w:t>a) Cán bộ BHYT tại cơ sở quân y tổng hợp dữ liệu chi phí KCB BHYT trong kỳ vào file Excel theo biểu mẫu đầu vào của HIC2XML.</w:t>
      </w:r>
    </w:p>
    <w:p>
      <w:pPr>
        <w:ind w:left="567"/>
      </w:pPr>
      <w:r>
        <w:rPr>
          <w:b w:val="0"/>
          <w:sz w:val="26"/>
          <w:highlight w:val="yellow"/>
        </w:rPr>
        <w:t>b) Sử dụng phần mềm HIC2XML chuyển đổi file Excel sang định dạng XML chuẩn theo TT 12/2026/TT-BTC; hệ thống tự động kiểm tra tính hợp lệ dữ liệu và cảnh báo lỗi.</w:t>
      </w:r>
    </w:p>
    <w:p>
      <w:pPr>
        <w:ind w:left="567"/>
      </w:pPr>
      <w:r>
        <w:rPr>
          <w:b w:val="0"/>
          <w:sz w:val="26"/>
          <w:highlight w:val="yellow"/>
        </w:rPr>
        <w:t>c) Thực hiện ký số xác thực bằng chứng thư số của cơ sở KCB lên file XML.</w:t>
      </w:r>
    </w:p>
    <w:p>
      <w:pPr>
        <w:ind w:left="567"/>
      </w:pPr>
      <w:r>
        <w:rPr>
          <w:b w:val="0"/>
          <w:sz w:val="26"/>
          <w:highlight w:val="yellow"/>
        </w:rPr>
        <w:t>d) Gửi file XML ký số lên Cổng thông tin BHXH để thực hiện giám định, thanh toán, quyết toán BHYT.</w:t>
      </w:r>
    </w:p>
    <w:p>
      <w:pPr>
        <w:ind w:left="567"/>
      </w:pPr>
      <w:r>
        <w:rPr>
          <w:b w:val="0"/>
          <w:sz w:val="26"/>
          <w:highlight w:val="yellow"/>
        </w:rPr>
        <w:t>e) Lưu trữ file XML ký số và tài liệu liên quan tại cơ sở KCB theo quy định về lưu trữ hồ sơ điện tử.</w:t>
      </w:r>
    </w:p>
    <w:p/>
    <w:p>
      <w:pPr>
        <w:jc w:val="left"/>
      </w:pPr>
      <w:r>
        <w:rPr>
          <w:b/>
          <w:i w:val="0"/>
          <w:sz w:val="26"/>
          <w:highlight w:val="yellow"/>
        </w:rPr>
        <w:t>4.4. Đề xuất kinh phí thực hiện</w:t>
      </w:r>
    </w:p>
    <w:p>
      <w:pPr>
        <w:jc w:val="left"/>
      </w:pPr>
      <w:r>
        <w:rPr>
          <w:b w:val="0"/>
          <w:i w:val="0"/>
          <w:sz w:val="26"/>
          <w:highlight w:val="yellow"/>
        </w:rPr>
        <w:t>Theo báo giá của Công ty TNHH Giải pháp Chuyển đổi số Nexus, chi phí thuê phần mềm HIC2XML theo năm:</w:t>
      </w:r>
    </w:p>
    <w:p>
      <w:pPr>
        <w:ind w:left="567"/>
      </w:pPr>
      <w:r>
        <w:rPr>
          <w:b w:val="0"/>
          <w:sz w:val="26"/>
          <w:highlight w:val="yellow"/>
        </w:rPr>
        <w:t>- Cơ sở KCB cấp chuyên sâu (bệnh viện quân y tuyến cao): 4.500.000 đồng/năm/đơn vị;</w:t>
      </w:r>
    </w:p>
    <w:p>
      <w:pPr>
        <w:ind w:left="567"/>
      </w:pPr>
      <w:r>
        <w:rPr>
          <w:b w:val="0"/>
          <w:sz w:val="26"/>
          <w:highlight w:val="yellow"/>
        </w:rPr>
        <w:t>- Cơ sở KCB cấp cơ bản (bệnh viện, trung tâm y tế): 3.500.000 đồng/năm/đơn vị;</w:t>
      </w:r>
    </w:p>
    <w:p>
      <w:pPr>
        <w:ind w:left="567"/>
      </w:pPr>
      <w:r>
        <w:rPr>
          <w:b w:val="0"/>
          <w:sz w:val="26"/>
          <w:highlight w:val="yellow"/>
        </w:rPr>
        <w:t>- Cơ sở KCB cấp ban đầu (phòng khám, trạm quân y): 2.500.000 đồng/năm/đơn vị.</w:t>
      </w:r>
    </w:p>
    <w:p>
      <w:pPr>
        <w:jc w:val="left"/>
      </w:pPr>
      <w:r>
        <w:rPr>
          <w:b w:val="0"/>
          <w:i w:val="0"/>
          <w:sz w:val="26"/>
          <w:highlight w:val="yellow"/>
        </w:rPr>
        <w:t>Sau khi Thủ trưởng Cục chấp thuận chủ trương, Phòng Chế độ BHYT sẽ rà soát danh sách cơ sở quân y, phân loại tuyến và lập dự toán chi tiết trình phê duyệt theo đúng quy định.</w:t>
      </w:r>
    </w:p>
    <w:p/>
    <w:p>
      <w:pPr>
        <w:jc w:val="left"/>
      </w:pPr>
      <w:r>
        <w:rPr>
          <w:b/>
          <w:i w:val="0"/>
          <w:sz w:val="26"/>
        </w:rPr>
        <w:t>4.5. Hiệu quả mang lại khi triển khai</w:t>
      </w:r>
    </w:p>
    <w:p>
      <w:pPr>
        <w:ind w:left="567"/>
      </w:pPr>
      <w:r>
        <w:rPr>
          <w:b/>
          <w:sz w:val="26"/>
        </w:rPr>
        <w:t>a) Tuân thủ quy định pháp luật:</w:t>
      </w:r>
    </w:p>
    <w:p>
      <w:pPr>
        <w:ind w:left="850"/>
      </w:pPr>
      <w:r>
        <w:rPr>
          <w:b w:val="0"/>
          <w:sz w:val="26"/>
        </w:rPr>
        <w:t>Bảo đảm 100% dữ liệu thanh toán BHYT của các cơ sở quân y đáp ứng định dạng XML ký số theo Thông tư 12/2026/TT-BTC, tránh bị từ chối giám định hoặc chậm thanh toán từ phía BHXH.</w:t>
      </w:r>
    </w:p>
    <w:p>
      <w:pPr>
        <w:ind w:left="567"/>
      </w:pPr>
      <w:r>
        <w:rPr>
          <w:b/>
          <w:sz w:val="26"/>
        </w:rPr>
        <w:t>b) Tiết kiệm kinh phí đầu tư:</w:t>
      </w:r>
    </w:p>
    <w:p>
      <w:pPr>
        <w:ind w:left="850"/>
      </w:pPr>
      <w:r>
        <w:rPr>
          <w:b w:val="0"/>
          <w:sz w:val="26"/>
        </w:rPr>
        <w:t>Chi phí thuê HIC2XML (2,5–4,5 triệu đồng/năm/đơn vị) thấp hơn nhiều lần so với nâng cấp toàn bộ phần mềm HIS, trong khi vẫn đáp ứng đầy đủ yêu cầu kỹ thuật.</w:t>
      </w:r>
    </w:p>
    <w:p>
      <w:pPr>
        <w:ind w:left="567"/>
      </w:pPr>
      <w:r>
        <w:rPr>
          <w:b/>
          <w:sz w:val="26"/>
        </w:rPr>
        <w:t>c) Triển khai nhanh, không gián đoạn:</w:t>
      </w:r>
    </w:p>
    <w:p>
      <w:pPr>
        <w:ind w:left="850"/>
      </w:pPr>
      <w:r>
        <w:rPr>
          <w:b w:val="0"/>
          <w:sz w:val="26"/>
        </w:rPr>
        <w:t>Cài đặt và vận hành ngay, không ảnh hưởng đến hoạt động KCB hàng ngày; nhân viên có thể làm quen và sử dụng thành thạo trong thời gian ngắn.</w:t>
      </w:r>
    </w:p>
    <w:p>
      <w:pPr>
        <w:ind w:left="567"/>
      </w:pPr>
      <w:r>
        <w:rPr>
          <w:b/>
          <w:sz w:val="26"/>
        </w:rPr>
        <w:t>d) Bảo mật và an toàn dữ liệu:</w:t>
      </w:r>
    </w:p>
    <w:p>
      <w:pPr>
        <w:ind w:left="850"/>
      </w:pPr>
      <w:r>
        <w:rPr>
          <w:b w:val="0"/>
          <w:sz w:val="26"/>
        </w:rPr>
        <w:t>Dữ liệu xử lý cục bộ trên máy tính cơ sở, không truyền ra ngoài môi trường mạng không kiểm soát, phù hợp yêu cầu bảo mật thông tin trong môi trường quân sự.</w:t>
      </w:r>
    </w:p>
    <w:p>
      <w:pPr>
        <w:ind w:left="567"/>
      </w:pPr>
      <w:r>
        <w:rPr>
          <w:b/>
          <w:sz w:val="26"/>
        </w:rPr>
        <w:t>e) Tự động cập nhật khi thay đổi quy định:</w:t>
      </w:r>
    </w:p>
    <w:p>
      <w:pPr>
        <w:ind w:left="850"/>
      </w:pPr>
      <w:r>
        <w:rPr>
          <w:b w:val="0"/>
          <w:sz w:val="26"/>
        </w:rPr>
        <w:t>Khi cơ quan quản lý nhà nước điều chỉnh định dạng XML, phần mềm tự động cập nhật miễn phí trong thời gian thuê bao, giúp các cơ sở quân y luôn tuân thủ quy định hiện hành.</w:t>
      </w:r>
    </w:p>
    <w:p/>
    <w:p>
      <w:pPr>
        <w:jc w:val="left"/>
      </w:pPr>
      <w:r>
        <w:rPr>
          <w:b/>
          <w:i w:val="0"/>
          <w:sz w:val="26"/>
        </w:rPr>
        <w:t>5. Kiến nghị</w:t>
      </w:r>
    </w:p>
    <w:p>
      <w:pPr>
        <w:jc w:val="left"/>
      </w:pPr>
      <w:r>
        <w:rPr>
          <w:b w:val="0"/>
          <w:i w:val="0"/>
          <w:sz w:val="26"/>
        </w:rPr>
        <w:t>Để bảo đảm các cơ sở quân y đáp ứng kịp thời yêu cầu tại Thông tư số 12/2026/TT-BTC và duy trì hoạt động thanh toán BHYT thông suốt, Phòng Chế độ BHYT kính đề nghị Thủ trưởng Cục xem xét:</w:t>
      </w:r>
    </w:p>
    <w:p>
      <w:pPr>
        <w:ind w:left="567"/>
      </w:pPr>
      <w:r>
        <w:rPr>
          <w:b w:val="0"/>
          <w:sz w:val="26"/>
        </w:rPr>
        <w:t>- Chấp thuận chủ trương cho phép thuê phần mềm HIC2XML của Công ty TNHH Giải pháp Chuyển đổi số Nexus (địa chỉ: 256 Giải Phóng, phường Phương Liệt, TP Hà Nội; SĐT: 0843.256.256) để triển khai tại các cơ sở quân y có phát sinh chi phí KCB BHYT.</w:t>
      </w:r>
    </w:p>
    <w:p>
      <w:pPr>
        <w:ind w:left="567"/>
      </w:pPr>
      <w:r>
        <w:rPr>
          <w:b w:val="0"/>
          <w:sz w:val="26"/>
        </w:rPr>
        <w:t>- Giao Phòng Chế độ BHYT chủ trì, phối hợp với các phòng liên quan rà soát danh sách cơ sở quân y cần triển khai, phân loại tuyến, lập dự toán chi tiết và kế hoạch triển khai trình Thủ trưởng Cục phê duyệt.</w:t>
      </w:r>
    </w:p>
    <w:p>
      <w:pPr>
        <w:ind w:left="567"/>
      </w:pPr>
      <w:r>
        <w:rPr>
          <w:b w:val="0"/>
          <w:sz w:val="26"/>
        </w:rPr>
        <w:t>- Giao Phòng Công nghệ thông tin và Quản lý hồ sơ phối hợp đánh giá giải pháp kỹ thuật, bảo đảm yêu cầu về an toàn thông tin và bảo mật dữ liệu trong môi trường quân sự.</w:t>
      </w:r>
    </w:p>
    <w:p>
      <w:pPr>
        <w:ind w:left="567"/>
      </w:pPr>
      <w:r>
        <w:rPr>
          <w:b w:val="0"/>
          <w:sz w:val="26"/>
        </w:rPr>
        <w:t>- Cho phép bố trí kinh phí thuê phần mềm từ nguồn kinh phí được giao hoặc các nguồn hợp pháp khác; giao các phòng nghiệp vụ lập, thẩm định và phê duyệt dự toán chi tiết theo đúng quy định hiện hành.</w:t>
      </w:r>
    </w:p>
    <w:p>
      <w:pPr>
        <w:ind w:left="567"/>
      </w:pPr>
      <w:r>
        <w:rPr>
          <w:b w:val="0"/>
          <w:sz w:val="26"/>
        </w:rPr>
        <w:t>- Sau khi được phê duyệt, cho phép triển khai ngay trong năm 2026 để đảm bảo các cơ sở quân y đáp ứng kịp thời yêu cầu nộp dữ liệu XML ký số theo Thông tư số 12/2026/TT-BTC.</w:t>
      </w:r>
    </w:p>
    <w:p/>
    <w:p>
      <w:pPr>
        <w:jc w:val="left"/>
      </w:pPr>
      <w:r>
        <w:rPr>
          <w:b w:val="0"/>
          <w:i w:val="0"/>
          <w:sz w:val="26"/>
        </w:rPr>
        <w:t>Kính trình Thủ trưởng Cục xem xét, quyết định./.</w:t>
      </w:r>
    </w:p>
    <w:sectPr w:rsidR="00FC693F" w:rsidRPr="0006063C" w:rsidSect="00034616">
      <w:pgSz w:w="12240" w:h="15840"/>
      <w:pgMar w:top="1411" w:right="1699"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