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i w:val="0"/>
          <w:sz w:val="28"/>
        </w:rPr>
        <w:t>TỜ TRÌNH</w:t>
      </w:r>
    </w:p>
    <w:p>
      <w:pPr>
        <w:spacing w:before="0" w:after="20"/>
        <w:jc w:val="center"/>
      </w:pPr>
      <w:r>
        <w:rPr>
          <w:b/>
          <w:i w:val="0"/>
          <w:color w:val="C00000"/>
          <w:sz w:val="24"/>
        </w:rPr>
        <w:t>V/v trang bị giải pháp tích hợp ký số điện tử các biểu mẫu</w:t>
      </w:r>
    </w:p>
    <w:p>
      <w:pPr>
        <w:spacing w:before="0" w:after="20"/>
        <w:jc w:val="center"/>
      </w:pPr>
      <w:r>
        <w:rPr>
          <w:b/>
          <w:i w:val="0"/>
          <w:color w:val="C00000"/>
          <w:sz w:val="24"/>
        </w:rPr>
        <w:t>thanh toán trực tiếp và thanh quyết toán chi phí KCB BHYT</w:t>
      </w:r>
    </w:p>
    <w:p>
      <w:pPr>
        <w:spacing w:before="0" w:after="60"/>
        <w:jc w:val="center"/>
      </w:pPr>
      <w:r>
        <w:rPr>
          <w:b/>
          <w:i w:val="0"/>
          <w:color w:val="C00000"/>
          <w:sz w:val="24"/>
        </w:rPr>
        <w:t>trên Phần mềm Giám định thuộc Hệ thống thông tin giám định BHYT</w:t>
      </w:r>
    </w:p>
    <w:p>
      <w:pPr>
        <w:spacing w:before="0" w:after="20"/>
        <w:jc w:val="both"/>
      </w:pPr>
      <w:r>
        <w:rPr>
          <w:b/>
          <w:i w:val="0"/>
          <w:sz w:val="24"/>
        </w:rPr>
        <w:t>Kính gửi:</w:t>
      </w:r>
    </w:p>
    <w:p>
      <w:pPr>
        <w:spacing w:before="0" w:after="40"/>
        <w:ind w:left="397" w:hanging="198"/>
        <w:jc w:val="both"/>
      </w:pPr>
      <w:r>
        <w:rPr>
          <w:b w:val="0"/>
          <w:i w:val="0"/>
          <w:sz w:val="24"/>
        </w:rPr>
        <w:t>- Thiếu tướng Đoàn Quang Hòa, Cục Trưởng Cục Chính sách - Xã hội.</w:t>
      </w:r>
    </w:p>
    <w:p>
      <w:pPr>
        <w:spacing w:before="0" w:after="40"/>
        <w:ind w:left="397" w:hanging="198"/>
        <w:jc w:val="both"/>
      </w:pPr>
      <w:r>
        <w:rPr>
          <w:b w:val="0"/>
          <w:i w:val="0"/>
          <w:sz w:val="24"/>
        </w:rPr>
        <w:t>- Thiếu tướng Cao Xuân Thắng, Phó Cục Trưởng Cục Chính sách - Xã hội, Giám đốc Bảo hiểm xã hội Quân đội.</w:t>
      </w:r>
    </w:p>
    <w:p>
      <w:pPr>
        <w:spacing w:before="80" w:after="60"/>
        <w:jc w:val="both"/>
      </w:pPr>
      <w:r>
        <w:rPr>
          <w:b w:val="0"/>
          <w:i w:val="0"/>
          <w:sz w:val="24"/>
          <w:highlight w:val="yellow"/>
        </w:rPr>
        <w:t>Từ tháng 7/2025, Hệ thống thông tin giám định BHYT của BHXH Quân đội chính thức đưa vào vận hành, sử dụng, đem lại hiệu quả cao trong công tác tiếp nhận, giám định tự động, quản lý và tổng hợp dữ liệu chi phí khám chữa bệnh (KCB) BHYT tại các cơ sở quân y, đáp ứng các yêu cầu kết nối liên thông theo Thông tư số 12/2026/TT-BTC.</w:t>
      </w:r>
    </w:p>
    <w:p>
      <w:pPr>
        <w:spacing w:before="0" w:after="60"/>
        <w:jc w:val="both"/>
      </w:pPr>
      <w:r>
        <w:rPr>
          <w:b w:val="0"/>
          <w:i w:val="0"/>
          <w:sz w:val="24"/>
          <w:highlight w:val="yellow"/>
        </w:rPr>
        <w:t>Tuy nhiên, việc lập, ký duyệt và phát hành các biểu mẫu thanh toán trực tiếp (TTTT) và thanh quyết toán chi phí KCB BHYT hiện vẫn thực hiện thủ công hoặc bán thủ công: cán bộ nghiệp vụ tra cứu số liệu trên Hệ thống, in biểu mẫu ra giấy rồi ký tay, đóng dấu, chuyển tay qua nhiều bộ phận. Điều này chưa đáp ứng yêu cầu về ký số điện tử đối với hồ sơ, biểu mẫu quyết toán theo Thông tư số 12/2026/TT-BTC, đồng thời làm giảm hiệu quả vận hành của Hệ thống.</w:t>
      </w:r>
    </w:p>
    <w:p>
      <w:pPr>
        <w:spacing w:before="0" w:after="80"/>
        <w:jc w:val="both"/>
      </w:pPr>
      <w:r>
        <w:rPr>
          <w:b w:val="0"/>
          <w:i w:val="0"/>
          <w:sz w:val="24"/>
          <w:highlight w:val="yellow"/>
        </w:rPr>
        <w:t>Để tiếp tục phát huy hiệu quả của Hệ thống thông tin giám định BHYT và hoàn thiện quy trình số hóa toàn trình, Phòng Chế độ bảo hiểm y tế đề xuất triển khai giải pháp tích hợp ký số điện tử đối với các biểu mẫu TTTT và thanh quyết toán KCB BHYT trực tiếp trên Phần mềm Giám định, cụ thể như sau:</w:t>
      </w:r>
    </w:p>
    <w:p>
      <w:pPr>
        <w:spacing w:before="120" w:after="40"/>
        <w:jc w:val="both"/>
      </w:pPr>
      <w:r>
        <w:rPr>
          <w:b/>
          <w:i w:val="0"/>
          <w:sz w:val="24"/>
          <w:highlight w:val="yellow"/>
        </w:rPr>
        <w:t>1. Hiện trạng quy trình lập và ký duyệt biểu mẫu</w:t>
      </w:r>
    </w:p>
    <w:p>
      <w:pPr>
        <w:spacing w:before="0" w:after="60"/>
        <w:jc w:val="both"/>
      </w:pPr>
      <w:r>
        <w:rPr>
          <w:b w:val="0"/>
          <w:i w:val="0"/>
          <w:sz w:val="24"/>
          <w:highlight w:val="yellow"/>
        </w:rPr>
        <w:t>Hiện nay, sau khi Hệ thống thông tin giám định BHYT hoàn thành giám định tự động dữ liệu KCB từ các cơ sở quân y, quy trình lập và ký duyệt các biểu mẫu thanh toán, thanh quyết toán vẫn thực hiện thủ công:</w:t>
      </w:r>
    </w:p>
    <w:p>
      <w:pPr>
        <w:spacing w:before="0" w:after="40"/>
        <w:ind w:left="397" w:hanging="198"/>
        <w:jc w:val="both"/>
      </w:pPr>
      <w:r>
        <w:rPr>
          <w:b w:val="0"/>
          <w:i w:val="0"/>
          <w:sz w:val="24"/>
          <w:highlight w:val="yellow"/>
        </w:rPr>
        <w:t>a) Đối với thanh toán trực tiếp (TTTT): Người tham gia BHYT nộp hồ sơ giấy (Phụ lục 01 – Đề nghị TTTT, kèm hóa đơn, chứng từ KCB). Cán bộ tra cứu thông tin tham gia BHYT trên Hệ thống, giám định thủ công, lập Phụ lục 02 (Kết quả giám định TTTT) và C78/BH (Bảng TTTT chi phí KCB BHYT), in ra ký tay, đóng dấu, trình lãnh đạo phê duyệt thủ công.</w:t>
      </w:r>
    </w:p>
    <w:p>
      <w:pPr>
        <w:spacing w:before="0" w:after="40"/>
        <w:ind w:left="397" w:hanging="198"/>
        <w:jc w:val="both"/>
      </w:pPr>
      <w:r>
        <w:rPr>
          <w:b w:val="0"/>
          <w:i w:val="0"/>
          <w:sz w:val="24"/>
          <w:highlight w:val="yellow"/>
        </w:rPr>
        <w:t>b) Đối với thanh quyết toán định kỳ: Cán bộ xuất số liệu từ Hệ thống, nhập lại vào file Excel để lập Mẫu 05/BH (Bảng kê chi phí KCB BHYT tháng), Mẫu 06/BH (Tổng hợp chi phí KCB BHYT quý/năm), Mẫu tạm ứng kinh phí (Mẫu 12/BHYT), rồi in ra ký tay – gây nguy cơ sai số do nhập lại và mất nhiều thời gian xử lý.</w:t>
      </w:r>
    </w:p>
    <w:p>
      <w:pPr>
        <w:spacing w:before="0" w:after="40"/>
        <w:ind w:left="397" w:hanging="198"/>
        <w:jc w:val="both"/>
      </w:pPr>
      <w:r>
        <w:rPr>
          <w:b w:val="0"/>
          <w:i w:val="0"/>
          <w:sz w:val="24"/>
          <w:highlight w:val="yellow"/>
        </w:rPr>
        <w:t>c) Đối với giám định tại cơ sở: Biên bản 03/BH (Biên bản giám định chi phí KCB BHYT) được lập thủ công ngoài Hệ thống, sau đó nhập số liệu ngược trở lại, thiếu tính liên thông và dễ phát sinh sai sót.</w:t>
      </w:r>
    </w:p>
    <w:p>
      <w:pPr>
        <w:spacing w:before="0" w:after="40"/>
        <w:ind w:left="397" w:hanging="198"/>
        <w:jc w:val="both"/>
      </w:pPr>
      <w:r>
        <w:rPr>
          <w:b w:val="0"/>
          <w:i w:val="0"/>
          <w:sz w:val="24"/>
          <w:highlight w:val="yellow"/>
        </w:rPr>
        <w:t>d) Toàn bộ biểu mẫu sau khi ký tay được quản lý bằng hồ sơ giấy vật lý, tốn diện tích lưu trữ, khó tra cứu và chưa đáp ứng yêu cầu lưu trữ điện tử theo Thông tư số 12/2026/TT-BTC.</w:t>
      </w:r>
    </w:p>
    <w:p>
      <w:pPr>
        <w:spacing w:before="40" w:after="80"/>
        <w:jc w:val="both"/>
      </w:pPr>
      <w:r>
        <w:rPr>
          <w:b w:val="0"/>
          <w:i w:val="0"/>
          <w:sz w:val="24"/>
          <w:highlight w:val="yellow"/>
        </w:rPr>
        <w:t>Những hạn chế trên đặt ra yêu cầu cấp thiết phải tích hợp ký số điện tử trực tiếp vào Phần mềm Giám định, tạo ra các biểu mẫu điện tử có giá trị pháp lý đầy đủ, đồng bộ với dữ liệu giám định trên Hệ thống.</w:t>
      </w:r>
    </w:p>
    <w:p>
      <w:pPr>
        <w:spacing w:before="120" w:after="40"/>
        <w:jc w:val="both"/>
      </w:pPr>
      <w:r>
        <w:rPr>
          <w:b/>
          <w:i w:val="0"/>
          <w:sz w:val="24"/>
        </w:rPr>
        <w:t>2. Sự cần thiết triển khai giải pháp</w:t>
      </w:r>
    </w:p>
    <w:p>
      <w:pPr>
        <w:spacing w:before="0" w:after="40"/>
        <w:ind w:left="397" w:hanging="198"/>
        <w:jc w:val="both"/>
      </w:pPr>
      <w:r>
        <w:rPr>
          <w:b w:val="0"/>
          <w:i w:val="0"/>
          <w:sz w:val="24"/>
        </w:rPr>
        <w:t>- Đáp ứng yêu cầu về ký số điện tử đối với hồ sơ, biểu mẫu quyết toán chi phí KCB BHYT theo Thông tư số 12/2026/TT-BTC; bảo đảm tính đồng bộ giữa dữ liệu giám định trên Hệ thống và biểu mẫu phát hành.</w:t>
      </w:r>
    </w:p>
    <w:p>
      <w:pPr>
        <w:spacing w:before="0" w:after="40"/>
        <w:ind w:left="397" w:hanging="198"/>
        <w:jc w:val="both"/>
      </w:pPr>
      <w:r>
        <w:rPr>
          <w:b w:val="0"/>
          <w:i w:val="0"/>
          <w:sz w:val="24"/>
        </w:rPr>
        <w:t>- Hoàn thiện quy trình số hóa toàn trình trong giám định, thanh toán và thanh quyết toán chi phí KCB BHYT, khai thác tối đa hiệu quả của Hệ thống thông tin giám định BHYT đã được đầu tư vận hành từ 7/2025.</w:t>
      </w:r>
    </w:p>
    <w:p>
      <w:pPr>
        <w:spacing w:before="0" w:after="40"/>
        <w:ind w:left="397" w:hanging="198"/>
        <w:jc w:val="both"/>
      </w:pPr>
      <w:r>
        <w:rPr>
          <w:b w:val="0"/>
          <w:i w:val="0"/>
          <w:sz w:val="24"/>
        </w:rPr>
        <w:t>- Nâng cao năng lực, hiệu quả xử lý của cán bộ; rút ngắn thời gian lập, ký duyệt và phát hành biểu mẫu; giảm thiểu sai sót do nhập liệu thủ công.</w:t>
      </w:r>
    </w:p>
    <w:p>
      <w:pPr>
        <w:spacing w:before="0" w:after="40"/>
        <w:ind w:left="397" w:hanging="198"/>
        <w:jc w:val="both"/>
      </w:pPr>
      <w:r>
        <w:rPr>
          <w:b w:val="0"/>
          <w:i w:val="0"/>
          <w:sz w:val="24"/>
        </w:rPr>
        <w:t>- Tạo cơ sở xây dựng kho dữ liệu biểu mẫu điện tử có chữ ký số, từng bước giảm sử dụng hồ sơ giấy trong hoạt động nghiệp vụ BHYT.</w:t>
      </w:r>
    </w:p>
    <w:p>
      <w:pPr>
        <w:spacing w:before="0" w:after="40"/>
        <w:ind w:left="397" w:hanging="198"/>
        <w:jc w:val="both"/>
      </w:pPr>
      <w:r>
        <w:rPr>
          <w:b w:val="0"/>
          <w:i w:val="0"/>
          <w:sz w:val="24"/>
        </w:rPr>
        <w:t>- Bảo đảm tính pháp lý, xác thực và toàn vẹn của các biểu mẫu điện tử theo Luật Giao dịch điện tử 2023 và quy định về chữ ký số.</w:t>
      </w:r>
    </w:p>
    <w:p>
      <w:pPr>
        <w:spacing w:before="0" w:after="40"/>
        <w:ind w:left="397" w:hanging="198"/>
        <w:jc w:val="both"/>
      </w:pPr>
      <w:r>
        <w:rPr>
          <w:b w:val="0"/>
          <w:i w:val="0"/>
          <w:sz w:val="24"/>
        </w:rPr>
        <w:t>- Tạo nền tảng kết nối, chia sẻ dữ liệu biểu mẫu điện tử với BHXH Việt Nam và các cơ quan liên quan, phục vụ lộ trình chuyển đổi số.</w:t>
      </w:r>
    </w:p>
    <w:p>
      <w:pPr>
        <w:spacing w:before="120" w:after="40"/>
        <w:jc w:val="both"/>
      </w:pPr>
      <w:r>
        <w:rPr>
          <w:b/>
          <w:i w:val="0"/>
          <w:sz w:val="24"/>
        </w:rPr>
        <w:t>3. Căn cứ đề xuất</w:t>
      </w:r>
    </w:p>
    <w:p>
      <w:pPr>
        <w:spacing w:before="0" w:after="40"/>
        <w:ind w:left="397" w:hanging="198"/>
        <w:jc w:val="both"/>
      </w:pPr>
      <w:r>
        <w:rPr>
          <w:b w:val="0"/>
          <w:i w:val="0"/>
          <w:sz w:val="24"/>
        </w:rPr>
        <w:t>- Thông tư số 12/2026/TT-BTC ngày 18/02/2026 của Bộ Tài chính quy định về quản lý và sử dụng kinh phí khám bệnh, chữa bệnh BHYT, trong đó quy định các biểu mẫu hồ sơ thanh toán, thanh quyết toán phải có chữ ký số của cơ quan BHXH;</w:t>
      </w:r>
    </w:p>
    <w:p>
      <w:pPr>
        <w:spacing w:before="0" w:after="40"/>
        <w:ind w:left="397" w:hanging="198"/>
        <w:jc w:val="both"/>
      </w:pPr>
      <w:r>
        <w:rPr>
          <w:b w:val="0"/>
          <w:i w:val="0"/>
          <w:sz w:val="24"/>
        </w:rPr>
        <w:t>- Kế hoạch số 4396/KH-BQP ngày 04/11/2021 của Bộ Quốc phòng về phát triển Chính phủ điện tử hướng tới Chính phủ số trong BQP giai đoạn 2021–2025, định hướng đến năm 2030;</w:t>
      </w:r>
    </w:p>
    <w:p>
      <w:pPr>
        <w:spacing w:before="0" w:after="40"/>
        <w:ind w:left="397" w:hanging="198"/>
        <w:jc w:val="both"/>
      </w:pPr>
      <w:r>
        <w:rPr>
          <w:b w:val="0"/>
          <w:i w:val="0"/>
          <w:sz w:val="24"/>
        </w:rPr>
        <w:t>- Kế hoạch số 4325/KH-BQP ngày 08/11/2023 của Bộ Quốc phòng về triển khai thực hiện Đề án chuyển đổi số trong BQP đến năm 2025;</w:t>
      </w:r>
    </w:p>
    <w:p>
      <w:pPr>
        <w:spacing w:before="0" w:after="40"/>
        <w:ind w:left="397" w:hanging="198"/>
        <w:jc w:val="both"/>
      </w:pPr>
      <w:r>
        <w:rPr>
          <w:b w:val="0"/>
          <w:i w:val="0"/>
          <w:sz w:val="24"/>
        </w:rPr>
        <w:t>- Kế hoạch số 1316-KH-BQP ngày 04/3/2026 của Bộ Quốc phòng về triển khai thực hiện Chỉ thị số 57-CT/TW ngày 31/12/2025 của Ban Bí thư về chuyển đổi số, phát triển kinh tế số;</w:t>
      </w:r>
    </w:p>
    <w:p>
      <w:pPr>
        <w:spacing w:before="0" w:after="40"/>
        <w:ind w:left="397" w:hanging="198"/>
        <w:jc w:val="both"/>
      </w:pPr>
      <w:r>
        <w:rPr>
          <w:b w:val="0"/>
          <w:i w:val="0"/>
          <w:sz w:val="24"/>
        </w:rPr>
        <w:t>- Công văn số 4227/BTL-PM ngày 25/11/2023 của Bộ Tư lệnh 86 về hướng dẫn thực hiện kế hoạch triển khai Đề án chuyển đổi số trong BQP;</w:t>
      </w:r>
    </w:p>
    <w:p>
      <w:pPr>
        <w:spacing w:before="0" w:after="40"/>
        <w:ind w:left="397" w:hanging="198"/>
        <w:jc w:val="both"/>
      </w:pPr>
      <w:r>
        <w:rPr>
          <w:b w:val="0"/>
          <w:i w:val="0"/>
          <w:sz w:val="24"/>
        </w:rPr>
        <w:t>- Kế hoạch số 158-KH/ĐU ngày 17/3/2026 của Đảng ủy Cục Chính sách - Xã hội về chuyển đổi số của Đảng ủy Cục.</w:t>
      </w:r>
    </w:p>
    <w:p>
      <w:pPr>
        <w:spacing w:before="120" w:after="40"/>
        <w:jc w:val="both"/>
      </w:pPr>
      <w:r>
        <w:rPr>
          <w:b/>
          <w:i w:val="0"/>
          <w:sz w:val="24"/>
        </w:rPr>
        <w:t>4. Nội dung đề xuất</w:t>
      </w:r>
    </w:p>
    <w:p>
      <w:pPr>
        <w:spacing w:before="40" w:after="40"/>
        <w:jc w:val="both"/>
      </w:pPr>
      <w:r>
        <w:rPr>
          <w:b/>
          <w:i w:val="0"/>
          <w:sz w:val="24"/>
          <w:highlight w:val="yellow"/>
        </w:rPr>
        <w:t>4.1. Đề xuất triển khai giải pháp tích hợp ký số điện tử các biểu mẫu TTTT và thanh quyết toán KCB BHYT</w:t>
      </w:r>
    </w:p>
    <w:p>
      <w:pPr>
        <w:spacing w:before="0" w:after="60"/>
        <w:jc w:val="both"/>
      </w:pPr>
      <w:r>
        <w:rPr>
          <w:b w:val="0"/>
          <w:i w:val="0"/>
          <w:sz w:val="24"/>
          <w:highlight w:val="yellow"/>
        </w:rPr>
        <w:t>Giải pháp ký số điện tử được tích hợp trực tiếp vào Phần mềm Giám định thuộc Hệ thống thông tin giám định BHYT tại BHXH Quân đội, cho phép thực hiện toàn bộ quy trình lập, ký duyệt và phát hành biểu mẫu trên Hệ thống mà không cần in ấn, ký tay hay đóng dấu thủ công.</w:t>
      </w:r>
    </w:p>
    <w:p>
      <w:pPr>
        <w:spacing w:before="0" w:after="40"/>
        <w:jc w:val="both"/>
      </w:pPr>
      <w:r>
        <w:rPr>
          <w:b w:val="0"/>
          <w:i w:val="0"/>
          <w:sz w:val="24"/>
          <w:highlight w:val="yellow"/>
        </w:rPr>
        <w:t>Phạm vi áp dụng — các biểu mẫu được tích hợp ký số gồm:</w:t>
      </w:r>
    </w:p>
    <w:p>
      <w:pPr>
        <w:spacing w:before="0" w:after="40"/>
        <w:ind w:left="397" w:hanging="198"/>
        <w:jc w:val="both"/>
      </w:pPr>
      <w:r>
        <w:rPr>
          <w:b w:val="0"/>
          <w:i w:val="0"/>
          <w:sz w:val="24"/>
          <w:highlight w:val="yellow"/>
        </w:rPr>
        <w:t>- Phụ lục 01: Đề nghị thanh toán trực tiếp (TTTT);</w:t>
      </w:r>
    </w:p>
    <w:p>
      <w:pPr>
        <w:spacing w:before="0" w:after="40"/>
        <w:ind w:left="397" w:hanging="198"/>
        <w:jc w:val="both"/>
      </w:pPr>
      <w:r>
        <w:rPr>
          <w:b w:val="0"/>
          <w:i w:val="0"/>
          <w:sz w:val="24"/>
          <w:highlight w:val="yellow"/>
        </w:rPr>
        <w:t>- Phụ lục 02: Kết quả giám định thanh toán trực tiếp;</w:t>
      </w:r>
    </w:p>
    <w:p>
      <w:pPr>
        <w:spacing w:before="0" w:after="40"/>
        <w:ind w:left="397" w:hanging="198"/>
        <w:jc w:val="both"/>
      </w:pPr>
      <w:r>
        <w:rPr>
          <w:b w:val="0"/>
          <w:i w:val="0"/>
          <w:sz w:val="24"/>
          <w:highlight w:val="yellow"/>
        </w:rPr>
        <w:t>- C78/BH: Bảng thanh toán trực tiếp chi phí KCB BHYT;</w:t>
      </w:r>
    </w:p>
    <w:p>
      <w:pPr>
        <w:spacing w:before="0" w:after="40"/>
        <w:ind w:left="397" w:hanging="198"/>
        <w:jc w:val="both"/>
      </w:pPr>
      <w:r>
        <w:rPr>
          <w:b w:val="0"/>
          <w:i w:val="0"/>
          <w:sz w:val="24"/>
          <w:highlight w:val="yellow"/>
        </w:rPr>
        <w:t>- Mẫu số 12/BHYT: Mẫu tạm ứng kinh phí KCB BHYT;</w:t>
      </w:r>
    </w:p>
    <w:p>
      <w:pPr>
        <w:spacing w:before="0" w:after="40"/>
        <w:ind w:left="397" w:hanging="198"/>
        <w:jc w:val="both"/>
      </w:pPr>
      <w:r>
        <w:rPr>
          <w:b w:val="0"/>
          <w:i w:val="0"/>
          <w:sz w:val="24"/>
          <w:highlight w:val="yellow"/>
        </w:rPr>
        <w:t>- Mẫu 05/BH: Bảng kê chi phí KCB BHYT (thanh quyết toán tháng);</w:t>
      </w:r>
    </w:p>
    <w:p>
      <w:pPr>
        <w:spacing w:before="0" w:after="40"/>
        <w:ind w:left="397" w:hanging="198"/>
        <w:jc w:val="both"/>
      </w:pPr>
      <w:r>
        <w:rPr>
          <w:b w:val="0"/>
          <w:i w:val="0"/>
          <w:sz w:val="24"/>
          <w:highlight w:val="yellow"/>
        </w:rPr>
        <w:t>- Mẫu 06/BH: Tổng hợp chi phí KCB BHYT (thanh quyết toán quý/năm);</w:t>
      </w:r>
    </w:p>
    <w:p>
      <w:pPr>
        <w:spacing w:before="0" w:after="40"/>
        <w:ind w:left="397" w:hanging="198"/>
        <w:jc w:val="both"/>
      </w:pPr>
      <w:r>
        <w:rPr>
          <w:b w:val="0"/>
          <w:i w:val="0"/>
          <w:sz w:val="24"/>
          <w:highlight w:val="yellow"/>
        </w:rPr>
        <w:t>- Biên bản 03/BH: Biên bản giám định chi phí KCB BHYT tại cơ sở quân y.</w:t>
      </w:r>
    </w:p>
    <w:p>
      <w:pPr>
        <w:spacing w:before="60" w:after="40"/>
        <w:jc w:val="both"/>
      </w:pPr>
      <w:r>
        <w:rPr>
          <w:b w:val="0"/>
          <w:i w:val="0"/>
          <w:sz w:val="24"/>
          <w:highlight w:val="yellow"/>
        </w:rPr>
        <w:t>Quy trình thực hiện cụ thể như sau:</w:t>
      </w:r>
    </w:p>
    <w:p>
      <w:pPr>
        <w:spacing w:before="0" w:after="40"/>
        <w:jc w:val="both"/>
      </w:pPr>
      <w:r>
        <w:rPr>
          <w:b w:val="0"/>
          <w:i w:val="0"/>
          <w:sz w:val="24"/>
          <w:highlight w:val="yellow"/>
        </w:rPr>
        <w:t>(Quy trình được thiết kế theo nguyên tắc 04 mắt — ít nhất 02 người kiểm tra độc lập trước khi phê duyệt cuối cùng, bảo đảm tính chính xác và an toàn của số liệu thanh quyết toán.)</w:t>
      </w:r>
    </w:p>
    <w:p>
      <w:pPr>
        <w:spacing w:before="0" w:after="40"/>
        <w:ind w:left="397" w:hanging="198"/>
        <w:jc w:val="both"/>
      </w:pPr>
      <w:r>
        <w:rPr>
          <w:b w:val="0"/>
          <w:i w:val="0"/>
          <w:sz w:val="24"/>
          <w:highlight w:val="yellow"/>
        </w:rPr>
        <w:t>a) Cán bộ nghiệp vụ tra cứu, tổng hợp dữ liệu giám định trên Phần mềm Giám định; lập biểu mẫu điện tử trực tiếp trên Hệ thống (các số liệu được kéo tự động từ kết quả giám định, không cần nhập lại thủ công) và thực hiện ký số xác nhận của cán bộ lập.</w:t>
      </w:r>
    </w:p>
    <w:p>
      <w:pPr>
        <w:spacing w:before="0" w:after="40"/>
        <w:ind w:left="397" w:hanging="198"/>
        <w:jc w:val="both"/>
      </w:pPr>
      <w:r>
        <w:rPr>
          <w:b w:val="0"/>
          <w:i w:val="0"/>
          <w:sz w:val="24"/>
          <w:highlight w:val="yellow"/>
        </w:rPr>
        <w:t>b) Biểu mẫu điện tử được luân chuyển trên Hệ thống đến lãnh đạo bộ phận, lãnh đạo phòng để kiểm tra số liệu, rà soát tính chính xác và thực hiện ký số phê duyệt trung gian.</w:t>
      </w:r>
    </w:p>
    <w:p>
      <w:pPr>
        <w:spacing w:before="0" w:after="40"/>
        <w:ind w:left="397" w:hanging="198"/>
        <w:jc w:val="both"/>
      </w:pPr>
      <w:r>
        <w:rPr>
          <w:b w:val="0"/>
          <w:i w:val="0"/>
          <w:sz w:val="24"/>
          <w:highlight w:val="yellow"/>
        </w:rPr>
        <w:t>c) Sau khi hoàn thành các bước kiểm tra, biểu mẫu được trình Giám đốc (hoặc người được ủy quyền) phê duyệt và ký số trên Hệ thống.</w:t>
      </w:r>
    </w:p>
    <w:p>
      <w:pPr>
        <w:spacing w:before="0" w:after="40"/>
        <w:ind w:left="397" w:hanging="198"/>
        <w:jc w:val="both"/>
      </w:pPr>
      <w:r>
        <w:rPr>
          <w:b w:val="0"/>
          <w:i w:val="0"/>
          <w:sz w:val="24"/>
          <w:highlight w:val="yellow"/>
        </w:rPr>
        <w:t>d) Sau khi được ký số đầy đủ, Hệ thống tự động cập nhật trạng thái phát hành, hình thành biểu mẫu điện tử có giá trị pháp lý, tự động lưu trữ và đồng bộ số liệu với cơ sở dữ liệu giám định BHYT.</w:t>
      </w:r>
    </w:p>
    <w:p>
      <w:pPr>
        <w:spacing w:before="0" w:after="40"/>
        <w:ind w:left="397" w:hanging="198"/>
        <w:jc w:val="both"/>
      </w:pPr>
      <w:r>
        <w:rPr>
          <w:b w:val="0"/>
          <w:i w:val="0"/>
          <w:sz w:val="24"/>
          <w:highlight w:val="yellow"/>
        </w:rPr>
        <w:t>e) Biểu mẫu đã ký số được chuyển điện tử đến bộ phận văn thư, cơ sở quân y và BHXH Việt Nam (nếu cần) để thực hiện quyết toán; các bên có thể xác minh tính xác thực của chữ ký số trực tuyến, hạn chế tối đa việc in ấn, luân chuyển hồ sơ giấy.</w:t>
      </w:r>
    </w:p>
    <w:p>
      <w:pPr>
        <w:spacing w:before="80" w:after="40"/>
        <w:jc w:val="both"/>
      </w:pPr>
      <w:r>
        <w:rPr>
          <w:b/>
          <w:i w:val="0"/>
          <w:sz w:val="24"/>
        </w:rPr>
        <w:t>4.2. Đề xuất kinh phí thực hiện</w:t>
      </w:r>
    </w:p>
    <w:p>
      <w:pPr>
        <w:spacing w:before="0" w:after="60"/>
        <w:jc w:val="both"/>
      </w:pPr>
      <w:r>
        <w:rPr>
          <w:b w:val="0"/>
          <w:i w:val="0"/>
          <w:sz w:val="24"/>
        </w:rPr>
        <w:t xml:space="preserve">Trên cơ sở khảo sát sơ bộ và tham khảo chi phí triển khai các giải pháp tương tự, kinh phí thực hiện dự kiến khoảng </w:t>
      </w:r>
      <w:r>
        <w:rPr>
          <w:b/>
          <w:i w:val="0"/>
          <w:sz w:val="24"/>
        </w:rPr>
        <w:t>480.000.000 đồng (Bốn trăm tám mươi triệu đồng)</w:t>
      </w:r>
      <w:r>
        <w:rPr>
          <w:b w:val="0"/>
          <w:i w:val="0"/>
          <w:sz w:val="24"/>
        </w:rPr>
        <w:t>, bao gồm chi phí phát triển tích hợp, kiểm thử, đào tạo người dùng và bảo trì 01 năm đầu sau nghiệm thu. Kinh phí cụ thể sẽ được xác định sau khi lựa chọn đơn vị cung cấp giải pháp và ký hợp đồng.</w:t>
      </w:r>
    </w:p>
    <w:p>
      <w:pPr>
        <w:spacing w:before="80" w:after="40"/>
        <w:jc w:val="both"/>
      </w:pPr>
      <w:r>
        <w:rPr>
          <w:b/>
          <w:i w:val="0"/>
          <w:sz w:val="24"/>
          <w:highlight w:val="yellow"/>
        </w:rPr>
        <w:t>4.3. Hiệu quả mang lại khi triển khai giải pháp</w:t>
      </w:r>
    </w:p>
    <w:p>
      <w:pPr>
        <w:spacing w:before="40" w:after="40"/>
        <w:jc w:val="both"/>
      </w:pPr>
      <w:r>
        <w:rPr>
          <w:b/>
          <w:i w:val="0"/>
          <w:sz w:val="24"/>
          <w:highlight w:val="yellow"/>
        </w:rPr>
        <w:t xml:space="preserve">a) Tiết kiệm thời gian xử lý biểu mẫu: </w:t>
      </w:r>
      <w:r>
        <w:rPr>
          <w:b w:val="0"/>
          <w:i w:val="0"/>
          <w:sz w:val="24"/>
          <w:highlight w:val="yellow"/>
        </w:rPr>
        <w:t>Số liệu được kéo tự động từ kết quả giám định; quy trình ký duyệt trên Hệ thống rút ngắn từ 02–03 ngày (luân chuyển hồ sơ giấy) xuống còn vài giờ, giảm áp lực công việc vào đợt quyết toán định kỳ.</w:t>
      </w:r>
    </w:p>
    <w:p>
      <w:pPr>
        <w:spacing w:before="40" w:after="40"/>
        <w:jc w:val="both"/>
      </w:pPr>
      <w:r>
        <w:rPr>
          <w:b/>
          <w:i w:val="0"/>
          <w:sz w:val="24"/>
          <w:highlight w:val="yellow"/>
        </w:rPr>
        <w:t xml:space="preserve">b) Loại bỏ nguy cơ sai sót do nhập lại thủ công: </w:t>
      </w:r>
      <w:r>
        <w:rPr>
          <w:b w:val="0"/>
          <w:i w:val="0"/>
          <w:sz w:val="24"/>
          <w:highlight w:val="yellow"/>
        </w:rPr>
        <w:t>Số liệu trên biểu mẫu được lấy trực tiếp từ cơ sở dữ liệu giám định, bảo đảm nhất quán giữa kết quả giám định và hồ sơ quyết toán, hạn chế tranh chấp với cơ sở quân y và BHXH Việt Nam.</w:t>
      </w:r>
    </w:p>
    <w:p>
      <w:pPr>
        <w:spacing w:before="40" w:after="40"/>
        <w:jc w:val="both"/>
      </w:pPr>
      <w:r>
        <w:rPr>
          <w:b/>
          <w:i w:val="0"/>
          <w:sz w:val="24"/>
          <w:highlight w:val="yellow"/>
        </w:rPr>
        <w:t xml:space="preserve">c) Nâng cao tính pháp lý, xác thực và toàn vẹn dữ liệu: </w:t>
      </w:r>
      <w:r>
        <w:rPr>
          <w:b w:val="0"/>
          <w:i w:val="0"/>
          <w:sz w:val="24"/>
          <w:highlight w:val="yellow"/>
        </w:rPr>
        <w:t>Chữ ký số được pháp luật công nhận có giá trị tương đương chữ ký tay (Luật Giao dịch điện tử 2023), đáp ứng yêu cầu về ký số đối với hồ sơ quyết toán theo Thông tư số 12/2026/TT-BTC.</w:t>
      </w:r>
    </w:p>
    <w:p>
      <w:pPr>
        <w:spacing w:before="40" w:after="40"/>
        <w:jc w:val="both"/>
      </w:pPr>
      <w:r>
        <w:rPr>
          <w:b/>
          <w:i w:val="0"/>
          <w:sz w:val="24"/>
          <w:highlight w:val="yellow"/>
        </w:rPr>
        <w:t xml:space="preserve">d) Tăng cường kiểm soát, giảm thiểu sai sót nghiệp vụ: </w:t>
      </w:r>
      <w:r>
        <w:rPr>
          <w:b w:val="0"/>
          <w:i w:val="0"/>
          <w:sz w:val="24"/>
          <w:highlight w:val="yellow"/>
        </w:rPr>
        <w:t>Hệ thống tự động kiểm tra tính đầy đủ của biểu mẫu và luồng phê duyệt trước khi cho phép ký số; cảnh báo bất thường về số liệu, hỗ trợ cán bộ phát hiện sai sót trước khi phát hành chính thức.</w:t>
      </w:r>
    </w:p>
    <w:p>
      <w:pPr>
        <w:spacing w:before="40" w:after="40"/>
        <w:jc w:val="both"/>
      </w:pPr>
      <w:r>
        <w:rPr>
          <w:b/>
          <w:i w:val="0"/>
          <w:sz w:val="24"/>
          <w:highlight w:val="yellow"/>
        </w:rPr>
        <w:t xml:space="preserve">e) Giảm chi phí in ấn, văn phòng phẩm và lưu trữ: </w:t>
      </w:r>
      <w:r>
        <w:rPr>
          <w:b w:val="0"/>
          <w:i w:val="0"/>
          <w:sz w:val="24"/>
          <w:highlight w:val="yellow"/>
        </w:rPr>
        <w:t>Hạn chế in biểu mẫu giấy giúp tiết kiệm chi phí mực, giấy, tủ lưu trữ; kho biểu mẫu điện tử dễ tra cứu, tìm kiếm theo nhiều tiêu chí.</w:t>
      </w:r>
    </w:p>
    <w:p>
      <w:pPr>
        <w:spacing w:before="40" w:after="40"/>
        <w:jc w:val="both"/>
      </w:pPr>
      <w:r>
        <w:rPr>
          <w:b/>
          <w:i w:val="0"/>
          <w:sz w:val="24"/>
          <w:highlight w:val="yellow"/>
        </w:rPr>
        <w:t xml:space="preserve">f) Tạo nền tảng chuyển đổi số bền vững: </w:t>
      </w:r>
      <w:r>
        <w:rPr>
          <w:b w:val="0"/>
          <w:i w:val="0"/>
          <w:sz w:val="24"/>
          <w:highlight w:val="yellow"/>
        </w:rPr>
        <w:t>Sau khi triển khai thành công, giải pháp tạo cơ sở kết nối, chia sẻ dữ liệu biểu mẫu điện tử có ký số với BHXH Việt Nam và các cơ quan quản lý, phục vụ thanh quyết toán KCB BHYT trực tuyến toàn trình.</w:t>
      </w:r>
    </w:p>
    <w:p>
      <w:pPr>
        <w:spacing w:before="120" w:after="40"/>
        <w:jc w:val="both"/>
      </w:pPr>
      <w:r>
        <w:rPr>
          <w:b/>
          <w:i w:val="0"/>
          <w:sz w:val="24"/>
        </w:rPr>
        <w:t>5. Kiến nghị</w:t>
      </w:r>
    </w:p>
    <w:p>
      <w:pPr>
        <w:spacing w:before="0" w:after="60"/>
        <w:jc w:val="both"/>
      </w:pPr>
      <w:r>
        <w:rPr>
          <w:b w:val="0"/>
          <w:i w:val="0"/>
          <w:sz w:val="24"/>
        </w:rPr>
        <w:t>Để bảo đảm việc triển khai giải pháp tích hợp ký số điện tử các biểu mẫu TTTT và thanh quyết toán chi phí KCB BHYT đạt hiệu quả, Phòng Chế độ BHYT kính trình Thủ trưởng Cục xem xét cho phép:</w:t>
      </w:r>
    </w:p>
    <w:p>
      <w:pPr>
        <w:spacing w:before="0" w:after="40"/>
        <w:ind w:left="397" w:hanging="198"/>
        <w:jc w:val="both"/>
      </w:pPr>
      <w:r>
        <w:rPr>
          <w:b w:val="0"/>
          <w:i w:val="0"/>
          <w:sz w:val="24"/>
        </w:rPr>
        <w:t>- Chấp thuận chủ trương triển khai giải pháp tích hợp ký số điện tử đối với các biểu mẫu TTTT (Phụ lục 01, Phụ lục 02, C78/BH), biểu mẫu thanh quyết toán (Mẫu 12/BHYT, Mẫu 05/BH, Mẫu 06/BH) và Biên bản 03/BH trên Phần mềm Giám định thuộc Hệ thống thông tin giám định BHYT;</w:t>
      </w:r>
    </w:p>
    <w:p>
      <w:pPr>
        <w:spacing w:before="0" w:after="40"/>
        <w:ind w:left="397" w:hanging="198"/>
        <w:jc w:val="both"/>
      </w:pPr>
      <w:r>
        <w:rPr>
          <w:b w:val="0"/>
          <w:i w:val="0"/>
          <w:sz w:val="24"/>
        </w:rPr>
        <w:t>- Giao Phòng Chế độ BHYT chủ trì, phối hợp với các phòng liên quan rà soát yêu cầu nghiệp vụ, xây dựng phương án triển khai chi tiết và lựa chọn đơn vị cung cấp giải pháp kỹ thuật phù hợp;</w:t>
      </w:r>
    </w:p>
    <w:p>
      <w:pPr>
        <w:spacing w:before="0" w:after="40"/>
        <w:ind w:left="397" w:hanging="198"/>
        <w:jc w:val="both"/>
      </w:pPr>
      <w:r>
        <w:rPr>
          <w:b w:val="0"/>
          <w:i w:val="0"/>
          <w:sz w:val="24"/>
        </w:rPr>
        <w:t>- Giao Phòng Công nghệ thông tin và Quản lý hồ sơ phối hợp đánh giá giải pháp kỹ thuật, bảo đảm khả năng tích hợp với Phần mềm Giám định và toàn bộ Hệ thống thông tin giám định BHYT hiện hành;</w:t>
      </w:r>
    </w:p>
    <w:p>
      <w:pPr>
        <w:spacing w:before="0" w:after="40"/>
        <w:ind w:left="397" w:hanging="198"/>
        <w:jc w:val="both"/>
      </w:pPr>
      <w:r>
        <w:rPr>
          <w:b w:val="0"/>
          <w:i w:val="0"/>
          <w:sz w:val="24"/>
        </w:rPr>
        <w:t>- Cho phép bố trí kinh phí thực hiện từ nguồn kinh phí được giao hoặc các nguồn kinh phí hợp pháp khác theo quy định; đồng thời cho phép triển khai thí điểm đối với Mẫu 05/BH và quy trình TTTT trước khi nhân rộng toàn bộ biểu mẫu;</w:t>
      </w:r>
    </w:p>
    <w:p>
      <w:pPr>
        <w:spacing w:before="0" w:after="40"/>
        <w:ind w:left="397" w:hanging="198"/>
        <w:jc w:val="both"/>
      </w:pPr>
      <w:r>
        <w:rPr>
          <w:b w:val="0"/>
          <w:i w:val="0"/>
          <w:sz w:val="24"/>
        </w:rPr>
        <w:t>- Sau khi hoàn thành triển khai, cho phép áp dụng chính thức quy trình ký số điện tử toàn trình đối với tất cả biểu mẫu trong phạm vi đề xuất trong hoạt động nghiệp vụ của Phòng Chế độ BHYT.</w:t>
      </w:r>
    </w:p>
    <w:p>
      <w:pPr>
        <w:spacing w:before="0" w:after="120"/>
        <w:jc w:val="both"/>
      </w:pPr>
    </w:p>
    <w:p>
      <w:pPr>
        <w:spacing w:before="80" w:after="60"/>
        <w:jc w:val="left"/>
      </w:pPr>
      <w:r>
        <w:rPr>
          <w:b w:val="0"/>
          <w:i w:val="0"/>
          <w:sz w:val="24"/>
        </w:rPr>
        <w:t>Kính trình Thủ trưởng Cục xem xét, quyết định./.</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