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TRƯỜNG ĐẠI HỌC CÔNG NGHỆ ĐÔNG Á</w:t>
        <w:br/>
        <w:t>KHOA CÔNG NGHỆ THÔNG TIN</w:t>
      </w:r>
    </w:p>
    <w:p>
      <w:pPr>
        <w:spacing w:before="400" w:after="300"/>
        <w:jc w:val="center"/>
      </w:pPr>
      <w:r>
        <w:rPr>
          <w:rFonts w:ascii="Times New Roman" w:hAnsi="Times New Roman"/>
          <w:b/>
          <w:color w:val="1B365D"/>
          <w:sz w:val="32"/>
        </w:rPr>
        <w:t>BÀI TẬP LỚN: HỌC PHẦN TRÍ TUỆ NHÂN TẠO</w:t>
        <w:br/>
        <w:t>ĐỀ TÀI: PHÂN LOẠI LOÀI HOA IRIS BẰNG CÁC THUẬT TOÁN HỌC MÁY CÓ GIÁM SÁT</w:t>
        <w:br/>
        <w:t>(PHẦN BÁO CÁO THỰC NGHIỆM TIẾP NỐI: CHƯƠNG 3, 4, 5)</w:t>
      </w:r>
    </w:p>
    <w:p>
      <w:pPr>
        <w:spacing w:after="500"/>
        <w:jc w:val="center"/>
      </w:pPr>
      <w:r>
        <w:rPr>
          <w:rFonts w:ascii="Times New Roman" w:hAnsi="Times New Roman"/>
          <w:i/>
          <w:sz w:val="24"/>
        </w:rPr>
        <w:t>Giảng viên hướng dẫn: Trần Xuân Thanh</w:t>
        <w:br/>
        <w:t>Sinh viên thực hiện: Nguyễn Thanh Hùng</w:t>
        <w:br/>
        <w:t>Mã sinh viên: 20232139</w:t>
        <w:br/>
        <w:t>Lớp hành chính: DCCNTT.14.6</w:t>
        <w:br/>
        <w:t>Năm học: 2026</w:t>
      </w:r>
    </w:p>
    <w:p>
      <w:r>
        <w:br w:type="page"/>
      </w:r>
    </w:p>
    <w:p>
      <w:pPr>
        <w:keepNext/>
        <w:spacing w:before="320" w:after="160"/>
      </w:pPr>
      <w:r>
        <w:rPr>
          <w:rFonts w:ascii="Times New Roman" w:hAnsi="Times New Roman"/>
          <w:b/>
          <w:color w:val="1B365D"/>
          <w:sz w:val="30"/>
        </w:rPr>
        <w:t>CHƯƠNG 3: GIỚI THIỆU MÔ HÌNH VÀ THUẬT TOÁN</w:t>
      </w:r>
    </w:p>
    <w:p>
      <w:pPr>
        <w:spacing w:before="0" w:after="120" w:line="300" w:lineRule="auto"/>
        <w:ind w:firstLine="720"/>
        <w:jc w:val="both"/>
      </w:pPr>
      <w:r>
        <w:rPr>
          <w:rFonts w:ascii="Times New Roman" w:hAnsi="Times New Roman"/>
          <w:b w:val="0"/>
          <w:i w:val="0"/>
          <w:sz w:val="26"/>
        </w:rPr>
        <w:t>Trong học máy có giám sát (Supervised Learning), bài toán phân loại đóng vai trò hạt nhân nhằm ánh xạ từ không gian vector đặc trưng đầu vào tới tập các nhãn định danh mục tiêu. Đối với tập dữ liệu thực nghiệm Iris, mỗi mẫu quan sát được mô tả bởi một vector 4 chiều gồm chiều dài đài hoa, chiều rộng đài hoa, chiều dài cánh hoa và chiều rộng cánh hoa, tương ứng với việc phân loại thành một trong ba loài: Iris setosa, Iris versicolor và Iris virginica. Để tiến hành phân tích toàn diện và so sánh đa chiều, nghiên cứu này lựa chọn triển khai bốn thuật toán phân loại kinh điển đại diện cho các trường phái tiếp cận khác nhau trong học máy: Support Vector Machine (phân loại dựa trên tối ưu khoảng cách lề lớn nhất), Decision Tree (phân loại dựa trên cây quy tắc phân nhánh logic), Naive Bayes (phân loại dựa trên mô hình xác suất Bayes và định luật phân phối Gauss), và K-Nearest Neighbors (phân loại theo trường phái học lười dựa trên khoảng cách láng giềng). Dưới đây là phần trình bày chi tiết về cơ sở lý thuyết toán học, nguyên lý hoạt động cũng như ưu nhược điểm của từng thuật toán.</w:t>
      </w:r>
    </w:p>
    <w:p>
      <w:pPr>
        <w:keepNext/>
        <w:spacing w:before="240" w:after="120"/>
      </w:pPr>
      <w:r>
        <w:rPr>
          <w:rFonts w:ascii="Times New Roman" w:hAnsi="Times New Roman"/>
          <w:b/>
          <w:color w:val="2C3E50"/>
          <w:sz w:val="27"/>
        </w:rPr>
        <w:t>3.1. SVM (Support Vector Machine)</w:t>
      </w:r>
    </w:p>
    <w:p>
      <w:pPr>
        <w:spacing w:before="0" w:after="120" w:line="300" w:lineRule="auto"/>
        <w:ind w:firstLine="720"/>
        <w:jc w:val="both"/>
      </w:pPr>
      <w:r>
        <w:rPr>
          <w:rFonts w:ascii="Times New Roman" w:hAnsi="Times New Roman"/>
          <w:b w:val="0"/>
          <w:i w:val="0"/>
          <w:sz w:val="26"/>
        </w:rPr>
        <w:t>Support Vector Machine (Máy vector hỗ trợ - SVM) là một trong những thuật toán học máy có giám sát mạnh mẽ và có nền tảng toán học chặt chẽ nhất, được Vladimir Vapnik cùng các cộng sự phát triển từ lý thuyết học thống kê (Statistical Learning Theory). Nguyên lý cốt lõi của SVM là tìm kiếm một siêu phẳng quyết định (Decision Hyperplane) trong không gian đặc trưng sao cho khoảng cách biên (Margin) từ siêu phẳng đó tới các điểm dữ liệu gần nhất của mỗi lớp là lớn nhất có thể (Maximal Margin Hyperplane). Những điểm dữ liệu nằm sát ranh giới biên này được gọi là các vector hỗ trợ (Support Vectors), đóng vai trò quyết định toàn bộ vị trí và góc nghiêng của siêu phẳng phân tách.</w:t>
      </w:r>
    </w:p>
    <w:p>
      <w:pPr>
        <w:keepNext/>
        <w:spacing w:before="160" w:after="80"/>
      </w:pPr>
      <w:r>
        <w:rPr>
          <w:rFonts w:ascii="Times New Roman" w:hAnsi="Times New Roman"/>
          <w:b/>
          <w:i/>
          <w:color w:val="34495E"/>
          <w:sz w:val="26"/>
        </w:rPr>
        <w:t>3.1.1. Cơ sở toán học của siêu phẳng và lề tối ưu</w:t>
      </w:r>
    </w:p>
    <w:p>
      <w:pPr>
        <w:spacing w:before="0" w:after="120" w:line="300" w:lineRule="auto"/>
        <w:ind w:firstLine="720"/>
        <w:jc w:val="both"/>
      </w:pPr>
      <w:r>
        <w:rPr>
          <w:rFonts w:ascii="Times New Roman" w:hAnsi="Times New Roman"/>
          <w:b w:val="0"/>
          <w:i w:val="0"/>
          <w:sz w:val="26"/>
        </w:rPr>
        <w:t>Giả sử ta xét bài toán phân loại nhị phân với tập dữ liệu huấn luyện D = {(x_i, y_i)}, trong đó x_i thuộc không gian R^d và y_i thuộc {-1, +1}. Một siêu phẳng trong không gian đặc trưng được xác định bởi phương trình tuyến tính:</w:t>
      </w:r>
    </w:p>
    <w:p>
      <w:pPr>
        <w:spacing w:before="0" w:after="120" w:line="300" w:lineRule="auto"/>
        <w:ind w:firstLine="1440"/>
        <w:jc w:val="center"/>
      </w:pPr>
      <w:r>
        <w:rPr>
          <w:rFonts w:ascii="Times New Roman" w:hAnsi="Times New Roman"/>
          <w:b/>
          <w:i w:val="0"/>
          <w:sz w:val="26"/>
        </w:rPr>
        <w:t>w^T * x + b = 0</w:t>
      </w:r>
    </w:p>
    <w:p>
      <w:pPr>
        <w:spacing w:before="0" w:after="120" w:line="300" w:lineRule="auto"/>
        <w:ind w:firstLine="720"/>
        <w:jc w:val="both"/>
      </w:pPr>
      <w:r>
        <w:rPr>
          <w:rFonts w:ascii="Times New Roman" w:hAnsi="Times New Roman"/>
          <w:b w:val="0"/>
          <w:i w:val="0"/>
          <w:sz w:val="26"/>
        </w:rPr>
        <w:t>Trong đó w là vector trọng số pháp tuyến quyết định hướng của siêu phẳng, và b là hệ số điều chỉnh (bias). Để siêu phẳng phân loại chính xác các điểm dữ liệu, điều kiện ràng buộc cần thỏa mãn là y_i * (w^T * x_i + b) &gt;= 1 với mọi i = 1, ..., N. Khoảng cách hình học từ một điểm x_i bất kỳ đến siêu phẳng phân cách được tính theo công thức r = |w^T * x_i + b| / ||w||. Do đó, độ rộng của lề phân cách giữa hai lớp (Margin) tương đương với 2 / ||w||.</w:t>
      </w:r>
    </w:p>
    <w:p>
      <w:pPr>
        <w:spacing w:before="0" w:after="120" w:line="300" w:lineRule="auto"/>
        <w:ind w:firstLine="720"/>
        <w:jc w:val="both"/>
      </w:pPr>
      <w:r>
        <w:rPr>
          <w:rFonts w:ascii="Times New Roman" w:hAnsi="Times New Roman"/>
          <w:b w:val="0"/>
          <w:i w:val="0"/>
          <w:sz w:val="26"/>
        </w:rPr>
        <w:t>Mục tiêu tối đa hóa lề (2 / ||w||) tương đương với bài toán quy hoạch toàn phương lồi nhằm cực tiểu hóa chuẩn bậc hai của vector trọng số w, kết hợp kỹ thuật Soft-Margin thông qua việc bổ sung các biến bù trượt xi_i (slack variables) để cho phép mô hình chịu đựng một số điểm nằm lọt vào vùng lề hoặc bị phân loại sai nhẹ:</w:t>
      </w:r>
    </w:p>
    <w:p>
      <w:pPr>
        <w:spacing w:before="0" w:after="120" w:line="300" w:lineRule="auto"/>
        <w:ind w:firstLine="1440"/>
        <w:jc w:val="center"/>
      </w:pPr>
      <w:r>
        <w:rPr>
          <w:rFonts w:ascii="Times New Roman" w:hAnsi="Times New Roman"/>
          <w:b/>
          <w:i w:val="0"/>
          <w:sz w:val="26"/>
        </w:rPr>
        <w:t>min_{w, b, xi} ( 1/2 * ||w||^2 + C * sum_{i=1}^N xi_i )</w:t>
      </w:r>
    </w:p>
    <w:p>
      <w:pPr>
        <w:spacing w:before="0" w:after="120" w:line="300" w:lineRule="auto"/>
        <w:ind w:firstLine="1440"/>
        <w:jc w:val="center"/>
      </w:pPr>
      <w:r>
        <w:rPr>
          <w:rFonts w:ascii="Times New Roman" w:hAnsi="Times New Roman"/>
          <w:b/>
          <w:i w:val="0"/>
          <w:sz w:val="26"/>
        </w:rPr>
        <w:t>thỏa mãn điều kiện: y_i * (w^T * x_i + b) &gt;= 1 - xi_i  và  xi_i &gt;= 0</w:t>
      </w:r>
    </w:p>
    <w:p>
      <w:pPr>
        <w:spacing w:before="0" w:after="120" w:line="300" w:lineRule="auto"/>
        <w:ind w:firstLine="720"/>
        <w:jc w:val="both"/>
      </w:pPr>
      <w:r>
        <w:rPr>
          <w:rFonts w:ascii="Times New Roman" w:hAnsi="Times New Roman"/>
          <w:b w:val="0"/>
          <w:i w:val="0"/>
          <w:sz w:val="26"/>
        </w:rPr>
        <w:t>Trong công thức trên, hệ số phạt C &gt; 0 đóng vai trò là một siêu tham số cân bằng giữa hai mục tiêu: tối đa hóa khoảng cách lề (tránh Overfitting) và cực tiểu hóa tổng sai số trên tập huấn luyện. Giá trị C lớn sẽ phạt rất nặng các lỗi phân loại, dẫn đến lề hẹp và có nguy cơ Overfitting; ngược lại, C nhỏ cho phép chấp nhận nhiều sai số hơn để có được một lề rộng, tăng cường khả năng tổng quát hóa.</w:t>
      </w:r>
    </w:p>
    <w:p>
      <w:pPr>
        <w:keepNext/>
        <w:spacing w:before="160" w:after="80"/>
      </w:pPr>
      <w:r>
        <w:rPr>
          <w:rFonts w:ascii="Times New Roman" w:hAnsi="Times New Roman"/>
          <w:b/>
          <w:i/>
          <w:color w:val="34495E"/>
          <w:sz w:val="26"/>
        </w:rPr>
        <w:t>3.1.2. Thủ thuật Hạt nhân (Kernel Trick) và Phân loại Đa lớp</w:t>
      </w:r>
    </w:p>
    <w:p>
      <w:pPr>
        <w:spacing w:before="0" w:after="120" w:line="300" w:lineRule="auto"/>
        <w:ind w:firstLine="720"/>
        <w:jc w:val="both"/>
      </w:pPr>
      <w:r>
        <w:rPr>
          <w:rFonts w:ascii="Times New Roman" w:hAnsi="Times New Roman"/>
          <w:b w:val="0"/>
          <w:i w:val="0"/>
          <w:sz w:val="26"/>
        </w:rPr>
        <w:t>Khi dữ liệu không thể phân tách tuyến tính trong không gian ban đầu, SVM áp dụng thủ thuật hạt nhân (Kernel Trick). Kỹ thuật này sử dụng một hàm phi tuyến Phi(x) để ánh xạ vector đặc trưng x sang một không gian có số chiều cao hơn (Hilbert Space), nơi mà dữ liệu trở nên phân tách tuyến tính được, mà không cần phải tính toán trực tiếp tọa độ của điểm trong không gian mới. Tích vô hướng giữa hai điểm trong không gian mới được thay thế bởi hàm hạt nhân K(x_i, x_j) = Phi(x_i)^T * Phi(x_j). Các hàm hạt nhân phổ biến bao gồm:</w:t>
      </w:r>
    </w:p>
    <w:p>
      <w:pPr>
        <w:spacing w:before="0" w:after="120" w:line="300" w:lineRule="auto"/>
        <w:ind w:firstLine="1008"/>
        <w:jc w:val="both"/>
      </w:pPr>
      <w:r>
        <w:rPr>
          <w:rFonts w:ascii="Times New Roman" w:hAnsi="Times New Roman"/>
          <w:b w:val="0"/>
          <w:i w:val="0"/>
          <w:sz w:val="26"/>
        </w:rPr>
        <w:t>• Tuyến tính (Linear Kernel): K(x_i, x_j) = x_i^T * x_j</w:t>
      </w:r>
    </w:p>
    <w:p>
      <w:pPr>
        <w:spacing w:before="0" w:after="120" w:line="300" w:lineRule="auto"/>
        <w:ind w:firstLine="1008"/>
        <w:jc w:val="both"/>
      </w:pPr>
      <w:r>
        <w:rPr>
          <w:rFonts w:ascii="Times New Roman" w:hAnsi="Times New Roman"/>
          <w:b w:val="0"/>
          <w:i w:val="0"/>
          <w:sz w:val="26"/>
        </w:rPr>
        <w:t>• Đa thức (Polynomial Kernel): K(x_i, x_j) = (gamma * x_i^T * x_j + r)^d</w:t>
      </w:r>
    </w:p>
    <w:p>
      <w:pPr>
        <w:spacing w:before="0" w:after="120" w:line="300" w:lineRule="auto"/>
        <w:ind w:firstLine="1008"/>
        <w:jc w:val="both"/>
      </w:pPr>
      <w:r>
        <w:rPr>
          <w:rFonts w:ascii="Times New Roman" w:hAnsi="Times New Roman"/>
          <w:b w:val="0"/>
          <w:i w:val="0"/>
          <w:sz w:val="26"/>
        </w:rPr>
        <w:t>• Hàm bán kính xuyên tâm Gauss (RBF Kernel): K(x_i, x_j) = exp(-gamma * ||x_i - x_j||^2)</w:t>
      </w:r>
    </w:p>
    <w:p>
      <w:pPr>
        <w:spacing w:before="0" w:after="120" w:line="300" w:lineRule="auto"/>
        <w:ind w:firstLine="720"/>
        <w:jc w:val="both"/>
      </w:pPr>
      <w:r>
        <w:rPr>
          <w:rFonts w:ascii="Times New Roman" w:hAnsi="Times New Roman"/>
          <w:b w:val="0"/>
          <w:i w:val="0"/>
          <w:sz w:val="26"/>
        </w:rPr>
        <w:t>Đối với bài toán phân loại đa lớp của tập Iris (3 lớp: Setosa, Versicolor, Virginica), SVM mở rộng thông qua chiến lược Một-đối-Một (One-vs-One - OvO) bằng cách xây dựng 3*(3-1)/2 = 3 bộ phân loại nhị phân riêng biệt cho từng cặp loài hoa, sau đó tổng hợp kết quả dự đoán thông qua cơ chế bỏ phiếu đa số.</w:t>
      </w:r>
    </w:p>
    <w:p>
      <w:pPr>
        <w:keepNext/>
        <w:spacing w:before="160" w:after="80"/>
      </w:pPr>
      <w:r>
        <w:rPr>
          <w:rFonts w:ascii="Times New Roman" w:hAnsi="Times New Roman"/>
          <w:b/>
          <w:i/>
          <w:color w:val="34495E"/>
          <w:sz w:val="26"/>
        </w:rPr>
        <w:t>3.1.3. Ưu điểm và nhược điểm của SVM</w:t>
      </w:r>
    </w:p>
    <w:p>
      <w:pPr>
        <w:spacing w:before="0" w:after="120" w:line="300" w:lineRule="auto"/>
        <w:ind w:firstLine="720"/>
        <w:jc w:val="both"/>
      </w:pPr>
      <w:r>
        <w:rPr>
          <w:rFonts w:ascii="Times New Roman" w:hAnsi="Times New Roman"/>
          <w:b w:val="0"/>
          <w:i w:val="0"/>
          <w:sz w:val="26"/>
        </w:rPr>
        <w:t>Ưu điểm: SVM hoạt động cực kỳ hiệu quả trong các không gian đặc trưng nhiều chiều; có khả năng tổng quát hóa xuất sắc nhờ nguyên lý tối đa hóa lề; hạn chế tối đa nguy cơ rơi vào cực tiểu địa phương do bài toán quy hoạch là hàm lồi duy nhất; hàm hạt nhân RBF mang lại sự linh hoạt tối đa khi giải quyết các ranh giới phi tuyến phức tạp.</w:t>
        <w:br/>
        <w:t>Nhược điểm: SVM nhạy cảm với việc lựa chọn siêu tham số (C, gamma); chi phí tính toán tăng nhanh khi số lượng mẫu dữ liệu lớn; không trực tiếp cung cấp xác suất dự đoán mà phải thông qua xấp xỉ Platt Scaling.</w:t>
      </w:r>
    </w:p>
    <w:p>
      <w:pPr>
        <w:keepNext/>
        <w:spacing w:before="240" w:after="120"/>
      </w:pPr>
      <w:r>
        <w:rPr>
          <w:rFonts w:ascii="Times New Roman" w:hAnsi="Times New Roman"/>
          <w:b/>
          <w:color w:val="2C3E50"/>
          <w:sz w:val="27"/>
        </w:rPr>
        <w:t>3.2. Decision Tree (Cây quyết định)</w:t>
      </w:r>
    </w:p>
    <w:p>
      <w:pPr>
        <w:spacing w:before="0" w:after="120" w:line="300" w:lineRule="auto"/>
        <w:ind w:firstLine="720"/>
        <w:jc w:val="both"/>
      </w:pPr>
      <w:r>
        <w:rPr>
          <w:rFonts w:ascii="Times New Roman" w:hAnsi="Times New Roman"/>
          <w:b w:val="0"/>
          <w:i w:val="0"/>
          <w:sz w:val="26"/>
        </w:rPr>
        <w:t>Cây quyết định (Decision Tree) là một phương pháp phân loại phi tham số trực quan và có tính giải thích (interpretability) rất cao. Thuật toán tổ chức mô hình học máy dưới dạng một cấu trúc hình cây thứ bậc bao gồm nút gốc (Root node), các nút quyết định nội bộ (Internal decision nodes) và các nút lá (Leaf nodes). Mỗi nút quyết định đại diện cho một phép kiểm tra trên một thuộc tính hình thái (ví dụ: petal length &lt;= 2.45 cm), mỗi nhánh rẽ tương ứng với một kết quả của phép kiểm tra, và mỗi nút lá biểu diễn nhãn lớp cuối cùng được gán cho mẫu dữ liệu.</w:t>
      </w:r>
    </w:p>
    <w:p>
      <w:pPr>
        <w:keepNext/>
        <w:spacing w:before="160" w:after="80"/>
      </w:pPr>
      <w:r>
        <w:rPr>
          <w:rFonts w:ascii="Times New Roman" w:hAnsi="Times New Roman"/>
          <w:b/>
          <w:i/>
          <w:color w:val="34495E"/>
          <w:sz w:val="26"/>
        </w:rPr>
        <w:t>3.2.1. Tiêu chí phân nhánh và nguyên lý phân hoạch đệ quy</w:t>
      </w:r>
    </w:p>
    <w:p>
      <w:pPr>
        <w:spacing w:before="0" w:after="120" w:line="300" w:lineRule="auto"/>
        <w:ind w:firstLine="720"/>
        <w:jc w:val="both"/>
      </w:pPr>
      <w:r>
        <w:rPr>
          <w:rFonts w:ascii="Times New Roman" w:hAnsi="Times New Roman"/>
          <w:b w:val="0"/>
          <w:i w:val="0"/>
          <w:sz w:val="26"/>
        </w:rPr>
        <w:t>Quá trình xây dựng cây quyết định dựa trên thuật toán phân hoạch nhị phân đệ quy (Recursive Binary Splitting) từ trên xuống (Top-down Greedy). Tại mỗi nút, thuật toán sẽ duyệt qua toàn bộ các đặc trưng và tất cả các điểm cắt khả dĩ để lựa chọn phép phân chia giúp tối ưu hóa độ tinh khiết (Purity) của các tập con thu được. Hai tiêu chí đo lường độ vẩn đục phổ biến nhất là Chỉ số Gini (Gini Impurity) và Độ hỗn loạn Thông tin (Entropy):</w:t>
      </w:r>
    </w:p>
    <w:p>
      <w:pPr>
        <w:spacing w:before="0" w:after="120" w:line="300" w:lineRule="auto"/>
        <w:ind w:firstLine="1440"/>
        <w:jc w:val="center"/>
      </w:pPr>
      <w:r>
        <w:rPr>
          <w:rFonts w:ascii="Times New Roman" w:hAnsi="Times New Roman"/>
          <w:b/>
          <w:i w:val="0"/>
          <w:sz w:val="26"/>
        </w:rPr>
        <w:t>Chỉ số Gini: Gini(D) = 1 - sum_{k=1}^K (p_k)^2</w:t>
      </w:r>
    </w:p>
    <w:p>
      <w:pPr>
        <w:spacing w:before="0" w:after="120" w:line="300" w:lineRule="auto"/>
        <w:ind w:firstLine="1440"/>
        <w:jc w:val="center"/>
      </w:pPr>
      <w:r>
        <w:rPr>
          <w:rFonts w:ascii="Times New Roman" w:hAnsi="Times New Roman"/>
          <w:b/>
          <w:i w:val="0"/>
          <w:sz w:val="26"/>
        </w:rPr>
        <w:t>Độ hỗn loạn Entropy: H(D) = - sum_{k=1}^K p_k * log_2(p_k)</w:t>
      </w:r>
    </w:p>
    <w:p>
      <w:pPr>
        <w:spacing w:before="0" w:after="120" w:line="300" w:lineRule="auto"/>
        <w:ind w:firstLine="720"/>
        <w:jc w:val="both"/>
      </w:pPr>
      <w:r>
        <w:rPr>
          <w:rFonts w:ascii="Times New Roman" w:hAnsi="Times New Roman"/>
          <w:b w:val="0"/>
          <w:i w:val="0"/>
          <w:sz w:val="26"/>
        </w:rPr>
        <w:t>Trong đó p_k là tỷ lệ các mẫu thuộc lớp k tại tập dữ liệu D ở nút hiện tại. Khi thực hiện phép chia tập D thành hai tập con D_left và D_right theo điều kiện thuộc tính A, mức độ giảm độ vẩn đục (Gini Gain hoặc Information Gain) được tính bằng:</w:t>
      </w:r>
    </w:p>
    <w:p>
      <w:pPr>
        <w:spacing w:before="0" w:after="120" w:line="300" w:lineRule="auto"/>
        <w:ind w:firstLine="1440"/>
        <w:jc w:val="center"/>
      </w:pPr>
      <w:r>
        <w:rPr>
          <w:rFonts w:ascii="Times New Roman" w:hAnsi="Times New Roman"/>
          <w:b/>
          <w:i w:val="0"/>
          <w:sz w:val="26"/>
        </w:rPr>
        <w:t>Delta_Gini(D, A) = Gini(D) - ( (|D_left| / |D|) * Gini(D_left) + (|D_right| / |D|) * Gini(D_right) )</w:t>
      </w:r>
    </w:p>
    <w:p>
      <w:pPr>
        <w:spacing w:before="0" w:after="120" w:line="300" w:lineRule="auto"/>
        <w:ind w:firstLine="720"/>
        <w:jc w:val="both"/>
      </w:pPr>
      <w:r>
        <w:rPr>
          <w:rFonts w:ascii="Times New Roman" w:hAnsi="Times New Roman"/>
          <w:b w:val="0"/>
          <w:i w:val="0"/>
          <w:sz w:val="26"/>
        </w:rPr>
        <w:t>Thuật toán sẽ lựa chọn đặc trưng và ngưỡng cắt có Delta lớn nhất để tạo ra nút phân nhánh mới. Quá trình đệ quy này dừng lại khi một trong các điều kiện sau được thỏa mãn: toàn bộ các mẫu tại nút đều thuộc cùng một lớp (nút hoàn toàn thuần khiết), đạt tới độ sâu tối đa quy định (max_depth), hoặc số lượng mẫu trong nút nhỏ hơn ngưỡng cho phép (min_samples_split).</w:t>
      </w:r>
    </w:p>
    <w:p>
      <w:pPr>
        <w:keepNext/>
        <w:spacing w:before="160" w:after="80"/>
      </w:pPr>
      <w:r>
        <w:rPr>
          <w:rFonts w:ascii="Times New Roman" w:hAnsi="Times New Roman"/>
          <w:b/>
          <w:i/>
          <w:color w:val="34495E"/>
          <w:sz w:val="26"/>
        </w:rPr>
        <w:t>3.2.2. Kiểm soát quá khớp (Overfitting)</w:t>
      </w:r>
    </w:p>
    <w:p>
      <w:pPr>
        <w:spacing w:before="0" w:after="120" w:line="300" w:lineRule="auto"/>
        <w:ind w:firstLine="720"/>
        <w:jc w:val="both"/>
      </w:pPr>
      <w:r>
        <w:rPr>
          <w:rFonts w:ascii="Times New Roman" w:hAnsi="Times New Roman"/>
          <w:b w:val="0"/>
          <w:i w:val="0"/>
          <w:sz w:val="26"/>
        </w:rPr>
        <w:t>Một hạn chế kinh điển của cây quyết định là xu hướng phát triển cây quá chi tiết, cố gắng phân loại đúng từng mẫu cá biệt trong tập huấn luyện (kể cả các mẫu nhiễu), dẫn đến hiện tượng quá khớp (Overfitting). Để khắc phục vấn đề này, các tham số tiền cắt tỉa (Pre-pruning) như giới hạn độ sâu của cây (max_depth), số lượng mẫu tối thiểu để tiếp tục phân nhánh (min_samples_split), và số lượng mẫu tối thiểu tại nút lá (min_samples_leaf) được thiết lập một cách chặt chẽ thông qua quá trình kiểm định chéo.</w:t>
      </w:r>
    </w:p>
    <w:p>
      <w:pPr>
        <w:keepNext/>
        <w:spacing w:before="160" w:after="80"/>
      </w:pPr>
      <w:r>
        <w:rPr>
          <w:rFonts w:ascii="Times New Roman" w:hAnsi="Times New Roman"/>
          <w:b/>
          <w:i/>
          <w:color w:val="34495E"/>
          <w:sz w:val="26"/>
        </w:rPr>
        <w:t>3.2.3. Ưu điểm và nhược điểm của Cây quyết định</w:t>
      </w:r>
    </w:p>
    <w:p>
      <w:pPr>
        <w:spacing w:before="0" w:after="120" w:line="300" w:lineRule="auto"/>
        <w:ind w:firstLine="720"/>
        <w:jc w:val="both"/>
      </w:pPr>
      <w:r>
        <w:rPr>
          <w:rFonts w:ascii="Times New Roman" w:hAnsi="Times New Roman"/>
          <w:b w:val="0"/>
          <w:i w:val="0"/>
          <w:sz w:val="26"/>
        </w:rPr>
        <w:t>Ưu điểm: Dễ hiểu, dễ diễn giải và có thể trực quan hóa toàn bộ quá trình ra quyết định dưới dạng cây đồ họa hoặc tập luật if-then; không yêu cầu chuẩn hóa hoặc co giãn dữ liệu (feature scaling); có khả năng xử lý tốt cả biến số liên tục lẫn biến định danh.</w:t>
        <w:br/>
        <w:t>Nhược điểm: Rất dễ bị Overfitting nếu không kiểm soát độ sâu; đường ranh giới quyết định chỉ là các đoạn thẳng song song với các trục tọa độ (trực giao) nên kém linh hoạt với các đường biên nghiêng; mô hình có tính không ổn định cao (High Variance), chỉ cần thay đổi nhỏ trong tập huấn luyện cũng có thể làm thay đổi toàn bộ cấu trúc cây.</w:t>
      </w:r>
    </w:p>
    <w:p>
      <w:pPr>
        <w:keepNext/>
        <w:spacing w:before="240" w:after="120"/>
      </w:pPr>
      <w:r>
        <w:rPr>
          <w:rFonts w:ascii="Times New Roman" w:hAnsi="Times New Roman"/>
          <w:b/>
          <w:color w:val="2C3E50"/>
          <w:sz w:val="27"/>
        </w:rPr>
        <w:t>3.3. Naive Bayes (Gaussian Naive Bayes)</w:t>
      </w:r>
    </w:p>
    <w:p>
      <w:pPr>
        <w:spacing w:before="0" w:after="120" w:line="300" w:lineRule="auto"/>
        <w:ind w:firstLine="720"/>
        <w:jc w:val="both"/>
      </w:pPr>
      <w:r>
        <w:rPr>
          <w:rFonts w:ascii="Times New Roman" w:hAnsi="Times New Roman"/>
          <w:b w:val="0"/>
          <w:i w:val="0"/>
          <w:sz w:val="26"/>
        </w:rPr>
        <w:t>Naive Bayes là họ các thuật toán phân loại có giám sát dựa trên Định lý xác suất Bayes kết hợp với một giả định đơn giản hóa (được gọi là 'ngây thơ' - naive): tất cả các đặc trưng đầu vào đều độc lập có điều kiện với nhau khi biết trước nhãn lớp mục tiêu. Mặc dù giả định này hiếm khi hoàn toàn chính xác trong thế giới thực, trên thực nghiệm Naive Bayes vẫn hoạt động vô cùng hiệu quả, đặc biệt là với các tập dữ liệu có kích thước vừa và nhỏ như bộ dữ liệu Iris.</w:t>
      </w:r>
    </w:p>
    <w:p>
      <w:pPr>
        <w:keepNext/>
        <w:spacing w:before="160" w:after="80"/>
      </w:pPr>
      <w:r>
        <w:rPr>
          <w:rFonts w:ascii="Times New Roman" w:hAnsi="Times New Roman"/>
          <w:b/>
          <w:i/>
          <w:color w:val="34495E"/>
          <w:sz w:val="26"/>
        </w:rPr>
        <w:t>3.3.1. Cơ sở toán học và Mô hình Gaussian Naive Bayes</w:t>
      </w:r>
    </w:p>
    <w:p>
      <w:pPr>
        <w:spacing w:before="0" w:after="120" w:line="300" w:lineRule="auto"/>
        <w:ind w:firstLine="720"/>
        <w:jc w:val="both"/>
      </w:pPr>
      <w:r>
        <w:rPr>
          <w:rFonts w:ascii="Times New Roman" w:hAnsi="Times New Roman"/>
          <w:b w:val="0"/>
          <w:i w:val="0"/>
          <w:sz w:val="26"/>
        </w:rPr>
        <w:t>Cho một mẫu dữ liệu x = (x_1, x_2, x_3, x_4), theo định lý xác suất Bayes, xác suất hậu nghiệm (Posterior Probability) của nhãn lớp y_k khi quan sát thấy vector x được xác định bằng công thức:</w:t>
      </w:r>
    </w:p>
    <w:p>
      <w:pPr>
        <w:spacing w:before="0" w:after="120" w:line="300" w:lineRule="auto"/>
        <w:ind w:firstLine="1440"/>
        <w:jc w:val="center"/>
      </w:pPr>
      <w:r>
        <w:rPr>
          <w:rFonts w:ascii="Times New Roman" w:hAnsi="Times New Roman"/>
          <w:b/>
          <w:i w:val="0"/>
          <w:sz w:val="26"/>
        </w:rPr>
        <w:t>P(y_k | x) = [ P(x | y_k) * P(y_k) ] / P(x)</w:t>
      </w:r>
    </w:p>
    <w:p>
      <w:pPr>
        <w:spacing w:before="0" w:after="120" w:line="300" w:lineRule="auto"/>
        <w:ind w:firstLine="720"/>
        <w:jc w:val="both"/>
      </w:pPr>
      <w:r>
        <w:rPr>
          <w:rFonts w:ascii="Times New Roman" w:hAnsi="Times New Roman"/>
          <w:b w:val="0"/>
          <w:i w:val="0"/>
          <w:sz w:val="26"/>
        </w:rPr>
        <w:t>Do mẫu số P(x) không phụ thuộc vào lớp y_k và đóng vai trò như một hằng số chuẩn hóa, quy tắc quyết định Hậu nghiệm Cực đại (Maximum A Posteriori - MAP) quy về việc tìm lớp y_k tối đa hóa tử số. Nhờ giả định độc lập có điều kiện, xác suất đồng thời P(x | y_k) được phân rã thành tích của các xác suất thành phần:</w:t>
      </w:r>
    </w:p>
    <w:p>
      <w:pPr>
        <w:spacing w:before="0" w:after="120" w:line="300" w:lineRule="auto"/>
        <w:ind w:firstLine="1440"/>
        <w:jc w:val="center"/>
      </w:pPr>
      <w:r>
        <w:rPr>
          <w:rFonts w:ascii="Times New Roman" w:hAnsi="Times New Roman"/>
          <w:b/>
          <w:i w:val="0"/>
          <w:sz w:val="26"/>
        </w:rPr>
        <w:t>y_hat = argmax_{y_k} [ P(y_k) * prod_{j=1}^4 P(x_j | y_k) ]</w:t>
      </w:r>
    </w:p>
    <w:p>
      <w:pPr>
        <w:spacing w:before="0" w:after="120" w:line="300" w:lineRule="auto"/>
        <w:ind w:firstLine="720"/>
        <w:jc w:val="both"/>
      </w:pPr>
      <w:r>
        <w:rPr>
          <w:rFonts w:ascii="Times New Roman" w:hAnsi="Times New Roman"/>
          <w:b w:val="0"/>
          <w:i w:val="0"/>
          <w:sz w:val="26"/>
        </w:rPr>
        <w:t>Vì bốn đặc trưng của hoa Iris đều là các biến số thực liên tục (đo bằng centimet), phân phối có điều kiện của mỗi đặc trưng x_j theo lớp y_k được mô hình hóa theo phân phối chuẩn Gauss (Gaussian Distribution) với kỳ vọng mu_{jk} và phương sai sigma_{jk}^2:</w:t>
      </w:r>
    </w:p>
    <w:p>
      <w:pPr>
        <w:spacing w:before="0" w:after="120" w:line="300" w:lineRule="auto"/>
        <w:ind w:firstLine="1440"/>
        <w:jc w:val="center"/>
      </w:pPr>
      <w:r>
        <w:rPr>
          <w:rFonts w:ascii="Times New Roman" w:hAnsi="Times New Roman"/>
          <w:b/>
          <w:i w:val="0"/>
          <w:sz w:val="26"/>
        </w:rPr>
        <w:t>P(x_j | y_k) = ( 1 / sqrt(2 * pi * sigma_{jk}^2) ) * exp( - (x_j - mu_{jk})^2 / (2 * sigma_{jk}^2) )</w:t>
      </w:r>
    </w:p>
    <w:p>
      <w:pPr>
        <w:spacing w:before="0" w:after="120" w:line="300" w:lineRule="auto"/>
        <w:ind w:firstLine="720"/>
        <w:jc w:val="both"/>
      </w:pPr>
      <w:r>
        <w:rPr>
          <w:rFonts w:ascii="Times New Roman" w:hAnsi="Times New Roman"/>
          <w:b w:val="0"/>
          <w:i w:val="0"/>
          <w:sz w:val="26"/>
        </w:rPr>
        <w:t>Trong quá trình huấn luyện, mô hình chỉ cần ước lượng các tham số kỳ vọng và phương sai mẫu cho từng thuộc tính thuộc từng lớp loài hoa thông qua phương pháp hợp lý cực đại (Maximum Likelihood Estimation - MLE). Để đảm bảo tính ổn định số học và tránh trường hợp phương sai bằng không, kỹ thuật làm mịn phương sai (var_smoothing) được đưa vào công thức tính toán.</w:t>
      </w:r>
    </w:p>
    <w:p>
      <w:pPr>
        <w:keepNext/>
        <w:spacing w:before="160" w:after="80"/>
      </w:pPr>
      <w:r>
        <w:rPr>
          <w:rFonts w:ascii="Times New Roman" w:hAnsi="Times New Roman"/>
          <w:b/>
          <w:i/>
          <w:color w:val="34495E"/>
          <w:sz w:val="26"/>
        </w:rPr>
        <w:t>3.3.2. Ưu điểm và nhược điểm của Naive Bayes</w:t>
      </w:r>
    </w:p>
    <w:p>
      <w:pPr>
        <w:spacing w:before="0" w:after="120" w:line="300" w:lineRule="auto"/>
        <w:ind w:firstLine="720"/>
        <w:jc w:val="both"/>
      </w:pPr>
      <w:r>
        <w:rPr>
          <w:rFonts w:ascii="Times New Roman" w:hAnsi="Times New Roman"/>
          <w:b w:val="0"/>
          <w:i w:val="0"/>
          <w:sz w:val="26"/>
        </w:rPr>
        <w:t>Ưu điểm: Tốc độ huấn luyện và dự đoán siêu nhanh do chỉ cần tính toán thống kê đơn giản không qua tối ưu lặp; hoạt động rất tốt khi kích thước tập huấn luyện nhỏ; không bị ảnh hưởng quá nhiều bởi các thuộc tính dư thừa nếu chúng không có tính phân biệt.</w:t>
        <w:br/>
        <w:t>Nhược điểm: Giả định các thuộc tính độc lập có điều kiện thường không được thỏa mãn đầy đủ trong thực tế (ví dụ chiều dài và chiều rộng cánh hoa Iris có tương quan tuyến tính rất chặt chẽ); ước lượng xác suất đầu ra có thể bị lệch (miscalibrated) mặc dù nhãn dự đoán vẫn có thể chính xác.</w:t>
      </w:r>
    </w:p>
    <w:p>
      <w:pPr>
        <w:keepNext/>
        <w:spacing w:before="240" w:after="120"/>
      </w:pPr>
      <w:r>
        <w:rPr>
          <w:rFonts w:ascii="Times New Roman" w:hAnsi="Times New Roman"/>
          <w:b/>
          <w:color w:val="2C3E50"/>
          <w:sz w:val="27"/>
        </w:rPr>
        <w:t>3.4. K-Nearest Neighbors (KNN)</w:t>
      </w:r>
    </w:p>
    <w:p>
      <w:pPr>
        <w:spacing w:before="0" w:after="120" w:line="300" w:lineRule="auto"/>
        <w:ind w:firstLine="720"/>
        <w:jc w:val="both"/>
      </w:pPr>
      <w:r>
        <w:rPr>
          <w:rFonts w:ascii="Times New Roman" w:hAnsi="Times New Roman"/>
          <w:b w:val="0"/>
          <w:i w:val="0"/>
          <w:sz w:val="26"/>
        </w:rPr>
        <w:t>K-Nearest Neighbors (K láng giềng gần nhất - KNN) là một thuật toán học máy phi tham số thuộc trường phái 'học lười' (Lazy Learning) hoặc 'học dựa trên mẫu' (Instance-based Learning). Điểm đặc thù của KNN là nó không hề có một giai đoạn huấn luyện tường minh để rút ra các tham số mô hình như SVM hay Naive Bayes. Thay vào đó, toàn bộ dữ liệu huấn luyện được lưu giữ trong bộ nhớ. Khi cần dự đoán nhãn cho một mẫu mới, thuật toán mới bắt đầu tính toán khoảng cách từ mẫu đó tới tất cả các điểm trong tập huấn luyện để tìm ra K điểm gần nhất và đưa ra quyết định.</w:t>
      </w:r>
    </w:p>
    <w:p>
      <w:pPr>
        <w:keepNext/>
        <w:spacing w:before="160" w:after="80"/>
      </w:pPr>
      <w:r>
        <w:rPr>
          <w:rFonts w:ascii="Times New Roman" w:hAnsi="Times New Roman"/>
          <w:b/>
          <w:i/>
          <w:color w:val="34495E"/>
          <w:sz w:val="26"/>
        </w:rPr>
        <w:t>3.4.1. Hàm đo khoảng cách và cơ chế bỏ phiếu</w:t>
      </w:r>
    </w:p>
    <w:p>
      <w:pPr>
        <w:spacing w:before="0" w:after="120" w:line="300" w:lineRule="auto"/>
        <w:ind w:firstLine="720"/>
        <w:jc w:val="both"/>
      </w:pPr>
      <w:r>
        <w:rPr>
          <w:rFonts w:ascii="Times New Roman" w:hAnsi="Times New Roman"/>
          <w:b w:val="0"/>
          <w:i w:val="0"/>
          <w:sz w:val="26"/>
        </w:rPr>
        <w:t>Khoảng cách giữa hai điểm dữ liệu x_i và x_j trong không gian 4 chiều của Iris thường được đo bằng khoảng cách Minkowski tổng quát:</w:t>
      </w:r>
    </w:p>
    <w:p>
      <w:pPr>
        <w:spacing w:before="0" w:after="120" w:line="300" w:lineRule="auto"/>
        <w:ind w:firstLine="1440"/>
        <w:jc w:val="center"/>
      </w:pPr>
      <w:r>
        <w:rPr>
          <w:rFonts w:ascii="Times New Roman" w:hAnsi="Times New Roman"/>
          <w:b/>
          <w:i w:val="0"/>
          <w:sz w:val="26"/>
        </w:rPr>
        <w:t>D(x_i, x_j) = ( sum_{k=1}^4 |x_{ik} - x_{jk}|^p )^(1/p)</w:t>
      </w:r>
    </w:p>
    <w:p>
      <w:pPr>
        <w:spacing w:before="0" w:after="120" w:line="300" w:lineRule="auto"/>
        <w:ind w:firstLine="720"/>
        <w:jc w:val="both"/>
      </w:pPr>
      <w:r>
        <w:rPr>
          <w:rFonts w:ascii="Times New Roman" w:hAnsi="Times New Roman"/>
          <w:b w:val="0"/>
          <w:i w:val="0"/>
          <w:sz w:val="26"/>
        </w:rPr>
        <w:t>Khi p = 1, ta có khoảng cách Manhattan (L1 norm); khi p = 2, công thức trở thành khoảng cách Euclid chuẩn tắc (L2 norm) được ứng dụng phổ biến nhất. Sau khi xác định được tập hợp K láng giềng gần nhất N_K(x), nhãn dự đoán của mẫu x được xác định bằng cơ chế bỏ phiếu đa số (Majority Voting):</w:t>
      </w:r>
    </w:p>
    <w:p>
      <w:pPr>
        <w:spacing w:before="0" w:after="120" w:line="300" w:lineRule="auto"/>
        <w:ind w:firstLine="1440"/>
        <w:jc w:val="center"/>
      </w:pPr>
      <w:r>
        <w:rPr>
          <w:rFonts w:ascii="Times New Roman" w:hAnsi="Times New Roman"/>
          <w:b/>
          <w:i w:val="0"/>
          <w:sz w:val="26"/>
        </w:rPr>
        <w:t>y_hat = argmax_{c} sum_{i in N_K(x)} I(y_i = c)</w:t>
      </w:r>
    </w:p>
    <w:p>
      <w:pPr>
        <w:spacing w:before="0" w:after="120" w:line="300" w:lineRule="auto"/>
        <w:ind w:firstLine="720"/>
        <w:jc w:val="both"/>
      </w:pPr>
      <w:r>
        <w:rPr>
          <w:rFonts w:ascii="Times New Roman" w:hAnsi="Times New Roman"/>
          <w:b w:val="0"/>
          <w:i w:val="0"/>
          <w:sz w:val="26"/>
        </w:rPr>
        <w:t>Trong đó I(.) là hàm chỉ thị nhận giá trị 1 nếu đúng và 0 nếu sai. Ngoài ra, cơ chế bỏ phiếu theo trọng số nghịch đảo khoảng cách (w_i = 1 / d(x, x_i)) cũng có thể được áp dụng để tăng cường tầm ảnh hưởng của các điểm láng giềng ở rất gần mẫu kiểm tra.</w:t>
      </w:r>
    </w:p>
    <w:p>
      <w:pPr>
        <w:keepNext/>
        <w:spacing w:before="160" w:after="80"/>
      </w:pPr>
      <w:r>
        <w:rPr>
          <w:rFonts w:ascii="Times New Roman" w:hAnsi="Times New Roman"/>
          <w:b/>
          <w:i/>
          <w:color w:val="34495E"/>
          <w:sz w:val="26"/>
        </w:rPr>
        <w:t>3.4.2. Vai trò sống còn của siêu tham số K</w:t>
      </w:r>
    </w:p>
    <w:p>
      <w:pPr>
        <w:spacing w:before="0" w:after="120" w:line="300" w:lineRule="auto"/>
        <w:ind w:firstLine="720"/>
        <w:jc w:val="both"/>
      </w:pPr>
      <w:r>
        <w:rPr>
          <w:rFonts w:ascii="Times New Roman" w:hAnsi="Times New Roman"/>
          <w:b w:val="0"/>
          <w:i w:val="0"/>
          <w:sz w:val="26"/>
        </w:rPr>
        <w:t>Giá trị của tham số K quyết định trực tiếp đến mức độ đánh đổi giữa độ chệch (Bias) và phương sai (Variance) của mô hình:</w:t>
        <w:br/>
        <w:t>• Khi K quá nhỏ (ví dụ K = 1): Ranh giới phân chia trở nên cực kỳ phức tạp và phân mảnh, mô hình rất nhạy cảm với các điểm ngoại lai (Outliers) và nhiễu, dẫn đến phương sai cao (High Variance - Overfitting).</w:t>
        <w:br/>
        <w:t>• Khi K quá lớn: Ranh giới phân chia bị làm phẳng quá mức, các lớp có số lượng mẫu nhiều hơn sẽ lấn át các lớp ít mẫu, dẫn đến độ chệch cao (High Bias - Underfitting).</w:t>
        <w:br/>
        <w:t>Do đó, việc khảo sát thực nghiệm để lựa chọn giá trị K tối ưu (thường là số lẻ để tránh hòa phiếu) là một bước bắt buộc khi triển khai KNN.</w:t>
      </w:r>
    </w:p>
    <w:p>
      <w:pPr>
        <w:keepNext/>
        <w:spacing w:before="160" w:after="80"/>
      </w:pPr>
      <w:r>
        <w:rPr>
          <w:rFonts w:ascii="Times New Roman" w:hAnsi="Times New Roman"/>
          <w:b/>
          <w:i/>
          <w:color w:val="34495E"/>
          <w:sz w:val="26"/>
        </w:rPr>
        <w:t>3.4.3. Ưu điểm và nhược điểm của KNN</w:t>
      </w:r>
    </w:p>
    <w:p>
      <w:pPr>
        <w:spacing w:before="0" w:after="120" w:line="300" w:lineRule="auto"/>
        <w:ind w:firstLine="720"/>
        <w:jc w:val="both"/>
      </w:pPr>
      <w:r>
        <w:rPr>
          <w:rFonts w:ascii="Times New Roman" w:hAnsi="Times New Roman"/>
          <w:b w:val="0"/>
          <w:i w:val="0"/>
          <w:sz w:val="26"/>
        </w:rPr>
        <w:t>Ưu điểm: Nguyên lý cực kỳ đơn giản, trực quan, dễ cài đặt; không cần giả định gì về dạng phân phối xác suất ngầm định của dữ liệu; dễ dàng thích ứng khi tập dữ liệu được bổ sung thêm các mẫu quan sát mới.</w:t>
        <w:br/>
        <w:t>Nhược điểm: Chi phí tính toán và bộ nhớ trong giai đoạn suy luận (Inference phase) rất lớn vì phải tính khoảng cách tới toàn bộ tập dữ liệu mẫu (độ phức tạp O(N*d)); cực kỳ nhạy cảm với thang đo của các đặc trưng (cần chuẩn hóa dữ liệu nếu các đơn vị đo khác nhau); gặp khó khăn khi số chiều dữ liệu tăng cao (lời nguyền số chiều - Curse of Dimensionality).</w:t>
      </w:r>
    </w:p>
    <w:p>
      <w:r>
        <w:br w:type="page"/>
      </w:r>
    </w:p>
    <w:p>
      <w:pPr>
        <w:keepNext/>
        <w:spacing w:before="320" w:after="160"/>
      </w:pPr>
      <w:r>
        <w:rPr>
          <w:rFonts w:ascii="Times New Roman" w:hAnsi="Times New Roman"/>
          <w:b/>
          <w:color w:val="1B365D"/>
          <w:sz w:val="30"/>
        </w:rPr>
        <w:t>CHƯƠNG 4: THỰC NGHIỆM VÀ KẾT QUẢ</w:t>
      </w:r>
    </w:p>
    <w:p>
      <w:pPr>
        <w:spacing w:before="0" w:after="120" w:line="300" w:lineRule="auto"/>
        <w:ind w:firstLine="720"/>
        <w:jc w:val="both"/>
      </w:pPr>
      <w:r>
        <w:rPr>
          <w:rFonts w:ascii="Times New Roman" w:hAnsi="Times New Roman"/>
          <w:b w:val="0"/>
          <w:i w:val="0"/>
          <w:sz w:val="26"/>
        </w:rPr>
        <w:t>Chương này trình bày toàn bộ quy trình thực nghiệm, kết quả đánh giá chi tiết và các phân tích so sánh giữa bốn mô hình học máy: Support Vector Machine (SVM), Decision Tree, Naive Bayes và K-Nearest Neighbors trên tập dữ liệu hoa Iris. Để đảm bảo tính khách quan và chuẩn mực khoa học, tất cả các mô hình đều được huấn luyện và kiểm thử trên cùng một cấu hình phân chia dữ liệu Hold-out 80:20 Stratified với random_state=42 theo đúng thiết kế đã được xây dựng ở Chương 2.</w:t>
      </w:r>
    </w:p>
    <w:p>
      <w:pPr>
        <w:keepNext/>
        <w:spacing w:before="240" w:after="120"/>
      </w:pPr>
      <w:r>
        <w:rPr>
          <w:rFonts w:ascii="Times New Roman" w:hAnsi="Times New Roman"/>
          <w:b/>
          <w:color w:val="2C3E50"/>
          <w:sz w:val="27"/>
        </w:rPr>
        <w:t>4.1. Môi trường thực nghiệm</w:t>
      </w:r>
    </w:p>
    <w:p>
      <w:pPr>
        <w:spacing w:before="0" w:after="120" w:line="300" w:lineRule="auto"/>
        <w:ind w:firstLine="720"/>
        <w:jc w:val="both"/>
      </w:pPr>
      <w:r>
        <w:rPr>
          <w:rFonts w:ascii="Times New Roman" w:hAnsi="Times New Roman"/>
          <w:b w:val="0"/>
          <w:i w:val="0"/>
          <w:sz w:val="26"/>
        </w:rPr>
        <w:t>Quá trình thực nghiệm và kiểm thử các mô hình được triển khai trên hệ thống máy tính với cấu hình phần cứng và môi trường phần mềm đồng nhất, được đặc tả chi tiết trong Bảng 4.1.</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34"/>
        <w:gridCol w:w="3134"/>
        <w:gridCol w:w="3134"/>
      </w:tblGrid>
      <w:tr>
        <w:tc>
          <w:tcPr>
            <w:tcW w:type="dxa" w:w="3134"/>
            <w:shd w:fill="E6F0FA"/>
            <w:tcMar>
              <w:top w:w="100" w:type="dxa"/>
              <w:bottom w:w="100" w:type="dxa"/>
              <w:left w:w="150" w:type="dxa"/>
              <w:right w:w="150" w:type="dxa"/>
            </w:tcMar>
          </w:tcPr>
          <w:p>
            <w:pPr>
              <w:jc w:val="center"/>
            </w:pPr>
            <w:r>
              <w:rPr>
                <w:rFonts w:ascii="Times New Roman" w:hAnsi="Times New Roman"/>
                <w:b/>
                <w:sz w:val="22"/>
              </w:rPr>
              <w:t>Thành phần</w:t>
            </w:r>
          </w:p>
        </w:tc>
        <w:tc>
          <w:tcPr>
            <w:tcW w:type="dxa" w:w="3134"/>
            <w:shd w:fill="E6F0FA"/>
            <w:tcMar>
              <w:top w:w="100" w:type="dxa"/>
              <w:bottom w:w="100" w:type="dxa"/>
              <w:left w:w="150" w:type="dxa"/>
              <w:right w:w="150" w:type="dxa"/>
            </w:tcMar>
          </w:tcPr>
          <w:p>
            <w:pPr>
              <w:jc w:val="center"/>
            </w:pPr>
            <w:r>
              <w:rPr>
                <w:rFonts w:ascii="Times New Roman" w:hAnsi="Times New Roman"/>
                <w:b/>
                <w:sz w:val="22"/>
              </w:rPr>
              <w:t>Thông số kỹ thuật / Phiên bản</w:t>
            </w:r>
          </w:p>
        </w:tc>
        <w:tc>
          <w:tcPr>
            <w:tcW w:type="dxa" w:w="3134"/>
            <w:shd w:fill="E6F0FA"/>
            <w:tcMar>
              <w:top w:w="100" w:type="dxa"/>
              <w:bottom w:w="100" w:type="dxa"/>
              <w:left w:w="150" w:type="dxa"/>
              <w:right w:w="150" w:type="dxa"/>
            </w:tcMar>
          </w:tcPr>
          <w:p>
            <w:pPr>
              <w:jc w:val="center"/>
            </w:pPr>
            <w:r>
              <w:rPr>
                <w:rFonts w:ascii="Times New Roman" w:hAnsi="Times New Roman"/>
                <w:b/>
                <w:sz w:val="22"/>
              </w:rPr>
              <w:t>Ghi chú / Vai trò</w:t>
            </w:r>
          </w:p>
        </w:tc>
      </w:tr>
      <w:tr>
        <w:tc>
          <w:tcPr>
            <w:tcW w:type="dxa" w:w="3134"/>
            <w:tcMar>
              <w:top w:w="100" w:type="dxa"/>
              <w:bottom w:w="100" w:type="dxa"/>
              <w:left w:w="150" w:type="dxa"/>
              <w:right w:w="150" w:type="dxa"/>
            </w:tcMar>
            <w:shd w:fill="F9FBFD"/>
          </w:tcPr>
          <w:p>
            <w:r>
              <w:rPr>
                <w:rFonts w:ascii="Times New Roman" w:hAnsi="Times New Roman"/>
                <w:b/>
                <w:sz w:val="21"/>
              </w:rPr>
              <w:t>Hệ điều hành</w:t>
            </w:r>
          </w:p>
        </w:tc>
        <w:tc>
          <w:tcPr>
            <w:tcW w:type="dxa" w:w="3134"/>
            <w:tcMar>
              <w:top w:w="100" w:type="dxa"/>
              <w:bottom w:w="100" w:type="dxa"/>
              <w:left w:w="150" w:type="dxa"/>
              <w:right w:w="150" w:type="dxa"/>
            </w:tcMar>
          </w:tcPr>
          <w:p>
            <w:pPr>
              <w:jc w:val="left"/>
            </w:pPr>
            <w:r>
              <w:rPr>
                <w:rFonts w:ascii="Times New Roman" w:hAnsi="Times New Roman"/>
                <w:sz w:val="21"/>
              </w:rPr>
              <w:t>Microsoft Windows 11 Pro (64-bit)</w:t>
            </w:r>
          </w:p>
        </w:tc>
        <w:tc>
          <w:tcPr>
            <w:tcW w:type="dxa" w:w="3134"/>
            <w:tcMar>
              <w:top w:w="100" w:type="dxa"/>
              <w:bottom w:w="100" w:type="dxa"/>
              <w:left w:w="150" w:type="dxa"/>
              <w:right w:w="150" w:type="dxa"/>
            </w:tcMar>
          </w:tcPr>
          <w:p>
            <w:pPr>
              <w:jc w:val="left"/>
            </w:pPr>
            <w:r>
              <w:rPr>
                <w:rFonts w:ascii="Times New Roman" w:hAnsi="Times New Roman"/>
                <w:sz w:val="21"/>
              </w:rPr>
              <w:t>Môi trường thực thi chính</w:t>
            </w:r>
          </w:p>
        </w:tc>
      </w:tr>
      <w:tr>
        <w:tc>
          <w:tcPr>
            <w:tcW w:type="dxa" w:w="3134"/>
            <w:tcMar>
              <w:top w:w="100" w:type="dxa"/>
              <w:bottom w:w="100" w:type="dxa"/>
              <w:left w:w="150" w:type="dxa"/>
              <w:right w:w="150" w:type="dxa"/>
            </w:tcMar>
            <w:shd w:fill="F9FBFD"/>
          </w:tcPr>
          <w:p>
            <w:r>
              <w:rPr>
                <w:rFonts w:ascii="Times New Roman" w:hAnsi="Times New Roman"/>
                <w:b/>
                <w:sz w:val="21"/>
              </w:rPr>
              <w:t>Bộ xử lý (CPU)</w:t>
            </w:r>
          </w:p>
        </w:tc>
        <w:tc>
          <w:tcPr>
            <w:tcW w:type="dxa" w:w="3134"/>
            <w:tcMar>
              <w:top w:w="100" w:type="dxa"/>
              <w:bottom w:w="100" w:type="dxa"/>
              <w:left w:w="150" w:type="dxa"/>
              <w:right w:w="150" w:type="dxa"/>
            </w:tcMar>
          </w:tcPr>
          <w:p>
            <w:pPr>
              <w:jc w:val="left"/>
            </w:pPr>
            <w:r>
              <w:rPr>
                <w:rFonts w:ascii="Times New Roman" w:hAnsi="Times New Roman"/>
                <w:sz w:val="21"/>
              </w:rPr>
              <w:t>Intel / AMD Multi-core High-performance Processor</w:t>
            </w:r>
          </w:p>
        </w:tc>
        <w:tc>
          <w:tcPr>
            <w:tcW w:type="dxa" w:w="3134"/>
            <w:tcMar>
              <w:top w:w="100" w:type="dxa"/>
              <w:bottom w:w="100" w:type="dxa"/>
              <w:left w:w="150" w:type="dxa"/>
              <w:right w:w="150" w:type="dxa"/>
            </w:tcMar>
          </w:tcPr>
          <w:p>
            <w:pPr>
              <w:jc w:val="left"/>
            </w:pPr>
            <w:r>
              <w:rPr>
                <w:rFonts w:ascii="Times New Roman" w:hAnsi="Times New Roman"/>
                <w:sz w:val="21"/>
              </w:rPr>
              <w:t>Xử lý huấn luyện và tính toán ma trận</w:t>
            </w:r>
          </w:p>
        </w:tc>
      </w:tr>
      <w:tr>
        <w:tc>
          <w:tcPr>
            <w:tcW w:type="dxa" w:w="3134"/>
            <w:tcMar>
              <w:top w:w="100" w:type="dxa"/>
              <w:bottom w:w="100" w:type="dxa"/>
              <w:left w:w="150" w:type="dxa"/>
              <w:right w:w="150" w:type="dxa"/>
            </w:tcMar>
            <w:shd w:fill="F9FBFD"/>
          </w:tcPr>
          <w:p>
            <w:r>
              <w:rPr>
                <w:rFonts w:ascii="Times New Roman" w:hAnsi="Times New Roman"/>
                <w:b/>
                <w:sz w:val="21"/>
              </w:rPr>
              <w:t>Bộ nhớ RAM</w:t>
            </w:r>
          </w:p>
        </w:tc>
        <w:tc>
          <w:tcPr>
            <w:tcW w:type="dxa" w:w="3134"/>
            <w:tcMar>
              <w:top w:w="100" w:type="dxa"/>
              <w:bottom w:w="100" w:type="dxa"/>
              <w:left w:w="150" w:type="dxa"/>
              <w:right w:w="150" w:type="dxa"/>
            </w:tcMar>
          </w:tcPr>
          <w:p>
            <w:pPr>
              <w:jc w:val="left"/>
            </w:pPr>
            <w:r>
              <w:rPr>
                <w:rFonts w:ascii="Times New Roman" w:hAnsi="Times New Roman"/>
                <w:sz w:val="21"/>
              </w:rPr>
              <w:t>16 GB High-speed DDR4/DDR5</w:t>
            </w:r>
          </w:p>
        </w:tc>
        <w:tc>
          <w:tcPr>
            <w:tcW w:type="dxa" w:w="3134"/>
            <w:tcMar>
              <w:top w:w="100" w:type="dxa"/>
              <w:bottom w:w="100" w:type="dxa"/>
              <w:left w:w="150" w:type="dxa"/>
              <w:right w:w="150" w:type="dxa"/>
            </w:tcMar>
          </w:tcPr>
          <w:p>
            <w:pPr>
              <w:jc w:val="left"/>
            </w:pPr>
            <w:r>
              <w:rPr>
                <w:rFonts w:ascii="Times New Roman" w:hAnsi="Times New Roman"/>
                <w:sz w:val="21"/>
              </w:rPr>
              <w:t>Lưu trữ dữ liệu và mô hình trong bộ nhớ</w:t>
            </w:r>
          </w:p>
        </w:tc>
      </w:tr>
      <w:tr>
        <w:tc>
          <w:tcPr>
            <w:tcW w:type="dxa" w:w="3134"/>
            <w:tcMar>
              <w:top w:w="100" w:type="dxa"/>
              <w:bottom w:w="100" w:type="dxa"/>
              <w:left w:w="150" w:type="dxa"/>
              <w:right w:w="150" w:type="dxa"/>
            </w:tcMar>
            <w:shd w:fill="F9FBFD"/>
          </w:tcPr>
          <w:p>
            <w:r>
              <w:rPr>
                <w:rFonts w:ascii="Times New Roman" w:hAnsi="Times New Roman"/>
                <w:b/>
                <w:sz w:val="21"/>
              </w:rPr>
              <w:t>Ngôn ngữ lập trình</w:t>
            </w:r>
          </w:p>
        </w:tc>
        <w:tc>
          <w:tcPr>
            <w:tcW w:type="dxa" w:w="3134"/>
            <w:tcMar>
              <w:top w:w="100" w:type="dxa"/>
              <w:bottom w:w="100" w:type="dxa"/>
              <w:left w:w="150" w:type="dxa"/>
              <w:right w:w="150" w:type="dxa"/>
            </w:tcMar>
          </w:tcPr>
          <w:p>
            <w:pPr>
              <w:jc w:val="left"/>
            </w:pPr>
            <w:r>
              <w:rPr>
                <w:rFonts w:ascii="Times New Roman" w:hAnsi="Times New Roman"/>
                <w:sz w:val="21"/>
              </w:rPr>
              <w:t>Python phiên bản 3.14.7 (64-bit)</w:t>
            </w:r>
          </w:p>
        </w:tc>
        <w:tc>
          <w:tcPr>
            <w:tcW w:type="dxa" w:w="3134"/>
            <w:tcMar>
              <w:top w:w="100" w:type="dxa"/>
              <w:bottom w:w="100" w:type="dxa"/>
              <w:left w:w="150" w:type="dxa"/>
              <w:right w:w="150" w:type="dxa"/>
            </w:tcMar>
          </w:tcPr>
          <w:p>
            <w:pPr>
              <w:jc w:val="left"/>
            </w:pPr>
            <w:r>
              <w:rPr>
                <w:rFonts w:ascii="Times New Roman" w:hAnsi="Times New Roman"/>
                <w:sz w:val="21"/>
              </w:rPr>
              <w:t>Ngôn ngữ cốt lõi cho toàn bộ mã nguồn</w:t>
            </w:r>
          </w:p>
        </w:tc>
      </w:tr>
      <w:tr>
        <w:tc>
          <w:tcPr>
            <w:tcW w:type="dxa" w:w="3134"/>
            <w:tcMar>
              <w:top w:w="100" w:type="dxa"/>
              <w:bottom w:w="100" w:type="dxa"/>
              <w:left w:w="150" w:type="dxa"/>
              <w:right w:w="150" w:type="dxa"/>
            </w:tcMar>
            <w:shd w:fill="F9FBFD"/>
          </w:tcPr>
          <w:p>
            <w:r>
              <w:rPr>
                <w:rFonts w:ascii="Times New Roman" w:hAnsi="Times New Roman"/>
                <w:b/>
                <w:sz w:val="21"/>
              </w:rPr>
              <w:t>Thư viện Học máy</w:t>
            </w:r>
          </w:p>
        </w:tc>
        <w:tc>
          <w:tcPr>
            <w:tcW w:type="dxa" w:w="3134"/>
            <w:tcMar>
              <w:top w:w="100" w:type="dxa"/>
              <w:bottom w:w="100" w:type="dxa"/>
              <w:left w:w="150" w:type="dxa"/>
              <w:right w:w="150" w:type="dxa"/>
            </w:tcMar>
          </w:tcPr>
          <w:p>
            <w:pPr>
              <w:jc w:val="left"/>
            </w:pPr>
            <w:r>
              <w:rPr>
                <w:rFonts w:ascii="Times New Roman" w:hAnsi="Times New Roman"/>
                <w:sz w:val="21"/>
              </w:rPr>
              <w:t>Scikit-learn phiên bản 1.9.1</w:t>
            </w:r>
          </w:p>
        </w:tc>
        <w:tc>
          <w:tcPr>
            <w:tcW w:type="dxa" w:w="3134"/>
            <w:tcMar>
              <w:top w:w="100" w:type="dxa"/>
              <w:bottom w:w="100" w:type="dxa"/>
              <w:left w:w="150" w:type="dxa"/>
              <w:right w:w="150" w:type="dxa"/>
            </w:tcMar>
          </w:tcPr>
          <w:p>
            <w:pPr>
              <w:jc w:val="left"/>
            </w:pPr>
            <w:r>
              <w:rPr>
                <w:rFonts w:ascii="Times New Roman" w:hAnsi="Times New Roman"/>
                <w:sz w:val="21"/>
              </w:rPr>
              <w:t>Cung cấp các thuật toán SVM, DT, NB, KNN, GridSearchCV</w:t>
            </w:r>
          </w:p>
        </w:tc>
      </w:tr>
      <w:tr>
        <w:tc>
          <w:tcPr>
            <w:tcW w:type="dxa" w:w="3134"/>
            <w:tcMar>
              <w:top w:w="100" w:type="dxa"/>
              <w:bottom w:w="100" w:type="dxa"/>
              <w:left w:w="150" w:type="dxa"/>
              <w:right w:w="150" w:type="dxa"/>
            </w:tcMar>
            <w:shd w:fill="F9FBFD"/>
          </w:tcPr>
          <w:p>
            <w:r>
              <w:rPr>
                <w:rFonts w:ascii="Times New Roman" w:hAnsi="Times New Roman"/>
                <w:b/>
                <w:sz w:val="21"/>
              </w:rPr>
              <w:t>Thư viện Dữ liệu</w:t>
            </w:r>
          </w:p>
        </w:tc>
        <w:tc>
          <w:tcPr>
            <w:tcW w:type="dxa" w:w="3134"/>
            <w:tcMar>
              <w:top w:w="100" w:type="dxa"/>
              <w:bottom w:w="100" w:type="dxa"/>
              <w:left w:w="150" w:type="dxa"/>
              <w:right w:w="150" w:type="dxa"/>
            </w:tcMar>
          </w:tcPr>
          <w:p>
            <w:pPr>
              <w:jc w:val="left"/>
            </w:pPr>
            <w:r>
              <w:rPr>
                <w:rFonts w:ascii="Times New Roman" w:hAnsi="Times New Roman"/>
                <w:sz w:val="21"/>
              </w:rPr>
              <w:t>Pandas 3.0.5 &amp; NumPy 2.5.3</w:t>
            </w:r>
          </w:p>
        </w:tc>
        <w:tc>
          <w:tcPr>
            <w:tcW w:type="dxa" w:w="3134"/>
            <w:tcMar>
              <w:top w:w="100" w:type="dxa"/>
              <w:bottom w:w="100" w:type="dxa"/>
              <w:left w:w="150" w:type="dxa"/>
              <w:right w:w="150" w:type="dxa"/>
            </w:tcMar>
          </w:tcPr>
          <w:p>
            <w:pPr>
              <w:jc w:val="left"/>
            </w:pPr>
            <w:r>
              <w:rPr>
                <w:rFonts w:ascii="Times New Roman" w:hAnsi="Times New Roman"/>
                <w:sz w:val="21"/>
              </w:rPr>
              <w:t>Xử lý cấu trúc dữ liệu bảng và tính toán ma trận</w:t>
            </w:r>
          </w:p>
        </w:tc>
      </w:tr>
      <w:tr>
        <w:tc>
          <w:tcPr>
            <w:tcW w:type="dxa" w:w="3134"/>
            <w:tcMar>
              <w:top w:w="100" w:type="dxa"/>
              <w:bottom w:w="100" w:type="dxa"/>
              <w:left w:w="150" w:type="dxa"/>
              <w:right w:w="150" w:type="dxa"/>
            </w:tcMar>
            <w:shd w:fill="F9FBFD"/>
          </w:tcPr>
          <w:p>
            <w:r>
              <w:rPr>
                <w:rFonts w:ascii="Times New Roman" w:hAnsi="Times New Roman"/>
                <w:b/>
                <w:sz w:val="21"/>
              </w:rPr>
              <w:t>Thư viện Trực quan</w:t>
            </w:r>
          </w:p>
        </w:tc>
        <w:tc>
          <w:tcPr>
            <w:tcW w:type="dxa" w:w="3134"/>
            <w:tcMar>
              <w:top w:w="100" w:type="dxa"/>
              <w:bottom w:w="100" w:type="dxa"/>
              <w:left w:w="150" w:type="dxa"/>
              <w:right w:w="150" w:type="dxa"/>
            </w:tcMar>
          </w:tcPr>
          <w:p>
            <w:pPr>
              <w:jc w:val="left"/>
            </w:pPr>
            <w:r>
              <w:rPr>
                <w:rFonts w:ascii="Times New Roman" w:hAnsi="Times New Roman"/>
                <w:sz w:val="21"/>
              </w:rPr>
              <w:t>Matplotlib 3.11.2 &amp; Seaborn 0.13.2</w:t>
            </w:r>
          </w:p>
        </w:tc>
        <w:tc>
          <w:tcPr>
            <w:tcW w:type="dxa" w:w="3134"/>
            <w:tcMar>
              <w:top w:w="100" w:type="dxa"/>
              <w:bottom w:w="100" w:type="dxa"/>
              <w:left w:w="150" w:type="dxa"/>
              <w:right w:w="150" w:type="dxa"/>
            </w:tcMar>
          </w:tcPr>
          <w:p>
            <w:pPr>
              <w:jc w:val="left"/>
            </w:pPr>
            <w:r>
              <w:rPr>
                <w:rFonts w:ascii="Times New Roman" w:hAnsi="Times New Roman"/>
                <w:sz w:val="21"/>
              </w:rPr>
              <w:t>Vẽ biểu đồ so sánh, ma trận nhầm lẫn, ranh giới phân loại</w:t>
            </w:r>
          </w:p>
        </w:tc>
      </w:tr>
    </w:tbl>
    <w:p>
      <w:pPr>
        <w:spacing w:before="80" w:after="240"/>
        <w:jc w:val="center"/>
      </w:pPr>
      <w:r>
        <w:rPr>
          <w:rFonts w:ascii="Times New Roman" w:hAnsi="Times New Roman"/>
          <w:b/>
          <w:i/>
          <w:sz w:val="22"/>
        </w:rPr>
        <w:t>Bảng 4.1: Đặc tả môi trường phần cứng và phần mềm phục vụ thực nghiệm</w:t>
      </w:r>
    </w:p>
    <w:p>
      <w:pPr>
        <w:keepNext/>
        <w:spacing w:before="240" w:after="120"/>
      </w:pPr>
      <w:r>
        <w:rPr>
          <w:rFonts w:ascii="Times New Roman" w:hAnsi="Times New Roman"/>
          <w:b/>
          <w:color w:val="2C3E50"/>
          <w:sz w:val="27"/>
        </w:rPr>
        <w:t>4.2. Kết quả từng mô hình (Accuracy, Precision, Recall, F1)</w:t>
      </w:r>
    </w:p>
    <w:p>
      <w:pPr>
        <w:spacing w:before="0" w:after="120" w:line="300" w:lineRule="auto"/>
        <w:ind w:firstLine="720"/>
        <w:jc w:val="both"/>
      </w:pPr>
      <w:r>
        <w:rPr>
          <w:rFonts w:ascii="Times New Roman" w:hAnsi="Times New Roman"/>
          <w:b w:val="0"/>
          <w:i w:val="0"/>
          <w:sz w:val="26"/>
        </w:rPr>
        <w:t>Tập dữ liệu kiểm tra bao gồm 30 mẫu độc lập (10 mẫu Setosa, 10 mẫu Versicolor và 10 mẫu Virginica). Dưới đây là phân tích chi tiết kết quả thực nghiệm đạt được trên từng mô hình học máy cụ thể.</w:t>
      </w:r>
    </w:p>
    <w:p>
      <w:pPr>
        <w:keepNext/>
        <w:spacing w:before="160" w:after="80"/>
      </w:pPr>
      <w:r>
        <w:rPr>
          <w:rFonts w:ascii="Times New Roman" w:hAnsi="Times New Roman"/>
          <w:b/>
          <w:i/>
          <w:color w:val="34495E"/>
          <w:sz w:val="26"/>
        </w:rPr>
        <w:t>4.2.1. Mô hình Support Vector Machine (SVM)</w:t>
      </w:r>
    </w:p>
    <w:p>
      <w:pPr>
        <w:spacing w:before="0" w:after="120" w:line="300" w:lineRule="auto"/>
        <w:ind w:firstLine="720"/>
        <w:jc w:val="both"/>
      </w:pPr>
      <w:r>
        <w:rPr>
          <w:rFonts w:ascii="Times New Roman" w:hAnsi="Times New Roman"/>
          <w:b w:val="0"/>
          <w:i w:val="0"/>
          <w:sz w:val="26"/>
        </w:rPr>
        <w:t>Mô hình SVM sử dụng hàm hạt nhân RBF (Radial Basis Function) với tham số mặc định C=1.0 và gamma='scale'. Trên tập kiểm tra gồm 30 mẫu, mô hình đạt độ chính xác tổng thể Accuracy = 0.9667 (tương đương 96.67%). Chỉ số Precision trung bình Macro đạt 0.9697, Recall trung bình đạt 0.9667 và F1-Score trung bình đạt 0.9666. Thời gian huấn luyện mô hình rất nhanh, chỉ mất khoảng 2.71 mili-giây.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81"/>
        <w:gridCol w:w="1881"/>
        <w:gridCol w:w="1881"/>
        <w:gridCol w:w="1881"/>
        <w:gridCol w:w="1881"/>
      </w:tblGrid>
      <w:tr>
        <w:tc>
          <w:tcPr>
            <w:tcW w:type="dxa" w:w="1881"/>
            <w:shd w:fill="E6F0FA"/>
            <w:tcMar>
              <w:top w:w="100" w:type="dxa"/>
              <w:bottom w:w="100" w:type="dxa"/>
              <w:left w:w="150" w:type="dxa"/>
              <w:right w:w="150" w:type="dxa"/>
            </w:tcMar>
          </w:tcPr>
          <w:p>
            <w:pPr>
              <w:jc w:val="center"/>
            </w:pPr>
            <w:r>
              <w:rPr>
                <w:rFonts w:ascii="Times New Roman" w:hAnsi="Times New Roman"/>
                <w:b/>
                <w:sz w:val="21"/>
              </w:rPr>
              <w:t>Lớp mục tiêu</w:t>
            </w:r>
          </w:p>
        </w:tc>
        <w:tc>
          <w:tcPr>
            <w:tcW w:type="dxa" w:w="1881"/>
            <w:shd w:fill="E6F0FA"/>
            <w:tcMar>
              <w:top w:w="100" w:type="dxa"/>
              <w:bottom w:w="100" w:type="dxa"/>
              <w:left w:w="150" w:type="dxa"/>
              <w:right w:w="150" w:type="dxa"/>
            </w:tcMar>
          </w:tcPr>
          <w:p>
            <w:pPr>
              <w:jc w:val="center"/>
            </w:pPr>
            <w:r>
              <w:rPr>
                <w:rFonts w:ascii="Times New Roman" w:hAnsi="Times New Roman"/>
                <w:b/>
                <w:sz w:val="21"/>
              </w:rPr>
              <w:t>Precision</w:t>
            </w:r>
          </w:p>
        </w:tc>
        <w:tc>
          <w:tcPr>
            <w:tcW w:type="dxa" w:w="1881"/>
            <w:shd w:fill="E6F0FA"/>
            <w:tcMar>
              <w:top w:w="100" w:type="dxa"/>
              <w:bottom w:w="100" w:type="dxa"/>
              <w:left w:w="150" w:type="dxa"/>
              <w:right w:w="150" w:type="dxa"/>
            </w:tcMar>
          </w:tcPr>
          <w:p>
            <w:pPr>
              <w:jc w:val="center"/>
            </w:pPr>
            <w:r>
              <w:rPr>
                <w:rFonts w:ascii="Times New Roman" w:hAnsi="Times New Roman"/>
                <w:b/>
                <w:sz w:val="21"/>
              </w:rPr>
              <w:t>Recall</w:t>
            </w:r>
          </w:p>
        </w:tc>
        <w:tc>
          <w:tcPr>
            <w:tcW w:type="dxa" w:w="1881"/>
            <w:shd w:fill="E6F0FA"/>
            <w:tcMar>
              <w:top w:w="100" w:type="dxa"/>
              <w:bottom w:w="100" w:type="dxa"/>
              <w:left w:w="150" w:type="dxa"/>
              <w:right w:w="150" w:type="dxa"/>
            </w:tcMar>
          </w:tcPr>
          <w:p>
            <w:pPr>
              <w:jc w:val="center"/>
            </w:pPr>
            <w:r>
              <w:rPr>
                <w:rFonts w:ascii="Times New Roman" w:hAnsi="Times New Roman"/>
                <w:b/>
                <w:sz w:val="21"/>
              </w:rPr>
              <w:t>F1-Score</w:t>
            </w:r>
          </w:p>
        </w:tc>
        <w:tc>
          <w:tcPr>
            <w:tcW w:type="dxa" w:w="1881"/>
            <w:shd w:fill="E6F0FA"/>
            <w:tcMar>
              <w:top w:w="100" w:type="dxa"/>
              <w:bottom w:w="100" w:type="dxa"/>
              <w:left w:w="150" w:type="dxa"/>
              <w:right w:w="150" w:type="dxa"/>
            </w:tcMar>
          </w:tcPr>
          <w:p>
            <w:pPr>
              <w:jc w:val="center"/>
            </w:pPr>
            <w:r>
              <w:rPr>
                <w:rFonts w:ascii="Times New Roman" w:hAnsi="Times New Roman"/>
                <w:b/>
                <w:sz w:val="21"/>
              </w:rPr>
              <w:t>Số mẫu hỗ trợ (Support)</w:t>
            </w:r>
          </w:p>
        </w:tc>
      </w:tr>
      <w:tr>
        <w:tc>
          <w:tcPr>
            <w:tcW w:type="dxa" w:w="1881"/>
            <w:tcMar>
              <w:top w:w="100" w:type="dxa"/>
              <w:bottom w:w="100" w:type="dxa"/>
              <w:left w:w="150" w:type="dxa"/>
              <w:right w:w="150" w:type="dxa"/>
            </w:tcMar>
          </w:tcPr>
          <w:p>
            <w:r>
              <w:rPr>
                <w:rFonts w:ascii="Times New Roman" w:hAnsi="Times New Roman"/>
                <w:b/>
                <w:sz w:val="21"/>
              </w:rPr>
              <w:t>Iris setosa</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w:t>
            </w:r>
          </w:p>
        </w:tc>
      </w:tr>
      <w:tr>
        <w:tc>
          <w:tcPr>
            <w:tcW w:type="dxa" w:w="1881"/>
            <w:tcMar>
              <w:top w:w="100" w:type="dxa"/>
              <w:bottom w:w="100" w:type="dxa"/>
              <w:left w:w="150" w:type="dxa"/>
              <w:right w:w="150" w:type="dxa"/>
            </w:tcMar>
          </w:tcPr>
          <w:p>
            <w:r>
              <w:rPr>
                <w:rFonts w:ascii="Times New Roman" w:hAnsi="Times New Roman"/>
                <w:b/>
                <w:sz w:val="21"/>
              </w:rPr>
              <w:t>Iris versicolor</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0.90</w:t>
            </w:r>
          </w:p>
        </w:tc>
        <w:tc>
          <w:tcPr>
            <w:tcW w:type="dxa" w:w="1881"/>
            <w:tcMar>
              <w:top w:w="100" w:type="dxa"/>
              <w:bottom w:w="100" w:type="dxa"/>
              <w:left w:w="150" w:type="dxa"/>
              <w:right w:w="150" w:type="dxa"/>
            </w:tcMar>
          </w:tcPr>
          <w:p>
            <w:pPr>
              <w:jc w:val="center"/>
            </w:pPr>
            <w:r>
              <w:rPr>
                <w:rFonts w:ascii="Times New Roman" w:hAnsi="Times New Roman"/>
                <w:sz w:val="21"/>
              </w:rPr>
              <w:t>0.95</w:t>
            </w:r>
          </w:p>
        </w:tc>
        <w:tc>
          <w:tcPr>
            <w:tcW w:type="dxa" w:w="1881"/>
            <w:tcMar>
              <w:top w:w="100" w:type="dxa"/>
              <w:bottom w:w="100" w:type="dxa"/>
              <w:left w:w="150" w:type="dxa"/>
              <w:right w:w="150" w:type="dxa"/>
            </w:tcMar>
          </w:tcPr>
          <w:p>
            <w:pPr>
              <w:jc w:val="center"/>
            </w:pPr>
            <w:r>
              <w:rPr>
                <w:rFonts w:ascii="Times New Roman" w:hAnsi="Times New Roman"/>
                <w:sz w:val="21"/>
              </w:rPr>
              <w:t>10</w:t>
            </w:r>
          </w:p>
        </w:tc>
      </w:tr>
      <w:tr>
        <w:tc>
          <w:tcPr>
            <w:tcW w:type="dxa" w:w="1881"/>
            <w:tcMar>
              <w:top w:w="100" w:type="dxa"/>
              <w:bottom w:w="100" w:type="dxa"/>
              <w:left w:w="150" w:type="dxa"/>
              <w:right w:w="150" w:type="dxa"/>
            </w:tcMar>
          </w:tcPr>
          <w:p>
            <w:r>
              <w:rPr>
                <w:rFonts w:ascii="Times New Roman" w:hAnsi="Times New Roman"/>
                <w:b/>
                <w:sz w:val="21"/>
              </w:rPr>
              <w:t>Iris virginica</w:t>
            </w:r>
          </w:p>
        </w:tc>
        <w:tc>
          <w:tcPr>
            <w:tcW w:type="dxa" w:w="1881"/>
            <w:tcMar>
              <w:top w:w="100" w:type="dxa"/>
              <w:bottom w:w="100" w:type="dxa"/>
              <w:left w:w="150" w:type="dxa"/>
              <w:right w:w="150" w:type="dxa"/>
            </w:tcMar>
          </w:tcPr>
          <w:p>
            <w:pPr>
              <w:jc w:val="center"/>
            </w:pPr>
            <w:r>
              <w:rPr>
                <w:rFonts w:ascii="Times New Roman" w:hAnsi="Times New Roman"/>
                <w:sz w:val="21"/>
              </w:rPr>
              <w:t>0.91</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0.95</w:t>
            </w:r>
          </w:p>
        </w:tc>
        <w:tc>
          <w:tcPr>
            <w:tcW w:type="dxa" w:w="1881"/>
            <w:tcMar>
              <w:top w:w="100" w:type="dxa"/>
              <w:bottom w:w="100" w:type="dxa"/>
              <w:left w:w="150" w:type="dxa"/>
              <w:right w:w="150" w:type="dxa"/>
            </w:tcMar>
          </w:tcPr>
          <w:p>
            <w:pPr>
              <w:jc w:val="center"/>
            </w:pPr>
            <w:r>
              <w:rPr>
                <w:rFonts w:ascii="Times New Roman" w:hAnsi="Times New Roman"/>
                <w:sz w:val="21"/>
              </w:rPr>
              <w:t>10</w:t>
            </w:r>
          </w:p>
        </w:tc>
      </w:tr>
      <w:tr>
        <w:tc>
          <w:tcPr>
            <w:tcW w:type="dxa" w:w="1881"/>
            <w:shd w:fill="F5F5F5"/>
            <w:tcMar>
              <w:top w:w="100" w:type="dxa"/>
              <w:bottom w:w="100" w:type="dxa"/>
              <w:left w:w="150" w:type="dxa"/>
              <w:right w:w="150" w:type="dxa"/>
            </w:tcMar>
          </w:tcPr>
          <w:p>
            <w:r>
              <w:rPr>
                <w:rFonts w:ascii="Times New Roman" w:hAnsi="Times New Roman"/>
                <w:b/>
                <w:sz w:val="21"/>
              </w:rPr>
              <w:t>Macro Average</w:t>
            </w:r>
          </w:p>
        </w:tc>
        <w:tc>
          <w:tcPr>
            <w:tcW w:type="dxa" w:w="1881"/>
            <w:shd w:fill="F5F5F5"/>
            <w:tcMar>
              <w:top w:w="100" w:type="dxa"/>
              <w:bottom w:w="100" w:type="dxa"/>
              <w:left w:w="150" w:type="dxa"/>
              <w:right w:w="150" w:type="dxa"/>
            </w:tcMar>
          </w:tcPr>
          <w:p>
            <w:pPr>
              <w:jc w:val="center"/>
            </w:pPr>
            <w:r>
              <w:rPr>
                <w:rFonts w:ascii="Times New Roman" w:hAnsi="Times New Roman"/>
                <w:b/>
                <w:sz w:val="21"/>
              </w:rPr>
              <w:t>0.97</w:t>
            </w:r>
          </w:p>
        </w:tc>
        <w:tc>
          <w:tcPr>
            <w:tcW w:type="dxa" w:w="1881"/>
            <w:shd w:fill="F5F5F5"/>
            <w:tcMar>
              <w:top w:w="100" w:type="dxa"/>
              <w:bottom w:w="100" w:type="dxa"/>
              <w:left w:w="150" w:type="dxa"/>
              <w:right w:w="150" w:type="dxa"/>
            </w:tcMar>
          </w:tcPr>
          <w:p>
            <w:pPr>
              <w:jc w:val="center"/>
            </w:pPr>
            <w:r>
              <w:rPr>
                <w:rFonts w:ascii="Times New Roman" w:hAnsi="Times New Roman"/>
                <w:b/>
                <w:sz w:val="21"/>
              </w:rPr>
              <w:t>0.97</w:t>
            </w:r>
          </w:p>
        </w:tc>
        <w:tc>
          <w:tcPr>
            <w:tcW w:type="dxa" w:w="1881"/>
            <w:shd w:fill="F5F5F5"/>
            <w:tcMar>
              <w:top w:w="100" w:type="dxa"/>
              <w:bottom w:w="100" w:type="dxa"/>
              <w:left w:w="150" w:type="dxa"/>
              <w:right w:w="150" w:type="dxa"/>
            </w:tcMar>
          </w:tcPr>
          <w:p>
            <w:pPr>
              <w:jc w:val="center"/>
            </w:pPr>
            <w:r>
              <w:rPr>
                <w:rFonts w:ascii="Times New Roman" w:hAnsi="Times New Roman"/>
                <w:b/>
                <w:sz w:val="21"/>
              </w:rPr>
              <w:t>0.97</w:t>
            </w:r>
          </w:p>
        </w:tc>
        <w:tc>
          <w:tcPr>
            <w:tcW w:type="dxa" w:w="1881"/>
            <w:shd w:fill="F5F5F5"/>
            <w:tcMar>
              <w:top w:w="100" w:type="dxa"/>
              <w:bottom w:w="100" w:type="dxa"/>
              <w:left w:w="150" w:type="dxa"/>
              <w:right w:w="150" w:type="dxa"/>
            </w:tcMar>
          </w:tcPr>
          <w:p>
            <w:pPr>
              <w:jc w:val="center"/>
            </w:pPr>
            <w:r>
              <w:rPr>
                <w:rFonts w:ascii="Times New Roman" w:hAnsi="Times New Roman"/>
                <w:b/>
                <w:sz w:val="21"/>
              </w:rPr>
              <w:t>30</w:t>
            </w:r>
          </w:p>
        </w:tc>
      </w:tr>
    </w:tbl>
    <w:p>
      <w:pPr>
        <w:spacing w:before="80" w:after="160"/>
        <w:jc w:val="center"/>
      </w:pPr>
      <w:r>
        <w:rPr>
          <w:rFonts w:ascii="Times New Roman" w:hAnsi="Times New Roman"/>
          <w:b/>
          <w:i/>
          <w:sz w:val="22"/>
        </w:rPr>
        <w:t>Bảng 4.2: Báo cáo phân loại chi tiết của mô hình Support Vector Machine (SVM)</w:t>
      </w:r>
    </w:p>
    <w:p>
      <w:pPr>
        <w:spacing w:before="200" w:after="80"/>
        <w:jc w:val="center"/>
      </w:pPr>
      <w:r>
        <w:drawing>
          <wp:inline xmlns:a="http://schemas.openxmlformats.org/drawingml/2006/main" xmlns:pic="http://schemas.openxmlformats.org/drawingml/2006/picture">
            <wp:extent cx="4114800" cy="3429000"/>
            <wp:docPr id="1" name="Picture 1"/>
            <wp:cNvGraphicFramePr>
              <a:graphicFrameLocks noChangeAspect="1"/>
            </wp:cNvGraphicFramePr>
            <a:graphic>
              <a:graphicData uri="http://schemas.openxmlformats.org/drawingml/2006/picture">
                <pic:pic>
                  <pic:nvPicPr>
                    <pic:cNvPr id="0" name="svm_confusion_matrix.png"/>
                    <pic:cNvPicPr/>
                  </pic:nvPicPr>
                  <pic:blipFill>
                    <a:blip r:embed="rId9"/>
                    <a:stretch>
                      <a:fillRect/>
                    </a:stretch>
                  </pic:blipFill>
                  <pic:spPr>
                    <a:xfrm>
                      <a:off x="0" y="0"/>
                      <a:ext cx="4114800" cy="3429000"/>
                    </a:xfrm>
                    <a:prstGeom prst="rect"/>
                  </pic:spPr>
                </pic:pic>
              </a:graphicData>
            </a:graphic>
          </wp:inline>
        </w:drawing>
      </w:r>
    </w:p>
    <w:p>
      <w:pPr>
        <w:spacing w:before="0" w:after="240"/>
        <w:jc w:val="center"/>
      </w:pPr>
      <w:r>
        <w:rPr>
          <w:rFonts w:ascii="Times New Roman" w:hAnsi="Times New Roman"/>
          <w:b/>
          <w:i/>
          <w:color w:val="3C3C3C"/>
          <w:sz w:val="22"/>
        </w:rPr>
        <w:t>Hình 4.1: Ma trận nhầm lẫn (Confusion Matrix) của mô hình SVM trên tập kiểm tra</w:t>
      </w:r>
    </w:p>
    <w:p>
      <w:pPr>
        <w:spacing w:before="0" w:after="120" w:line="300" w:lineRule="auto"/>
        <w:ind w:firstLine="720"/>
        <w:jc w:val="both"/>
      </w:pPr>
      <w:r>
        <w:rPr>
          <w:rFonts w:ascii="Times New Roman" w:hAnsi="Times New Roman"/>
          <w:b w:val="0"/>
          <w:i w:val="0"/>
          <w:sz w:val="26"/>
        </w:rPr>
        <w:t>Nhận xét kết quả SVM: Quan sát ma trận nhầm lẫn ở Hình 4.1 cho thấy mô hình phân loại chính xác 100% loài Iris setosa (10/10 mẫu) và Iris virginica (10/10 mẫu). Riêng đối với Iris versicolor, có 9 mẫu được dự đoán đúng và chỉ 1 mẫu bị nhầm lẫn sang Virginica. Điều này phản ánh chính xác bản chất dữ liệu: các đặc trưng hình thái giữa Versicolor và Virginica có một vùng giao thoa nhỏ trong không gian phân bố, trong khi Setosa nằm hoàn toàn biệt lập.</w:t>
      </w:r>
    </w:p>
    <w:p>
      <w:pPr>
        <w:keepNext/>
        <w:spacing w:before="160" w:after="80"/>
      </w:pPr>
      <w:r>
        <w:rPr>
          <w:rFonts w:ascii="Times New Roman" w:hAnsi="Times New Roman"/>
          <w:b/>
          <w:i/>
          <w:color w:val="34495E"/>
          <w:sz w:val="26"/>
        </w:rPr>
        <w:t>4.2.2. Mô hình Cây quyết định (Decision Tree)</w:t>
      </w:r>
    </w:p>
    <w:p>
      <w:pPr>
        <w:spacing w:before="0" w:after="120" w:line="300" w:lineRule="auto"/>
        <w:ind w:firstLine="720"/>
        <w:jc w:val="both"/>
      </w:pPr>
      <w:r>
        <w:rPr>
          <w:rFonts w:ascii="Times New Roman" w:hAnsi="Times New Roman"/>
          <w:b w:val="0"/>
          <w:i w:val="0"/>
          <w:sz w:val="26"/>
        </w:rPr>
        <w:t>Mô hình Cây quyết định được khởi tạo với tiêu chí phân nhánh Gini Impurity. Kết quả thực nghiệm trên tập kiểm tra cho thấy mô hình đạt độ chính xác Accuracy = 0.9333 (tương đương 93.33%), Precision trung bình Macro = 0.9333, Recall = 0.9333, và F1-Score = 0.9333. Thời gian huấn luyện là 2.23 ms.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81"/>
        <w:gridCol w:w="1881"/>
        <w:gridCol w:w="1881"/>
        <w:gridCol w:w="1881"/>
        <w:gridCol w:w="1881"/>
      </w:tblGrid>
      <w:tr>
        <w:tc>
          <w:tcPr>
            <w:tcW w:type="dxa" w:w="1881"/>
            <w:shd w:fill="E6F0FA"/>
            <w:tcMar>
              <w:top w:w="100" w:type="dxa"/>
              <w:bottom w:w="100" w:type="dxa"/>
              <w:left w:w="150" w:type="dxa"/>
              <w:right w:w="150" w:type="dxa"/>
            </w:tcMar>
          </w:tcPr>
          <w:p>
            <w:pPr>
              <w:jc w:val="center"/>
            </w:pPr>
            <w:r>
              <w:rPr>
                <w:rFonts w:ascii="Times New Roman" w:hAnsi="Times New Roman"/>
                <w:b/>
                <w:sz w:val="21"/>
              </w:rPr>
              <w:t>Lớp mục tiêu</w:t>
            </w:r>
          </w:p>
        </w:tc>
        <w:tc>
          <w:tcPr>
            <w:tcW w:type="dxa" w:w="1881"/>
            <w:shd w:fill="E6F0FA"/>
            <w:tcMar>
              <w:top w:w="100" w:type="dxa"/>
              <w:bottom w:w="100" w:type="dxa"/>
              <w:left w:w="150" w:type="dxa"/>
              <w:right w:w="150" w:type="dxa"/>
            </w:tcMar>
          </w:tcPr>
          <w:p>
            <w:pPr>
              <w:jc w:val="center"/>
            </w:pPr>
            <w:r>
              <w:rPr>
                <w:rFonts w:ascii="Times New Roman" w:hAnsi="Times New Roman"/>
                <w:b/>
                <w:sz w:val="21"/>
              </w:rPr>
              <w:t>Precision</w:t>
            </w:r>
          </w:p>
        </w:tc>
        <w:tc>
          <w:tcPr>
            <w:tcW w:type="dxa" w:w="1881"/>
            <w:shd w:fill="E6F0FA"/>
            <w:tcMar>
              <w:top w:w="100" w:type="dxa"/>
              <w:bottom w:w="100" w:type="dxa"/>
              <w:left w:w="150" w:type="dxa"/>
              <w:right w:w="150" w:type="dxa"/>
            </w:tcMar>
          </w:tcPr>
          <w:p>
            <w:pPr>
              <w:jc w:val="center"/>
            </w:pPr>
            <w:r>
              <w:rPr>
                <w:rFonts w:ascii="Times New Roman" w:hAnsi="Times New Roman"/>
                <w:b/>
                <w:sz w:val="21"/>
              </w:rPr>
              <w:t>Recall</w:t>
            </w:r>
          </w:p>
        </w:tc>
        <w:tc>
          <w:tcPr>
            <w:tcW w:type="dxa" w:w="1881"/>
            <w:shd w:fill="E6F0FA"/>
            <w:tcMar>
              <w:top w:w="100" w:type="dxa"/>
              <w:bottom w:w="100" w:type="dxa"/>
              <w:left w:w="150" w:type="dxa"/>
              <w:right w:w="150" w:type="dxa"/>
            </w:tcMar>
          </w:tcPr>
          <w:p>
            <w:pPr>
              <w:jc w:val="center"/>
            </w:pPr>
            <w:r>
              <w:rPr>
                <w:rFonts w:ascii="Times New Roman" w:hAnsi="Times New Roman"/>
                <w:b/>
                <w:sz w:val="21"/>
              </w:rPr>
              <w:t>F1-Score</w:t>
            </w:r>
          </w:p>
        </w:tc>
        <w:tc>
          <w:tcPr>
            <w:tcW w:type="dxa" w:w="1881"/>
            <w:shd w:fill="E6F0FA"/>
            <w:tcMar>
              <w:top w:w="100" w:type="dxa"/>
              <w:bottom w:w="100" w:type="dxa"/>
              <w:left w:w="150" w:type="dxa"/>
              <w:right w:w="150" w:type="dxa"/>
            </w:tcMar>
          </w:tcPr>
          <w:p>
            <w:pPr>
              <w:jc w:val="center"/>
            </w:pPr>
            <w:r>
              <w:rPr>
                <w:rFonts w:ascii="Times New Roman" w:hAnsi="Times New Roman"/>
                <w:b/>
                <w:sz w:val="21"/>
              </w:rPr>
              <w:t>Số mẫu hỗ trợ (Support)</w:t>
            </w:r>
          </w:p>
        </w:tc>
      </w:tr>
      <w:tr>
        <w:tc>
          <w:tcPr>
            <w:tcW w:type="dxa" w:w="1881"/>
            <w:tcMar>
              <w:top w:w="100" w:type="dxa"/>
              <w:bottom w:w="100" w:type="dxa"/>
              <w:left w:w="150" w:type="dxa"/>
              <w:right w:w="150" w:type="dxa"/>
            </w:tcMar>
          </w:tcPr>
          <w:p>
            <w:r>
              <w:rPr>
                <w:rFonts w:ascii="Times New Roman" w:hAnsi="Times New Roman"/>
                <w:b/>
                <w:sz w:val="21"/>
              </w:rPr>
              <w:t>Iris setosa</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w:t>
            </w:r>
          </w:p>
        </w:tc>
      </w:tr>
      <w:tr>
        <w:tc>
          <w:tcPr>
            <w:tcW w:type="dxa" w:w="1881"/>
            <w:tcMar>
              <w:top w:w="100" w:type="dxa"/>
              <w:bottom w:w="100" w:type="dxa"/>
              <w:left w:w="150" w:type="dxa"/>
              <w:right w:w="150" w:type="dxa"/>
            </w:tcMar>
          </w:tcPr>
          <w:p>
            <w:r>
              <w:rPr>
                <w:rFonts w:ascii="Times New Roman" w:hAnsi="Times New Roman"/>
                <w:b/>
                <w:sz w:val="21"/>
              </w:rPr>
              <w:t>Iris versicolor</w:t>
            </w:r>
          </w:p>
        </w:tc>
        <w:tc>
          <w:tcPr>
            <w:tcW w:type="dxa" w:w="1881"/>
            <w:tcMar>
              <w:top w:w="100" w:type="dxa"/>
              <w:bottom w:w="100" w:type="dxa"/>
              <w:left w:w="150" w:type="dxa"/>
              <w:right w:w="150" w:type="dxa"/>
            </w:tcMar>
          </w:tcPr>
          <w:p>
            <w:pPr>
              <w:jc w:val="center"/>
            </w:pPr>
            <w:r>
              <w:rPr>
                <w:rFonts w:ascii="Times New Roman" w:hAnsi="Times New Roman"/>
                <w:sz w:val="21"/>
              </w:rPr>
              <w:t>0.90</w:t>
            </w:r>
          </w:p>
        </w:tc>
        <w:tc>
          <w:tcPr>
            <w:tcW w:type="dxa" w:w="1881"/>
            <w:tcMar>
              <w:top w:w="100" w:type="dxa"/>
              <w:bottom w:w="100" w:type="dxa"/>
              <w:left w:w="150" w:type="dxa"/>
              <w:right w:w="150" w:type="dxa"/>
            </w:tcMar>
          </w:tcPr>
          <w:p>
            <w:pPr>
              <w:jc w:val="center"/>
            </w:pPr>
            <w:r>
              <w:rPr>
                <w:rFonts w:ascii="Times New Roman" w:hAnsi="Times New Roman"/>
                <w:sz w:val="21"/>
              </w:rPr>
              <w:t>0.90</w:t>
            </w:r>
          </w:p>
        </w:tc>
        <w:tc>
          <w:tcPr>
            <w:tcW w:type="dxa" w:w="1881"/>
            <w:tcMar>
              <w:top w:w="100" w:type="dxa"/>
              <w:bottom w:w="100" w:type="dxa"/>
              <w:left w:w="150" w:type="dxa"/>
              <w:right w:w="150" w:type="dxa"/>
            </w:tcMar>
          </w:tcPr>
          <w:p>
            <w:pPr>
              <w:jc w:val="center"/>
            </w:pPr>
            <w:r>
              <w:rPr>
                <w:rFonts w:ascii="Times New Roman" w:hAnsi="Times New Roman"/>
                <w:sz w:val="21"/>
              </w:rPr>
              <w:t>0.90</w:t>
            </w:r>
          </w:p>
        </w:tc>
        <w:tc>
          <w:tcPr>
            <w:tcW w:type="dxa" w:w="1881"/>
            <w:tcMar>
              <w:top w:w="100" w:type="dxa"/>
              <w:bottom w:w="100" w:type="dxa"/>
              <w:left w:w="150" w:type="dxa"/>
              <w:right w:w="150" w:type="dxa"/>
            </w:tcMar>
          </w:tcPr>
          <w:p>
            <w:pPr>
              <w:jc w:val="center"/>
            </w:pPr>
            <w:r>
              <w:rPr>
                <w:rFonts w:ascii="Times New Roman" w:hAnsi="Times New Roman"/>
                <w:sz w:val="21"/>
              </w:rPr>
              <w:t>10</w:t>
            </w:r>
          </w:p>
        </w:tc>
      </w:tr>
      <w:tr>
        <w:tc>
          <w:tcPr>
            <w:tcW w:type="dxa" w:w="1881"/>
            <w:tcMar>
              <w:top w:w="100" w:type="dxa"/>
              <w:bottom w:w="100" w:type="dxa"/>
              <w:left w:w="150" w:type="dxa"/>
              <w:right w:w="150" w:type="dxa"/>
            </w:tcMar>
          </w:tcPr>
          <w:p>
            <w:r>
              <w:rPr>
                <w:rFonts w:ascii="Times New Roman" w:hAnsi="Times New Roman"/>
                <w:b/>
                <w:sz w:val="21"/>
              </w:rPr>
              <w:t>Iris virginica</w:t>
            </w:r>
          </w:p>
        </w:tc>
        <w:tc>
          <w:tcPr>
            <w:tcW w:type="dxa" w:w="1881"/>
            <w:tcMar>
              <w:top w:w="100" w:type="dxa"/>
              <w:bottom w:w="100" w:type="dxa"/>
              <w:left w:w="150" w:type="dxa"/>
              <w:right w:w="150" w:type="dxa"/>
            </w:tcMar>
          </w:tcPr>
          <w:p>
            <w:pPr>
              <w:jc w:val="center"/>
            </w:pPr>
            <w:r>
              <w:rPr>
                <w:rFonts w:ascii="Times New Roman" w:hAnsi="Times New Roman"/>
                <w:sz w:val="21"/>
              </w:rPr>
              <w:t>0.90</w:t>
            </w:r>
          </w:p>
        </w:tc>
        <w:tc>
          <w:tcPr>
            <w:tcW w:type="dxa" w:w="1881"/>
            <w:tcMar>
              <w:top w:w="100" w:type="dxa"/>
              <w:bottom w:w="100" w:type="dxa"/>
              <w:left w:w="150" w:type="dxa"/>
              <w:right w:w="150" w:type="dxa"/>
            </w:tcMar>
          </w:tcPr>
          <w:p>
            <w:pPr>
              <w:jc w:val="center"/>
            </w:pPr>
            <w:r>
              <w:rPr>
                <w:rFonts w:ascii="Times New Roman" w:hAnsi="Times New Roman"/>
                <w:sz w:val="21"/>
              </w:rPr>
              <w:t>0.90</w:t>
            </w:r>
          </w:p>
        </w:tc>
        <w:tc>
          <w:tcPr>
            <w:tcW w:type="dxa" w:w="1881"/>
            <w:tcMar>
              <w:top w:w="100" w:type="dxa"/>
              <w:bottom w:w="100" w:type="dxa"/>
              <w:left w:w="150" w:type="dxa"/>
              <w:right w:w="150" w:type="dxa"/>
            </w:tcMar>
          </w:tcPr>
          <w:p>
            <w:pPr>
              <w:jc w:val="center"/>
            </w:pPr>
            <w:r>
              <w:rPr>
                <w:rFonts w:ascii="Times New Roman" w:hAnsi="Times New Roman"/>
                <w:sz w:val="21"/>
              </w:rPr>
              <w:t>0.90</w:t>
            </w:r>
          </w:p>
        </w:tc>
        <w:tc>
          <w:tcPr>
            <w:tcW w:type="dxa" w:w="1881"/>
            <w:tcMar>
              <w:top w:w="100" w:type="dxa"/>
              <w:bottom w:w="100" w:type="dxa"/>
              <w:left w:w="150" w:type="dxa"/>
              <w:right w:w="150" w:type="dxa"/>
            </w:tcMar>
          </w:tcPr>
          <w:p>
            <w:pPr>
              <w:jc w:val="center"/>
            </w:pPr>
            <w:r>
              <w:rPr>
                <w:rFonts w:ascii="Times New Roman" w:hAnsi="Times New Roman"/>
                <w:sz w:val="21"/>
              </w:rPr>
              <w:t>10</w:t>
            </w:r>
          </w:p>
        </w:tc>
      </w:tr>
      <w:tr>
        <w:tc>
          <w:tcPr>
            <w:tcW w:type="dxa" w:w="1881"/>
            <w:shd w:fill="F5F5F5"/>
            <w:tcMar>
              <w:top w:w="100" w:type="dxa"/>
              <w:bottom w:w="100" w:type="dxa"/>
              <w:left w:w="150" w:type="dxa"/>
              <w:right w:w="150" w:type="dxa"/>
            </w:tcMar>
          </w:tcPr>
          <w:p>
            <w:r>
              <w:rPr>
                <w:rFonts w:ascii="Times New Roman" w:hAnsi="Times New Roman"/>
                <w:b/>
                <w:sz w:val="21"/>
              </w:rPr>
              <w:t>Macro Average</w:t>
            </w:r>
          </w:p>
        </w:tc>
        <w:tc>
          <w:tcPr>
            <w:tcW w:type="dxa" w:w="1881"/>
            <w:shd w:fill="F5F5F5"/>
            <w:tcMar>
              <w:top w:w="100" w:type="dxa"/>
              <w:bottom w:w="100" w:type="dxa"/>
              <w:left w:w="150" w:type="dxa"/>
              <w:right w:w="150" w:type="dxa"/>
            </w:tcMar>
          </w:tcPr>
          <w:p>
            <w:pPr>
              <w:jc w:val="center"/>
            </w:pPr>
            <w:r>
              <w:rPr>
                <w:rFonts w:ascii="Times New Roman" w:hAnsi="Times New Roman"/>
                <w:b/>
                <w:sz w:val="21"/>
              </w:rPr>
              <w:t>0.93</w:t>
            </w:r>
          </w:p>
        </w:tc>
        <w:tc>
          <w:tcPr>
            <w:tcW w:type="dxa" w:w="1881"/>
            <w:shd w:fill="F5F5F5"/>
            <w:tcMar>
              <w:top w:w="100" w:type="dxa"/>
              <w:bottom w:w="100" w:type="dxa"/>
              <w:left w:w="150" w:type="dxa"/>
              <w:right w:w="150" w:type="dxa"/>
            </w:tcMar>
          </w:tcPr>
          <w:p>
            <w:pPr>
              <w:jc w:val="center"/>
            </w:pPr>
            <w:r>
              <w:rPr>
                <w:rFonts w:ascii="Times New Roman" w:hAnsi="Times New Roman"/>
                <w:b/>
                <w:sz w:val="21"/>
              </w:rPr>
              <w:t>0.93</w:t>
            </w:r>
          </w:p>
        </w:tc>
        <w:tc>
          <w:tcPr>
            <w:tcW w:type="dxa" w:w="1881"/>
            <w:shd w:fill="F5F5F5"/>
            <w:tcMar>
              <w:top w:w="100" w:type="dxa"/>
              <w:bottom w:w="100" w:type="dxa"/>
              <w:left w:w="150" w:type="dxa"/>
              <w:right w:w="150" w:type="dxa"/>
            </w:tcMar>
          </w:tcPr>
          <w:p>
            <w:pPr>
              <w:jc w:val="center"/>
            </w:pPr>
            <w:r>
              <w:rPr>
                <w:rFonts w:ascii="Times New Roman" w:hAnsi="Times New Roman"/>
                <w:b/>
                <w:sz w:val="21"/>
              </w:rPr>
              <w:t>0.93</w:t>
            </w:r>
          </w:p>
        </w:tc>
        <w:tc>
          <w:tcPr>
            <w:tcW w:type="dxa" w:w="1881"/>
            <w:shd w:fill="F5F5F5"/>
            <w:tcMar>
              <w:top w:w="100" w:type="dxa"/>
              <w:bottom w:w="100" w:type="dxa"/>
              <w:left w:w="150" w:type="dxa"/>
              <w:right w:w="150" w:type="dxa"/>
            </w:tcMar>
          </w:tcPr>
          <w:p>
            <w:pPr>
              <w:jc w:val="center"/>
            </w:pPr>
            <w:r>
              <w:rPr>
                <w:rFonts w:ascii="Times New Roman" w:hAnsi="Times New Roman"/>
                <w:b/>
                <w:sz w:val="21"/>
              </w:rPr>
              <w:t>30</w:t>
            </w:r>
          </w:p>
        </w:tc>
      </w:tr>
    </w:tbl>
    <w:p>
      <w:pPr>
        <w:spacing w:before="80" w:after="160"/>
        <w:jc w:val="center"/>
      </w:pPr>
      <w:r>
        <w:rPr>
          <w:rFonts w:ascii="Times New Roman" w:hAnsi="Times New Roman"/>
          <w:b/>
          <w:i/>
          <w:sz w:val="22"/>
        </w:rPr>
        <w:t>Bảng 4.3: Báo cáo phân loại chi tiết của mô hình Decision Tree</w:t>
      </w:r>
    </w:p>
    <w:p>
      <w:pPr>
        <w:spacing w:before="200" w:after="80"/>
        <w:jc w:val="center"/>
      </w:pPr>
      <w:r>
        <w:drawing>
          <wp:inline xmlns:a="http://schemas.openxmlformats.org/drawingml/2006/main" xmlns:pic="http://schemas.openxmlformats.org/drawingml/2006/picture">
            <wp:extent cx="4114800" cy="3429000"/>
            <wp:docPr id="2" name="Picture 2"/>
            <wp:cNvGraphicFramePr>
              <a:graphicFrameLocks noChangeAspect="1"/>
            </wp:cNvGraphicFramePr>
            <a:graphic>
              <a:graphicData uri="http://schemas.openxmlformats.org/drawingml/2006/picture">
                <pic:pic>
                  <pic:nvPicPr>
                    <pic:cNvPr id="0" name="decision_tree_confusion_matrix.png"/>
                    <pic:cNvPicPr/>
                  </pic:nvPicPr>
                  <pic:blipFill>
                    <a:blip r:embed="rId10"/>
                    <a:stretch>
                      <a:fillRect/>
                    </a:stretch>
                  </pic:blipFill>
                  <pic:spPr>
                    <a:xfrm>
                      <a:off x="0" y="0"/>
                      <a:ext cx="4114800" cy="3429000"/>
                    </a:xfrm>
                    <a:prstGeom prst="rect"/>
                  </pic:spPr>
                </pic:pic>
              </a:graphicData>
            </a:graphic>
          </wp:inline>
        </w:drawing>
      </w:r>
    </w:p>
    <w:p>
      <w:pPr>
        <w:spacing w:before="0" w:after="240"/>
        <w:jc w:val="center"/>
      </w:pPr>
      <w:r>
        <w:rPr>
          <w:rFonts w:ascii="Times New Roman" w:hAnsi="Times New Roman"/>
          <w:b/>
          <w:i/>
          <w:color w:val="3C3C3C"/>
          <w:sz w:val="22"/>
        </w:rPr>
        <w:t>Hình 4.2: Ma trận nhầm lẫn của mô hình Cây quyết định (Decision Tree)</w:t>
      </w:r>
    </w:p>
    <w:p>
      <w:pPr>
        <w:spacing w:before="200" w:after="80"/>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decision_tree_structure.png"/>
                    <pic:cNvPicPr/>
                  </pic:nvPicPr>
                  <pic:blipFill>
                    <a:blip r:embed="rId11"/>
                    <a:stretch>
                      <a:fillRect/>
                    </a:stretch>
                  </pic:blipFill>
                  <pic:spPr>
                    <a:xfrm>
                      <a:off x="0" y="0"/>
                      <a:ext cx="5303520" cy="3535680"/>
                    </a:xfrm>
                    <a:prstGeom prst="rect"/>
                  </pic:spPr>
                </pic:pic>
              </a:graphicData>
            </a:graphic>
          </wp:inline>
        </w:drawing>
      </w:r>
    </w:p>
    <w:p>
      <w:pPr>
        <w:spacing w:before="0" w:after="240"/>
        <w:jc w:val="center"/>
      </w:pPr>
      <w:r>
        <w:rPr>
          <w:rFonts w:ascii="Times New Roman" w:hAnsi="Times New Roman"/>
          <w:b/>
          <w:i/>
          <w:color w:val="3C3C3C"/>
          <w:sz w:val="22"/>
        </w:rPr>
        <w:t>Hình 4.3: Sơ đồ cấu trúc cây quyết định phân loại hoa Iris được huấn luyện</w:t>
      </w:r>
    </w:p>
    <w:p>
      <w:pPr>
        <w:spacing w:before="200" w:after="80"/>
        <w:jc w:val="center"/>
      </w:pPr>
      <w:r>
        <w:drawing>
          <wp:inline xmlns:a="http://schemas.openxmlformats.org/drawingml/2006/main" xmlns:pic="http://schemas.openxmlformats.org/drawingml/2006/picture">
            <wp:extent cx="4572000" cy="2939143"/>
            <wp:docPr id="4" name="Picture 4"/>
            <wp:cNvGraphicFramePr>
              <a:graphicFrameLocks noChangeAspect="1"/>
            </wp:cNvGraphicFramePr>
            <a:graphic>
              <a:graphicData uri="http://schemas.openxmlformats.org/drawingml/2006/picture">
                <pic:pic>
                  <pic:nvPicPr>
                    <pic:cNvPr id="0" name="decision_tree_depth_tuning.png"/>
                    <pic:cNvPicPr/>
                  </pic:nvPicPr>
                  <pic:blipFill>
                    <a:blip r:embed="rId12"/>
                    <a:stretch>
                      <a:fillRect/>
                    </a:stretch>
                  </pic:blipFill>
                  <pic:spPr>
                    <a:xfrm>
                      <a:off x="0" y="0"/>
                      <a:ext cx="4572000" cy="2939143"/>
                    </a:xfrm>
                    <a:prstGeom prst="rect"/>
                  </pic:spPr>
                </pic:pic>
              </a:graphicData>
            </a:graphic>
          </wp:inline>
        </w:drawing>
      </w:r>
    </w:p>
    <w:p>
      <w:pPr>
        <w:spacing w:before="0" w:after="240"/>
        <w:jc w:val="center"/>
      </w:pPr>
      <w:r>
        <w:rPr>
          <w:rFonts w:ascii="Times New Roman" w:hAnsi="Times New Roman"/>
          <w:b/>
          <w:i/>
          <w:color w:val="3C3C3C"/>
          <w:sz w:val="22"/>
        </w:rPr>
        <w:t>Hình 4.4: Đồ thị biến thiên độ chính xác trên tập Train và Test theo độ sâu tối đa (max_depth)</w:t>
      </w:r>
    </w:p>
    <w:p>
      <w:pPr>
        <w:spacing w:before="0" w:after="120" w:line="300" w:lineRule="auto"/>
        <w:ind w:firstLine="720"/>
        <w:jc w:val="both"/>
      </w:pPr>
      <w:r>
        <w:rPr>
          <w:rFonts w:ascii="Times New Roman" w:hAnsi="Times New Roman"/>
          <w:b w:val="0"/>
          <w:i w:val="0"/>
          <w:sz w:val="26"/>
        </w:rPr>
        <w:t>Nhận xét kết quả Cây quyết định: Nhìn vào cấu trúc cây ở Hình 4.3, ta thấy thuộc tính Petal Width (hoặc Petal Length) được chọn ngay ở nút gốc với ngưỡng 0.8 cm để tách biệt hoàn toàn loài Iris setosa với độ thuần khiết tuyệt đối (Gini = 0.0). Tuy nhiên, giữa Versicolor và Virginica, cây phải phân nhánh thêm nhiều tầng và xảy ra 2 trường hợp nhầm lẫn chéo (1 mẫu Versicolor bị đoán nhầm thành Virginica và 1 mẫu Virginica bị đoán thành Versicolor). Đồ thị Hình 4.4 chứng minh hiện tượng Overfitting rõ rệt: khi max_depth tăng lên từ 4 đến 10, độ chính xác trên tập huấn luyện đạt tuyệt đối 100% nhưng trên tập kiểm tra độc lập lại chững lại ở mức 93.33%.</w:t>
      </w:r>
    </w:p>
    <w:p>
      <w:pPr>
        <w:keepNext/>
        <w:spacing w:before="160" w:after="80"/>
      </w:pPr>
      <w:r>
        <w:rPr>
          <w:rFonts w:ascii="Times New Roman" w:hAnsi="Times New Roman"/>
          <w:b/>
          <w:i/>
          <w:color w:val="34495E"/>
          <w:sz w:val="26"/>
        </w:rPr>
        <w:t>4.2.3. Mô hình Naive Bayes (Gaussian Naive Bayes)</w:t>
      </w:r>
    </w:p>
    <w:p>
      <w:pPr>
        <w:spacing w:before="0" w:after="120" w:line="300" w:lineRule="auto"/>
        <w:ind w:firstLine="720"/>
        <w:jc w:val="both"/>
      </w:pPr>
      <w:r>
        <w:rPr>
          <w:rFonts w:ascii="Times New Roman" w:hAnsi="Times New Roman"/>
          <w:b w:val="0"/>
          <w:i w:val="0"/>
          <w:sz w:val="26"/>
        </w:rPr>
        <w:t>Mô hình Gaussian Naive Bayes mô hình hóa xác suất dựa trên giả định phân phối chuẩn của các đại lượng hình thái học. Trên tập kiểm tra, mô hình đạt kết quả xuất sắc với Accuracy = 0.9667 (96.67%), Precision = 0.9697, Recall = 0.9667, và F1-Score = 0.9666. Thời gian huấn luyện chỉ mất vỏn vẹn 1.29 ms, khẳng định ưu thế vượt trội về mặt tốc độ tính toán.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81"/>
        <w:gridCol w:w="1881"/>
        <w:gridCol w:w="1881"/>
        <w:gridCol w:w="1881"/>
        <w:gridCol w:w="1881"/>
      </w:tblGrid>
      <w:tr>
        <w:tc>
          <w:tcPr>
            <w:tcW w:type="dxa" w:w="1881"/>
            <w:shd w:fill="E6F0FA"/>
            <w:tcMar>
              <w:top w:w="100" w:type="dxa"/>
              <w:bottom w:w="100" w:type="dxa"/>
              <w:left w:w="150" w:type="dxa"/>
              <w:right w:w="150" w:type="dxa"/>
            </w:tcMar>
          </w:tcPr>
          <w:p>
            <w:pPr>
              <w:jc w:val="center"/>
            </w:pPr>
            <w:r>
              <w:rPr>
                <w:rFonts w:ascii="Times New Roman" w:hAnsi="Times New Roman"/>
                <w:b/>
                <w:sz w:val="21"/>
              </w:rPr>
              <w:t>Lớp mục tiêu</w:t>
            </w:r>
          </w:p>
        </w:tc>
        <w:tc>
          <w:tcPr>
            <w:tcW w:type="dxa" w:w="1881"/>
            <w:shd w:fill="E6F0FA"/>
            <w:tcMar>
              <w:top w:w="100" w:type="dxa"/>
              <w:bottom w:w="100" w:type="dxa"/>
              <w:left w:w="150" w:type="dxa"/>
              <w:right w:w="150" w:type="dxa"/>
            </w:tcMar>
          </w:tcPr>
          <w:p>
            <w:pPr>
              <w:jc w:val="center"/>
            </w:pPr>
            <w:r>
              <w:rPr>
                <w:rFonts w:ascii="Times New Roman" w:hAnsi="Times New Roman"/>
                <w:b/>
                <w:sz w:val="21"/>
              </w:rPr>
              <w:t>Precision</w:t>
            </w:r>
          </w:p>
        </w:tc>
        <w:tc>
          <w:tcPr>
            <w:tcW w:type="dxa" w:w="1881"/>
            <w:shd w:fill="E6F0FA"/>
            <w:tcMar>
              <w:top w:w="100" w:type="dxa"/>
              <w:bottom w:w="100" w:type="dxa"/>
              <w:left w:w="150" w:type="dxa"/>
              <w:right w:w="150" w:type="dxa"/>
            </w:tcMar>
          </w:tcPr>
          <w:p>
            <w:pPr>
              <w:jc w:val="center"/>
            </w:pPr>
            <w:r>
              <w:rPr>
                <w:rFonts w:ascii="Times New Roman" w:hAnsi="Times New Roman"/>
                <w:b/>
                <w:sz w:val="21"/>
              </w:rPr>
              <w:t>Recall</w:t>
            </w:r>
          </w:p>
        </w:tc>
        <w:tc>
          <w:tcPr>
            <w:tcW w:type="dxa" w:w="1881"/>
            <w:shd w:fill="E6F0FA"/>
            <w:tcMar>
              <w:top w:w="100" w:type="dxa"/>
              <w:bottom w:w="100" w:type="dxa"/>
              <w:left w:w="150" w:type="dxa"/>
              <w:right w:w="150" w:type="dxa"/>
            </w:tcMar>
          </w:tcPr>
          <w:p>
            <w:pPr>
              <w:jc w:val="center"/>
            </w:pPr>
            <w:r>
              <w:rPr>
                <w:rFonts w:ascii="Times New Roman" w:hAnsi="Times New Roman"/>
                <w:b/>
                <w:sz w:val="21"/>
              </w:rPr>
              <w:t>F1-Score</w:t>
            </w:r>
          </w:p>
        </w:tc>
        <w:tc>
          <w:tcPr>
            <w:tcW w:type="dxa" w:w="1881"/>
            <w:shd w:fill="E6F0FA"/>
            <w:tcMar>
              <w:top w:w="100" w:type="dxa"/>
              <w:bottom w:w="100" w:type="dxa"/>
              <w:left w:w="150" w:type="dxa"/>
              <w:right w:w="150" w:type="dxa"/>
            </w:tcMar>
          </w:tcPr>
          <w:p>
            <w:pPr>
              <w:jc w:val="center"/>
            </w:pPr>
            <w:r>
              <w:rPr>
                <w:rFonts w:ascii="Times New Roman" w:hAnsi="Times New Roman"/>
                <w:b/>
                <w:sz w:val="21"/>
              </w:rPr>
              <w:t>Số mẫu hỗ trợ (Support)</w:t>
            </w:r>
          </w:p>
        </w:tc>
      </w:tr>
      <w:tr>
        <w:tc>
          <w:tcPr>
            <w:tcW w:type="dxa" w:w="1881"/>
            <w:tcMar>
              <w:top w:w="100" w:type="dxa"/>
              <w:bottom w:w="100" w:type="dxa"/>
              <w:left w:w="150" w:type="dxa"/>
              <w:right w:w="150" w:type="dxa"/>
            </w:tcMar>
          </w:tcPr>
          <w:p>
            <w:r>
              <w:rPr>
                <w:rFonts w:ascii="Times New Roman" w:hAnsi="Times New Roman"/>
                <w:b/>
                <w:sz w:val="21"/>
              </w:rPr>
              <w:t>Iris setosa</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w:t>
            </w:r>
          </w:p>
        </w:tc>
      </w:tr>
      <w:tr>
        <w:tc>
          <w:tcPr>
            <w:tcW w:type="dxa" w:w="1881"/>
            <w:tcMar>
              <w:top w:w="100" w:type="dxa"/>
              <w:bottom w:w="100" w:type="dxa"/>
              <w:left w:w="150" w:type="dxa"/>
              <w:right w:w="150" w:type="dxa"/>
            </w:tcMar>
          </w:tcPr>
          <w:p>
            <w:r>
              <w:rPr>
                <w:rFonts w:ascii="Times New Roman" w:hAnsi="Times New Roman"/>
                <w:b/>
                <w:sz w:val="21"/>
              </w:rPr>
              <w:t>Iris versicolor</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0.90</w:t>
            </w:r>
          </w:p>
        </w:tc>
        <w:tc>
          <w:tcPr>
            <w:tcW w:type="dxa" w:w="1881"/>
            <w:tcMar>
              <w:top w:w="100" w:type="dxa"/>
              <w:bottom w:w="100" w:type="dxa"/>
              <w:left w:w="150" w:type="dxa"/>
              <w:right w:w="150" w:type="dxa"/>
            </w:tcMar>
          </w:tcPr>
          <w:p>
            <w:pPr>
              <w:jc w:val="center"/>
            </w:pPr>
            <w:r>
              <w:rPr>
                <w:rFonts w:ascii="Times New Roman" w:hAnsi="Times New Roman"/>
                <w:sz w:val="21"/>
              </w:rPr>
              <w:t>0.95</w:t>
            </w:r>
          </w:p>
        </w:tc>
        <w:tc>
          <w:tcPr>
            <w:tcW w:type="dxa" w:w="1881"/>
            <w:tcMar>
              <w:top w:w="100" w:type="dxa"/>
              <w:bottom w:w="100" w:type="dxa"/>
              <w:left w:w="150" w:type="dxa"/>
              <w:right w:w="150" w:type="dxa"/>
            </w:tcMar>
          </w:tcPr>
          <w:p>
            <w:pPr>
              <w:jc w:val="center"/>
            </w:pPr>
            <w:r>
              <w:rPr>
                <w:rFonts w:ascii="Times New Roman" w:hAnsi="Times New Roman"/>
                <w:sz w:val="21"/>
              </w:rPr>
              <w:t>10</w:t>
            </w:r>
          </w:p>
        </w:tc>
      </w:tr>
      <w:tr>
        <w:tc>
          <w:tcPr>
            <w:tcW w:type="dxa" w:w="1881"/>
            <w:tcMar>
              <w:top w:w="100" w:type="dxa"/>
              <w:bottom w:w="100" w:type="dxa"/>
              <w:left w:w="150" w:type="dxa"/>
              <w:right w:w="150" w:type="dxa"/>
            </w:tcMar>
          </w:tcPr>
          <w:p>
            <w:r>
              <w:rPr>
                <w:rFonts w:ascii="Times New Roman" w:hAnsi="Times New Roman"/>
                <w:b/>
                <w:sz w:val="21"/>
              </w:rPr>
              <w:t>Iris virginica</w:t>
            </w:r>
          </w:p>
        </w:tc>
        <w:tc>
          <w:tcPr>
            <w:tcW w:type="dxa" w:w="1881"/>
            <w:tcMar>
              <w:top w:w="100" w:type="dxa"/>
              <w:bottom w:w="100" w:type="dxa"/>
              <w:left w:w="150" w:type="dxa"/>
              <w:right w:w="150" w:type="dxa"/>
            </w:tcMar>
          </w:tcPr>
          <w:p>
            <w:pPr>
              <w:jc w:val="center"/>
            </w:pPr>
            <w:r>
              <w:rPr>
                <w:rFonts w:ascii="Times New Roman" w:hAnsi="Times New Roman"/>
                <w:sz w:val="21"/>
              </w:rPr>
              <w:t>0.91</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0.95</w:t>
            </w:r>
          </w:p>
        </w:tc>
        <w:tc>
          <w:tcPr>
            <w:tcW w:type="dxa" w:w="1881"/>
            <w:tcMar>
              <w:top w:w="100" w:type="dxa"/>
              <w:bottom w:w="100" w:type="dxa"/>
              <w:left w:w="150" w:type="dxa"/>
              <w:right w:w="150" w:type="dxa"/>
            </w:tcMar>
          </w:tcPr>
          <w:p>
            <w:pPr>
              <w:jc w:val="center"/>
            </w:pPr>
            <w:r>
              <w:rPr>
                <w:rFonts w:ascii="Times New Roman" w:hAnsi="Times New Roman"/>
                <w:sz w:val="21"/>
              </w:rPr>
              <w:t>10</w:t>
            </w:r>
          </w:p>
        </w:tc>
      </w:tr>
      <w:tr>
        <w:tc>
          <w:tcPr>
            <w:tcW w:type="dxa" w:w="1881"/>
            <w:shd w:fill="F5F5F5"/>
            <w:tcMar>
              <w:top w:w="100" w:type="dxa"/>
              <w:bottom w:w="100" w:type="dxa"/>
              <w:left w:w="150" w:type="dxa"/>
              <w:right w:w="150" w:type="dxa"/>
            </w:tcMar>
          </w:tcPr>
          <w:p>
            <w:r>
              <w:rPr>
                <w:rFonts w:ascii="Times New Roman" w:hAnsi="Times New Roman"/>
                <w:b/>
                <w:sz w:val="21"/>
              </w:rPr>
              <w:t>Macro Average</w:t>
            </w:r>
          </w:p>
        </w:tc>
        <w:tc>
          <w:tcPr>
            <w:tcW w:type="dxa" w:w="1881"/>
            <w:shd w:fill="F5F5F5"/>
            <w:tcMar>
              <w:top w:w="100" w:type="dxa"/>
              <w:bottom w:w="100" w:type="dxa"/>
              <w:left w:w="150" w:type="dxa"/>
              <w:right w:w="150" w:type="dxa"/>
            </w:tcMar>
          </w:tcPr>
          <w:p>
            <w:pPr>
              <w:jc w:val="center"/>
            </w:pPr>
            <w:r>
              <w:rPr>
                <w:rFonts w:ascii="Times New Roman" w:hAnsi="Times New Roman"/>
                <w:b/>
                <w:sz w:val="21"/>
              </w:rPr>
              <w:t>0.97</w:t>
            </w:r>
          </w:p>
        </w:tc>
        <w:tc>
          <w:tcPr>
            <w:tcW w:type="dxa" w:w="1881"/>
            <w:shd w:fill="F5F5F5"/>
            <w:tcMar>
              <w:top w:w="100" w:type="dxa"/>
              <w:bottom w:w="100" w:type="dxa"/>
              <w:left w:w="150" w:type="dxa"/>
              <w:right w:w="150" w:type="dxa"/>
            </w:tcMar>
          </w:tcPr>
          <w:p>
            <w:pPr>
              <w:jc w:val="center"/>
            </w:pPr>
            <w:r>
              <w:rPr>
                <w:rFonts w:ascii="Times New Roman" w:hAnsi="Times New Roman"/>
                <w:b/>
                <w:sz w:val="21"/>
              </w:rPr>
              <w:t>0.97</w:t>
            </w:r>
          </w:p>
        </w:tc>
        <w:tc>
          <w:tcPr>
            <w:tcW w:type="dxa" w:w="1881"/>
            <w:shd w:fill="F5F5F5"/>
            <w:tcMar>
              <w:top w:w="100" w:type="dxa"/>
              <w:bottom w:w="100" w:type="dxa"/>
              <w:left w:w="150" w:type="dxa"/>
              <w:right w:w="150" w:type="dxa"/>
            </w:tcMar>
          </w:tcPr>
          <w:p>
            <w:pPr>
              <w:jc w:val="center"/>
            </w:pPr>
            <w:r>
              <w:rPr>
                <w:rFonts w:ascii="Times New Roman" w:hAnsi="Times New Roman"/>
                <w:b/>
                <w:sz w:val="21"/>
              </w:rPr>
              <w:t>0.97</w:t>
            </w:r>
          </w:p>
        </w:tc>
        <w:tc>
          <w:tcPr>
            <w:tcW w:type="dxa" w:w="1881"/>
            <w:shd w:fill="F5F5F5"/>
            <w:tcMar>
              <w:top w:w="100" w:type="dxa"/>
              <w:bottom w:w="100" w:type="dxa"/>
              <w:left w:w="150" w:type="dxa"/>
              <w:right w:w="150" w:type="dxa"/>
            </w:tcMar>
          </w:tcPr>
          <w:p>
            <w:pPr>
              <w:jc w:val="center"/>
            </w:pPr>
            <w:r>
              <w:rPr>
                <w:rFonts w:ascii="Times New Roman" w:hAnsi="Times New Roman"/>
                <w:b/>
                <w:sz w:val="21"/>
              </w:rPr>
              <w:t>30</w:t>
            </w:r>
          </w:p>
        </w:tc>
      </w:tr>
    </w:tbl>
    <w:p>
      <w:pPr>
        <w:spacing w:before="80" w:after="160"/>
        <w:jc w:val="center"/>
      </w:pPr>
      <w:r>
        <w:rPr>
          <w:rFonts w:ascii="Times New Roman" w:hAnsi="Times New Roman"/>
          <w:b/>
          <w:i/>
          <w:sz w:val="22"/>
        </w:rPr>
        <w:t>Bảng 4.4: Báo cáo phân loại chi tiết của mô hình Gaussian Naive Bayes</w:t>
      </w:r>
    </w:p>
    <w:p>
      <w:pPr>
        <w:spacing w:before="200" w:after="80"/>
        <w:jc w:val="center"/>
      </w:pPr>
      <w:r>
        <w:drawing>
          <wp:inline xmlns:a="http://schemas.openxmlformats.org/drawingml/2006/main" xmlns:pic="http://schemas.openxmlformats.org/drawingml/2006/picture">
            <wp:extent cx="4114800" cy="3429000"/>
            <wp:docPr id="5" name="Picture 5"/>
            <wp:cNvGraphicFramePr>
              <a:graphicFrameLocks noChangeAspect="1"/>
            </wp:cNvGraphicFramePr>
            <a:graphic>
              <a:graphicData uri="http://schemas.openxmlformats.org/drawingml/2006/picture">
                <pic:pic>
                  <pic:nvPicPr>
                    <pic:cNvPr id="0" name="naive_bayes_confusion_matrix.png"/>
                    <pic:cNvPicPr/>
                  </pic:nvPicPr>
                  <pic:blipFill>
                    <a:blip r:embed="rId13"/>
                    <a:stretch>
                      <a:fillRect/>
                    </a:stretch>
                  </pic:blipFill>
                  <pic:spPr>
                    <a:xfrm>
                      <a:off x="0" y="0"/>
                      <a:ext cx="4114800" cy="3429000"/>
                    </a:xfrm>
                    <a:prstGeom prst="rect"/>
                  </pic:spPr>
                </pic:pic>
              </a:graphicData>
            </a:graphic>
          </wp:inline>
        </w:drawing>
      </w:r>
    </w:p>
    <w:p>
      <w:pPr>
        <w:spacing w:before="0" w:after="240"/>
        <w:jc w:val="center"/>
      </w:pPr>
      <w:r>
        <w:rPr>
          <w:rFonts w:ascii="Times New Roman" w:hAnsi="Times New Roman"/>
          <w:b/>
          <w:i/>
          <w:color w:val="3C3C3C"/>
          <w:sz w:val="22"/>
        </w:rPr>
        <w:t>Hình 4.5: Ma trận nhầm lẫn của mô hình Gaussian Naive Bayes</w:t>
      </w:r>
    </w:p>
    <w:p>
      <w:pPr>
        <w:spacing w:before="200" w:after="80"/>
        <w:jc w:val="center"/>
      </w:pPr>
      <w:r>
        <w:drawing>
          <wp:inline xmlns:a="http://schemas.openxmlformats.org/drawingml/2006/main" xmlns:pic="http://schemas.openxmlformats.org/drawingml/2006/picture">
            <wp:extent cx="5029200" cy="3657600"/>
            <wp:docPr id="6" name="Picture 6"/>
            <wp:cNvGraphicFramePr>
              <a:graphicFrameLocks noChangeAspect="1"/>
            </wp:cNvGraphicFramePr>
            <a:graphic>
              <a:graphicData uri="http://schemas.openxmlformats.org/drawingml/2006/picture">
                <pic:pic>
                  <pic:nvPicPr>
                    <pic:cNvPr id="0" name="naive_bayes_distribution.png"/>
                    <pic:cNvPicPr/>
                  </pic:nvPicPr>
                  <pic:blipFill>
                    <a:blip r:embed="rId14"/>
                    <a:stretch>
                      <a:fillRect/>
                    </a:stretch>
                  </pic:blipFill>
                  <pic:spPr>
                    <a:xfrm>
                      <a:off x="0" y="0"/>
                      <a:ext cx="5029200" cy="3657600"/>
                    </a:xfrm>
                    <a:prstGeom prst="rect"/>
                  </pic:spPr>
                </pic:pic>
              </a:graphicData>
            </a:graphic>
          </wp:inline>
        </w:drawing>
      </w:r>
    </w:p>
    <w:p>
      <w:pPr>
        <w:spacing w:before="0" w:after="240"/>
        <w:jc w:val="center"/>
      </w:pPr>
      <w:r>
        <w:rPr>
          <w:rFonts w:ascii="Times New Roman" w:hAnsi="Times New Roman"/>
          <w:b/>
          <w:i/>
          <w:color w:val="3C3C3C"/>
          <w:sz w:val="22"/>
        </w:rPr>
        <w:t>Hình 4.6: Đồ thị hàm mật độ xác suất phân phối chuẩn Gauss của 4 thuộc tính theo từng loài hoa</w:t>
      </w:r>
    </w:p>
    <w:p>
      <w:pPr>
        <w:spacing w:before="0" w:after="120" w:line="300" w:lineRule="auto"/>
        <w:ind w:firstLine="720"/>
        <w:jc w:val="both"/>
      </w:pPr>
      <w:r>
        <w:rPr>
          <w:rFonts w:ascii="Times New Roman" w:hAnsi="Times New Roman"/>
          <w:b w:val="0"/>
          <w:i w:val="0"/>
          <w:sz w:val="26"/>
        </w:rPr>
        <w:t>Nhận xét kết quả Naive Bayes: Đồ thị mật độ xác suất ở Hình 4.6 làm sáng tỏ tại sao Naive Bayes đạt độ chính xác cao. Ở hai đặc trưng Petal Length và Petal Width, đỉnh chuông phân phối của Iris setosa tách rời hoàn toàn với hai loài còn lại. Đối với Versicolor và Virginica, mặc dù đường cong phân phối có sự đè lên nhau ở đoạn giữa (quanh vùng Petal Length từ 4.5 đến 5.0 cm), tích xác suất liên kết từ cả 4 đặc trưng vẫn đủ mạnh để phân loại đúng 29 trên 30 mẫu kiểm tra (chỉ duy nhất 1 mẫu Versicolor bị nhận diện nhầm thành Virginica).</w:t>
      </w:r>
    </w:p>
    <w:p>
      <w:pPr>
        <w:keepNext/>
        <w:spacing w:before="160" w:after="80"/>
      </w:pPr>
      <w:r>
        <w:rPr>
          <w:rFonts w:ascii="Times New Roman" w:hAnsi="Times New Roman"/>
          <w:b/>
          <w:i/>
          <w:color w:val="34495E"/>
          <w:sz w:val="26"/>
        </w:rPr>
        <w:t>4.2.4. Mô hình K-Nearest Neighbors (KNN)</w:t>
      </w:r>
    </w:p>
    <w:p>
      <w:pPr>
        <w:spacing w:before="0" w:after="120" w:line="300" w:lineRule="auto"/>
        <w:ind w:firstLine="720"/>
        <w:jc w:val="both"/>
      </w:pPr>
      <w:r>
        <w:rPr>
          <w:rFonts w:ascii="Times New Roman" w:hAnsi="Times New Roman"/>
          <w:b w:val="0"/>
          <w:i w:val="0"/>
          <w:sz w:val="26"/>
        </w:rPr>
        <w:t>Mô hình K-Nearest Neighbors được thiết lập với K=5 láng giềng và khoảng cách chuẩn Euclid. Trên tập dữ liệu kiểm tra 30 mẫu, KNN đã đạt kết quả tuyệt đối: Accuracy = 1.0000 (100.0%), Precision Macro = 1.0000, Recall Macro = 1.0000, và F1-Score = 1.0000. Thời gian thực thi giai đoạn huấn luyện là 1.10 ms.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81"/>
        <w:gridCol w:w="1881"/>
        <w:gridCol w:w="1881"/>
        <w:gridCol w:w="1881"/>
        <w:gridCol w:w="1881"/>
      </w:tblGrid>
      <w:tr>
        <w:tc>
          <w:tcPr>
            <w:tcW w:type="dxa" w:w="1881"/>
            <w:shd w:fill="E6F0FA"/>
            <w:tcMar>
              <w:top w:w="100" w:type="dxa"/>
              <w:bottom w:w="100" w:type="dxa"/>
              <w:left w:w="150" w:type="dxa"/>
              <w:right w:w="150" w:type="dxa"/>
            </w:tcMar>
          </w:tcPr>
          <w:p>
            <w:pPr>
              <w:jc w:val="center"/>
            </w:pPr>
            <w:r>
              <w:rPr>
                <w:rFonts w:ascii="Times New Roman" w:hAnsi="Times New Roman"/>
                <w:b/>
                <w:sz w:val="21"/>
              </w:rPr>
              <w:t>Lớp mục tiêu</w:t>
            </w:r>
          </w:p>
        </w:tc>
        <w:tc>
          <w:tcPr>
            <w:tcW w:type="dxa" w:w="1881"/>
            <w:shd w:fill="E6F0FA"/>
            <w:tcMar>
              <w:top w:w="100" w:type="dxa"/>
              <w:bottom w:w="100" w:type="dxa"/>
              <w:left w:w="150" w:type="dxa"/>
              <w:right w:w="150" w:type="dxa"/>
            </w:tcMar>
          </w:tcPr>
          <w:p>
            <w:pPr>
              <w:jc w:val="center"/>
            </w:pPr>
            <w:r>
              <w:rPr>
                <w:rFonts w:ascii="Times New Roman" w:hAnsi="Times New Roman"/>
                <w:b/>
                <w:sz w:val="21"/>
              </w:rPr>
              <w:t>Precision</w:t>
            </w:r>
          </w:p>
        </w:tc>
        <w:tc>
          <w:tcPr>
            <w:tcW w:type="dxa" w:w="1881"/>
            <w:shd w:fill="E6F0FA"/>
            <w:tcMar>
              <w:top w:w="100" w:type="dxa"/>
              <w:bottom w:w="100" w:type="dxa"/>
              <w:left w:w="150" w:type="dxa"/>
              <w:right w:w="150" w:type="dxa"/>
            </w:tcMar>
          </w:tcPr>
          <w:p>
            <w:pPr>
              <w:jc w:val="center"/>
            </w:pPr>
            <w:r>
              <w:rPr>
                <w:rFonts w:ascii="Times New Roman" w:hAnsi="Times New Roman"/>
                <w:b/>
                <w:sz w:val="21"/>
              </w:rPr>
              <w:t>Recall</w:t>
            </w:r>
          </w:p>
        </w:tc>
        <w:tc>
          <w:tcPr>
            <w:tcW w:type="dxa" w:w="1881"/>
            <w:shd w:fill="E6F0FA"/>
            <w:tcMar>
              <w:top w:w="100" w:type="dxa"/>
              <w:bottom w:w="100" w:type="dxa"/>
              <w:left w:w="150" w:type="dxa"/>
              <w:right w:w="150" w:type="dxa"/>
            </w:tcMar>
          </w:tcPr>
          <w:p>
            <w:pPr>
              <w:jc w:val="center"/>
            </w:pPr>
            <w:r>
              <w:rPr>
                <w:rFonts w:ascii="Times New Roman" w:hAnsi="Times New Roman"/>
                <w:b/>
                <w:sz w:val="21"/>
              </w:rPr>
              <w:t>F1-Score</w:t>
            </w:r>
          </w:p>
        </w:tc>
        <w:tc>
          <w:tcPr>
            <w:tcW w:type="dxa" w:w="1881"/>
            <w:shd w:fill="E6F0FA"/>
            <w:tcMar>
              <w:top w:w="100" w:type="dxa"/>
              <w:bottom w:w="100" w:type="dxa"/>
              <w:left w:w="150" w:type="dxa"/>
              <w:right w:w="150" w:type="dxa"/>
            </w:tcMar>
          </w:tcPr>
          <w:p>
            <w:pPr>
              <w:jc w:val="center"/>
            </w:pPr>
            <w:r>
              <w:rPr>
                <w:rFonts w:ascii="Times New Roman" w:hAnsi="Times New Roman"/>
                <w:b/>
                <w:sz w:val="21"/>
              </w:rPr>
              <w:t>Số mẫu hỗ trợ (Support)</w:t>
            </w:r>
          </w:p>
        </w:tc>
      </w:tr>
      <w:tr>
        <w:tc>
          <w:tcPr>
            <w:tcW w:type="dxa" w:w="1881"/>
            <w:tcMar>
              <w:top w:w="100" w:type="dxa"/>
              <w:bottom w:w="100" w:type="dxa"/>
              <w:left w:w="150" w:type="dxa"/>
              <w:right w:w="150" w:type="dxa"/>
            </w:tcMar>
          </w:tcPr>
          <w:p>
            <w:r>
              <w:rPr>
                <w:rFonts w:ascii="Times New Roman" w:hAnsi="Times New Roman"/>
                <w:b/>
                <w:sz w:val="21"/>
              </w:rPr>
              <w:t>Iris setosa</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w:t>
            </w:r>
          </w:p>
        </w:tc>
      </w:tr>
      <w:tr>
        <w:tc>
          <w:tcPr>
            <w:tcW w:type="dxa" w:w="1881"/>
            <w:tcMar>
              <w:top w:w="100" w:type="dxa"/>
              <w:bottom w:w="100" w:type="dxa"/>
              <w:left w:w="150" w:type="dxa"/>
              <w:right w:w="150" w:type="dxa"/>
            </w:tcMar>
          </w:tcPr>
          <w:p>
            <w:r>
              <w:rPr>
                <w:rFonts w:ascii="Times New Roman" w:hAnsi="Times New Roman"/>
                <w:b/>
                <w:sz w:val="21"/>
              </w:rPr>
              <w:t>Iris versicolor</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w:t>
            </w:r>
          </w:p>
        </w:tc>
      </w:tr>
      <w:tr>
        <w:tc>
          <w:tcPr>
            <w:tcW w:type="dxa" w:w="1881"/>
            <w:tcMar>
              <w:top w:w="100" w:type="dxa"/>
              <w:bottom w:w="100" w:type="dxa"/>
              <w:left w:w="150" w:type="dxa"/>
              <w:right w:w="150" w:type="dxa"/>
            </w:tcMar>
          </w:tcPr>
          <w:p>
            <w:r>
              <w:rPr>
                <w:rFonts w:ascii="Times New Roman" w:hAnsi="Times New Roman"/>
                <w:b/>
                <w:sz w:val="21"/>
              </w:rPr>
              <w:t>Iris virginica</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1.00</w:t>
            </w:r>
          </w:p>
        </w:tc>
        <w:tc>
          <w:tcPr>
            <w:tcW w:type="dxa" w:w="1881"/>
            <w:tcMar>
              <w:top w:w="100" w:type="dxa"/>
              <w:bottom w:w="100" w:type="dxa"/>
              <w:left w:w="150" w:type="dxa"/>
              <w:right w:w="150" w:type="dxa"/>
            </w:tcMar>
          </w:tcPr>
          <w:p>
            <w:pPr>
              <w:jc w:val="center"/>
            </w:pPr>
            <w:r>
              <w:rPr>
                <w:rFonts w:ascii="Times New Roman" w:hAnsi="Times New Roman"/>
                <w:sz w:val="21"/>
              </w:rPr>
              <w:t>10</w:t>
            </w:r>
          </w:p>
        </w:tc>
      </w:tr>
      <w:tr>
        <w:tc>
          <w:tcPr>
            <w:tcW w:type="dxa" w:w="1881"/>
            <w:shd w:fill="F5F5F5"/>
            <w:tcMar>
              <w:top w:w="100" w:type="dxa"/>
              <w:bottom w:w="100" w:type="dxa"/>
              <w:left w:w="150" w:type="dxa"/>
              <w:right w:w="150" w:type="dxa"/>
            </w:tcMar>
          </w:tcPr>
          <w:p>
            <w:r>
              <w:rPr>
                <w:rFonts w:ascii="Times New Roman" w:hAnsi="Times New Roman"/>
                <w:b/>
                <w:sz w:val="21"/>
              </w:rPr>
              <w:t>Macro Average</w:t>
            </w:r>
          </w:p>
        </w:tc>
        <w:tc>
          <w:tcPr>
            <w:tcW w:type="dxa" w:w="1881"/>
            <w:shd w:fill="F5F5F5"/>
            <w:tcMar>
              <w:top w:w="100" w:type="dxa"/>
              <w:bottom w:w="100" w:type="dxa"/>
              <w:left w:w="150" w:type="dxa"/>
              <w:right w:w="150" w:type="dxa"/>
            </w:tcMar>
          </w:tcPr>
          <w:p>
            <w:pPr>
              <w:jc w:val="center"/>
            </w:pPr>
            <w:r>
              <w:rPr>
                <w:rFonts w:ascii="Times New Roman" w:hAnsi="Times New Roman"/>
                <w:b/>
                <w:sz w:val="21"/>
              </w:rPr>
              <w:t>1.00</w:t>
            </w:r>
          </w:p>
        </w:tc>
        <w:tc>
          <w:tcPr>
            <w:tcW w:type="dxa" w:w="1881"/>
            <w:shd w:fill="F5F5F5"/>
            <w:tcMar>
              <w:top w:w="100" w:type="dxa"/>
              <w:bottom w:w="100" w:type="dxa"/>
              <w:left w:w="150" w:type="dxa"/>
              <w:right w:w="150" w:type="dxa"/>
            </w:tcMar>
          </w:tcPr>
          <w:p>
            <w:pPr>
              <w:jc w:val="center"/>
            </w:pPr>
            <w:r>
              <w:rPr>
                <w:rFonts w:ascii="Times New Roman" w:hAnsi="Times New Roman"/>
                <w:b/>
                <w:sz w:val="21"/>
              </w:rPr>
              <w:t>1.00</w:t>
            </w:r>
          </w:p>
        </w:tc>
        <w:tc>
          <w:tcPr>
            <w:tcW w:type="dxa" w:w="1881"/>
            <w:shd w:fill="F5F5F5"/>
            <w:tcMar>
              <w:top w:w="100" w:type="dxa"/>
              <w:bottom w:w="100" w:type="dxa"/>
              <w:left w:w="150" w:type="dxa"/>
              <w:right w:w="150" w:type="dxa"/>
            </w:tcMar>
          </w:tcPr>
          <w:p>
            <w:pPr>
              <w:jc w:val="center"/>
            </w:pPr>
            <w:r>
              <w:rPr>
                <w:rFonts w:ascii="Times New Roman" w:hAnsi="Times New Roman"/>
                <w:b/>
                <w:sz w:val="21"/>
              </w:rPr>
              <w:t>1.00</w:t>
            </w:r>
          </w:p>
        </w:tc>
        <w:tc>
          <w:tcPr>
            <w:tcW w:type="dxa" w:w="1881"/>
            <w:shd w:fill="F5F5F5"/>
            <w:tcMar>
              <w:top w:w="100" w:type="dxa"/>
              <w:bottom w:w="100" w:type="dxa"/>
              <w:left w:w="150" w:type="dxa"/>
              <w:right w:w="150" w:type="dxa"/>
            </w:tcMar>
          </w:tcPr>
          <w:p>
            <w:pPr>
              <w:jc w:val="center"/>
            </w:pPr>
            <w:r>
              <w:rPr>
                <w:rFonts w:ascii="Times New Roman" w:hAnsi="Times New Roman"/>
                <w:b/>
                <w:sz w:val="21"/>
              </w:rPr>
              <w:t>30</w:t>
            </w:r>
          </w:p>
        </w:tc>
      </w:tr>
    </w:tbl>
    <w:p>
      <w:pPr>
        <w:spacing w:before="80" w:after="160"/>
        <w:jc w:val="center"/>
      </w:pPr>
      <w:r>
        <w:rPr>
          <w:rFonts w:ascii="Times New Roman" w:hAnsi="Times New Roman"/>
          <w:b/>
          <w:i/>
          <w:sz w:val="22"/>
        </w:rPr>
        <w:t>Bảng 4.5: Báo cáo phân loại chi tiết của mô hình K-Nearest Neighbors (KNN)</w:t>
      </w:r>
    </w:p>
    <w:p>
      <w:pPr>
        <w:spacing w:before="200" w:after="80"/>
        <w:jc w:val="center"/>
      </w:pPr>
      <w:r>
        <w:drawing>
          <wp:inline xmlns:a="http://schemas.openxmlformats.org/drawingml/2006/main" xmlns:pic="http://schemas.openxmlformats.org/drawingml/2006/picture">
            <wp:extent cx="4114800" cy="3429000"/>
            <wp:docPr id="7" name="Picture 7"/>
            <wp:cNvGraphicFramePr>
              <a:graphicFrameLocks noChangeAspect="1"/>
            </wp:cNvGraphicFramePr>
            <a:graphic>
              <a:graphicData uri="http://schemas.openxmlformats.org/drawingml/2006/picture">
                <pic:pic>
                  <pic:nvPicPr>
                    <pic:cNvPr id="0" name="knn_confusion_matrix.png"/>
                    <pic:cNvPicPr/>
                  </pic:nvPicPr>
                  <pic:blipFill>
                    <a:blip r:embed="rId15"/>
                    <a:stretch>
                      <a:fillRect/>
                    </a:stretch>
                  </pic:blipFill>
                  <pic:spPr>
                    <a:xfrm>
                      <a:off x="0" y="0"/>
                      <a:ext cx="4114800" cy="3429000"/>
                    </a:xfrm>
                    <a:prstGeom prst="rect"/>
                  </pic:spPr>
                </pic:pic>
              </a:graphicData>
            </a:graphic>
          </wp:inline>
        </w:drawing>
      </w:r>
    </w:p>
    <w:p>
      <w:pPr>
        <w:spacing w:before="0" w:after="240"/>
        <w:jc w:val="center"/>
      </w:pPr>
      <w:r>
        <w:rPr>
          <w:rFonts w:ascii="Times New Roman" w:hAnsi="Times New Roman"/>
          <w:b/>
          <w:i/>
          <w:color w:val="3C3C3C"/>
          <w:sz w:val="22"/>
        </w:rPr>
        <w:t>Hình 4.7: Ma trận nhầm lẫn của mô hình KNN với K=5 trên tập kiểm tra</w:t>
      </w:r>
    </w:p>
    <w:p>
      <w:pPr>
        <w:spacing w:before="200" w:after="80"/>
        <w:jc w:val="center"/>
      </w:pPr>
      <w:r>
        <w:drawing>
          <wp:inline xmlns:a="http://schemas.openxmlformats.org/drawingml/2006/main" xmlns:pic="http://schemas.openxmlformats.org/drawingml/2006/picture">
            <wp:extent cx="4754880" cy="2971800"/>
            <wp:docPr id="8" name="Picture 8"/>
            <wp:cNvGraphicFramePr>
              <a:graphicFrameLocks noChangeAspect="1"/>
            </wp:cNvGraphicFramePr>
            <a:graphic>
              <a:graphicData uri="http://schemas.openxmlformats.org/drawingml/2006/picture">
                <pic:pic>
                  <pic:nvPicPr>
                    <pic:cNvPr id="0" name="knn_accuracy_vs_k.png"/>
                    <pic:cNvPicPr/>
                  </pic:nvPicPr>
                  <pic:blipFill>
                    <a:blip r:embed="rId16"/>
                    <a:stretch>
                      <a:fillRect/>
                    </a:stretch>
                  </pic:blipFill>
                  <pic:spPr>
                    <a:xfrm>
                      <a:off x="0" y="0"/>
                      <a:ext cx="4754880" cy="2971800"/>
                    </a:xfrm>
                    <a:prstGeom prst="rect"/>
                  </pic:spPr>
                </pic:pic>
              </a:graphicData>
            </a:graphic>
          </wp:inline>
        </w:drawing>
      </w:r>
    </w:p>
    <w:p>
      <w:pPr>
        <w:spacing w:before="0" w:after="240"/>
        <w:jc w:val="center"/>
      </w:pPr>
      <w:r>
        <w:rPr>
          <w:rFonts w:ascii="Times New Roman" w:hAnsi="Times New Roman"/>
          <w:b/>
          <w:i/>
          <w:color w:val="3C3C3C"/>
          <w:sz w:val="22"/>
        </w:rPr>
        <w:t>Hình 4.8: Đồ thị khảo sát ảnh hưởng của tham số K láng giềng (K=1 đến K=25) tới độ chính xác</w:t>
      </w:r>
    </w:p>
    <w:p>
      <w:pPr>
        <w:spacing w:before="0" w:after="120" w:line="300" w:lineRule="auto"/>
        <w:ind w:firstLine="720"/>
        <w:jc w:val="both"/>
      </w:pPr>
      <w:r>
        <w:rPr>
          <w:rFonts w:ascii="Times New Roman" w:hAnsi="Times New Roman"/>
          <w:b w:val="0"/>
          <w:i w:val="0"/>
          <w:sz w:val="26"/>
        </w:rPr>
        <w:t>Nhận xét kết quả KNN: Ma trận nhầm lẫn ở Hình 4.7 chứng minh toàn bộ 30 mẫu trên tập kiểm tra đều được KNN dự đoán chính xác tuyệt đối không có bất kỳ sai lệch nào. Đồ thị khảo sát giá trị K ở Hình 4.8 chỉ ra rằng độ chính xác duy trì ở mức rất cao (trên 96.67% đến 100%) trong khoảng K từ 3 đến 13. Khi K tăng lên quá lớn (K &gt; 18), ranh giới phân loại cục bộ bắt đầu bị mờ nhạt do ảnh hưởng của các điểm ở xa, làm độ chính xác trên tập kiểm tra giảm dần.</w:t>
      </w:r>
    </w:p>
    <w:p>
      <w:pPr>
        <w:keepNext/>
        <w:spacing w:before="240" w:after="120"/>
      </w:pPr>
      <w:r>
        <w:rPr>
          <w:rFonts w:ascii="Times New Roman" w:hAnsi="Times New Roman"/>
          <w:b/>
          <w:color w:val="2C3E50"/>
          <w:sz w:val="27"/>
        </w:rPr>
        <w:t>4.3. So sánh các mô hình</w:t>
      </w:r>
    </w:p>
    <w:p>
      <w:pPr>
        <w:spacing w:before="0" w:after="120" w:line="300" w:lineRule="auto"/>
        <w:ind w:firstLine="720"/>
        <w:jc w:val="both"/>
      </w:pPr>
      <w:r>
        <w:rPr>
          <w:rFonts w:ascii="Times New Roman" w:hAnsi="Times New Roman"/>
          <w:b w:val="0"/>
          <w:i w:val="0"/>
          <w:sz w:val="26"/>
        </w:rPr>
        <w:t>Để có một bức tranh tổng quan toàn diện và đa diện, Bảng 4.6 tổng hợp toàn bộ các chỉ số đo lường hiệu năng quan trọng nhất cùng thời gian thực thi của bốn thuật toán được khảo sát.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7"/>
        <w:gridCol w:w="1567"/>
        <w:gridCol w:w="1567"/>
        <w:gridCol w:w="1567"/>
        <w:gridCol w:w="1567"/>
        <w:gridCol w:w="1567"/>
      </w:tblGrid>
      <w:tr>
        <w:tc>
          <w:tcPr>
            <w:tcW w:type="dxa" w:w="1567"/>
            <w:shd w:fill="E6F0FA"/>
            <w:tcMar>
              <w:top w:w="100" w:type="dxa"/>
              <w:bottom w:w="100" w:type="dxa"/>
              <w:left w:w="150" w:type="dxa"/>
              <w:right w:w="150" w:type="dxa"/>
            </w:tcMar>
          </w:tcPr>
          <w:p>
            <w:pPr>
              <w:jc w:val="center"/>
            </w:pPr>
            <w:r>
              <w:rPr>
                <w:rFonts w:ascii="Times New Roman" w:hAnsi="Times New Roman"/>
                <w:b/>
                <w:sz w:val="20"/>
              </w:rPr>
              <w:t>Thuật toán</w:t>
            </w:r>
          </w:p>
        </w:tc>
        <w:tc>
          <w:tcPr>
            <w:tcW w:type="dxa" w:w="1567"/>
            <w:shd w:fill="E6F0FA"/>
            <w:tcMar>
              <w:top w:w="100" w:type="dxa"/>
              <w:bottom w:w="100" w:type="dxa"/>
              <w:left w:w="150" w:type="dxa"/>
              <w:right w:w="150" w:type="dxa"/>
            </w:tcMar>
          </w:tcPr>
          <w:p>
            <w:pPr>
              <w:jc w:val="center"/>
            </w:pPr>
            <w:r>
              <w:rPr>
                <w:rFonts w:ascii="Times New Roman" w:hAnsi="Times New Roman"/>
                <w:b/>
                <w:sz w:val="20"/>
              </w:rPr>
              <w:t>Accuracy</w:t>
            </w:r>
          </w:p>
        </w:tc>
        <w:tc>
          <w:tcPr>
            <w:tcW w:type="dxa" w:w="1567"/>
            <w:shd w:fill="E6F0FA"/>
            <w:tcMar>
              <w:top w:w="100" w:type="dxa"/>
              <w:bottom w:w="100" w:type="dxa"/>
              <w:left w:w="150" w:type="dxa"/>
              <w:right w:w="150" w:type="dxa"/>
            </w:tcMar>
          </w:tcPr>
          <w:p>
            <w:pPr>
              <w:jc w:val="center"/>
            </w:pPr>
            <w:r>
              <w:rPr>
                <w:rFonts w:ascii="Times New Roman" w:hAnsi="Times New Roman"/>
                <w:b/>
                <w:sz w:val="20"/>
              </w:rPr>
              <w:t>Precision (Macro)</w:t>
            </w:r>
          </w:p>
        </w:tc>
        <w:tc>
          <w:tcPr>
            <w:tcW w:type="dxa" w:w="1567"/>
            <w:shd w:fill="E6F0FA"/>
            <w:tcMar>
              <w:top w:w="100" w:type="dxa"/>
              <w:bottom w:w="100" w:type="dxa"/>
              <w:left w:w="150" w:type="dxa"/>
              <w:right w:w="150" w:type="dxa"/>
            </w:tcMar>
          </w:tcPr>
          <w:p>
            <w:pPr>
              <w:jc w:val="center"/>
            </w:pPr>
            <w:r>
              <w:rPr>
                <w:rFonts w:ascii="Times New Roman" w:hAnsi="Times New Roman"/>
                <w:b/>
                <w:sz w:val="20"/>
              </w:rPr>
              <w:t>Recall (Macro)</w:t>
            </w:r>
          </w:p>
        </w:tc>
        <w:tc>
          <w:tcPr>
            <w:tcW w:type="dxa" w:w="1567"/>
            <w:shd w:fill="E6F0FA"/>
            <w:tcMar>
              <w:top w:w="100" w:type="dxa"/>
              <w:bottom w:w="100" w:type="dxa"/>
              <w:left w:w="150" w:type="dxa"/>
              <w:right w:w="150" w:type="dxa"/>
            </w:tcMar>
          </w:tcPr>
          <w:p>
            <w:pPr>
              <w:jc w:val="center"/>
            </w:pPr>
            <w:r>
              <w:rPr>
                <w:rFonts w:ascii="Times New Roman" w:hAnsi="Times New Roman"/>
                <w:b/>
                <w:sz w:val="20"/>
              </w:rPr>
              <w:t>F1-Score (Macro)</w:t>
            </w:r>
          </w:p>
        </w:tc>
        <w:tc>
          <w:tcPr>
            <w:tcW w:type="dxa" w:w="1567"/>
            <w:shd w:fill="E6F0FA"/>
            <w:tcMar>
              <w:top w:w="100" w:type="dxa"/>
              <w:bottom w:w="100" w:type="dxa"/>
              <w:left w:w="150" w:type="dxa"/>
              <w:right w:w="150" w:type="dxa"/>
            </w:tcMar>
          </w:tcPr>
          <w:p>
            <w:pPr>
              <w:jc w:val="center"/>
            </w:pPr>
            <w:r>
              <w:rPr>
                <w:rFonts w:ascii="Times New Roman" w:hAnsi="Times New Roman"/>
                <w:b/>
                <w:sz w:val="20"/>
              </w:rPr>
              <w:t>Thời gian Train (ms)</w:t>
            </w:r>
          </w:p>
        </w:tc>
      </w:tr>
      <w:tr>
        <w:tc>
          <w:tcPr>
            <w:tcW w:type="dxa" w:w="1567"/>
            <w:shd w:fill="FFFFFF"/>
            <w:tcMar>
              <w:top w:w="100" w:type="dxa"/>
              <w:bottom w:w="100" w:type="dxa"/>
              <w:left w:w="150" w:type="dxa"/>
              <w:right w:w="150" w:type="dxa"/>
            </w:tcMar>
          </w:tcPr>
          <w:p>
            <w:r>
              <w:rPr>
                <w:rFonts w:ascii="Times New Roman" w:hAnsi="Times New Roman"/>
                <w:b/>
                <w:sz w:val="20"/>
              </w:rPr>
              <w:t>SVM</w:t>
            </w:r>
          </w:p>
        </w:tc>
        <w:tc>
          <w:tcPr>
            <w:tcW w:type="dxa" w:w="1567"/>
            <w:shd w:fill="FFFFFF"/>
            <w:tcMar>
              <w:top w:w="100" w:type="dxa"/>
              <w:bottom w:w="100" w:type="dxa"/>
              <w:left w:w="150" w:type="dxa"/>
              <w:right w:w="150" w:type="dxa"/>
            </w:tcMar>
          </w:tcPr>
          <w:p>
            <w:pPr>
              <w:jc w:val="center"/>
            </w:pPr>
            <w:r>
              <w:rPr>
                <w:rFonts w:ascii="Times New Roman" w:hAnsi="Times New Roman"/>
                <w:sz w:val="20"/>
              </w:rPr>
              <w:t>96.67%</w:t>
            </w:r>
          </w:p>
        </w:tc>
        <w:tc>
          <w:tcPr>
            <w:tcW w:type="dxa" w:w="1567"/>
            <w:shd w:fill="FFFFFF"/>
            <w:tcMar>
              <w:top w:w="100" w:type="dxa"/>
              <w:bottom w:w="100" w:type="dxa"/>
              <w:left w:w="150" w:type="dxa"/>
              <w:right w:w="150" w:type="dxa"/>
            </w:tcMar>
          </w:tcPr>
          <w:p>
            <w:pPr>
              <w:jc w:val="center"/>
            </w:pPr>
            <w:r>
              <w:rPr>
                <w:rFonts w:ascii="Times New Roman" w:hAnsi="Times New Roman"/>
                <w:sz w:val="20"/>
              </w:rPr>
              <w:t>0.9697</w:t>
            </w:r>
          </w:p>
        </w:tc>
        <w:tc>
          <w:tcPr>
            <w:tcW w:type="dxa" w:w="1567"/>
            <w:shd w:fill="FFFFFF"/>
            <w:tcMar>
              <w:top w:w="100" w:type="dxa"/>
              <w:bottom w:w="100" w:type="dxa"/>
              <w:left w:w="150" w:type="dxa"/>
              <w:right w:w="150" w:type="dxa"/>
            </w:tcMar>
          </w:tcPr>
          <w:p>
            <w:pPr>
              <w:jc w:val="center"/>
            </w:pPr>
            <w:r>
              <w:rPr>
                <w:rFonts w:ascii="Times New Roman" w:hAnsi="Times New Roman"/>
                <w:sz w:val="20"/>
              </w:rPr>
              <w:t>0.9667</w:t>
            </w:r>
          </w:p>
        </w:tc>
        <w:tc>
          <w:tcPr>
            <w:tcW w:type="dxa" w:w="1567"/>
            <w:shd w:fill="FFFFFF"/>
            <w:tcMar>
              <w:top w:w="100" w:type="dxa"/>
              <w:bottom w:w="100" w:type="dxa"/>
              <w:left w:w="150" w:type="dxa"/>
              <w:right w:w="150" w:type="dxa"/>
            </w:tcMar>
          </w:tcPr>
          <w:p>
            <w:pPr>
              <w:jc w:val="center"/>
            </w:pPr>
            <w:r>
              <w:rPr>
                <w:rFonts w:ascii="Times New Roman" w:hAnsi="Times New Roman"/>
                <w:sz w:val="20"/>
              </w:rPr>
              <w:t>0.9666</w:t>
            </w:r>
          </w:p>
        </w:tc>
        <w:tc>
          <w:tcPr>
            <w:tcW w:type="dxa" w:w="1567"/>
            <w:shd w:fill="FFFFFF"/>
            <w:tcMar>
              <w:top w:w="100" w:type="dxa"/>
              <w:bottom w:w="100" w:type="dxa"/>
              <w:left w:w="150" w:type="dxa"/>
              <w:right w:w="150" w:type="dxa"/>
            </w:tcMar>
          </w:tcPr>
          <w:p>
            <w:pPr>
              <w:jc w:val="center"/>
            </w:pPr>
            <w:r>
              <w:rPr>
                <w:rFonts w:ascii="Times New Roman" w:hAnsi="Times New Roman"/>
                <w:sz w:val="20"/>
              </w:rPr>
              <w:t>2.71 ms</w:t>
            </w:r>
          </w:p>
        </w:tc>
      </w:tr>
      <w:tr>
        <w:tc>
          <w:tcPr>
            <w:tcW w:type="dxa" w:w="1567"/>
            <w:shd w:fill="F9FBFD"/>
            <w:tcMar>
              <w:top w:w="100" w:type="dxa"/>
              <w:bottom w:w="100" w:type="dxa"/>
              <w:left w:w="150" w:type="dxa"/>
              <w:right w:w="150" w:type="dxa"/>
            </w:tcMar>
          </w:tcPr>
          <w:p>
            <w:r>
              <w:rPr>
                <w:rFonts w:ascii="Times New Roman" w:hAnsi="Times New Roman"/>
                <w:b/>
                <w:sz w:val="20"/>
              </w:rPr>
              <w:t>Decision Tree</w:t>
            </w:r>
          </w:p>
        </w:tc>
        <w:tc>
          <w:tcPr>
            <w:tcW w:type="dxa" w:w="1567"/>
            <w:shd w:fill="F9FBFD"/>
            <w:tcMar>
              <w:top w:w="100" w:type="dxa"/>
              <w:bottom w:w="100" w:type="dxa"/>
              <w:left w:w="150" w:type="dxa"/>
              <w:right w:w="150" w:type="dxa"/>
            </w:tcMar>
          </w:tcPr>
          <w:p>
            <w:pPr>
              <w:jc w:val="center"/>
            </w:pPr>
            <w:r>
              <w:rPr>
                <w:rFonts w:ascii="Times New Roman" w:hAnsi="Times New Roman"/>
                <w:sz w:val="20"/>
              </w:rPr>
              <w:t>93.33%</w:t>
            </w:r>
          </w:p>
        </w:tc>
        <w:tc>
          <w:tcPr>
            <w:tcW w:type="dxa" w:w="1567"/>
            <w:shd w:fill="F9FBFD"/>
            <w:tcMar>
              <w:top w:w="100" w:type="dxa"/>
              <w:bottom w:w="100" w:type="dxa"/>
              <w:left w:w="150" w:type="dxa"/>
              <w:right w:w="150" w:type="dxa"/>
            </w:tcMar>
          </w:tcPr>
          <w:p>
            <w:pPr>
              <w:jc w:val="center"/>
            </w:pPr>
            <w:r>
              <w:rPr>
                <w:rFonts w:ascii="Times New Roman" w:hAnsi="Times New Roman"/>
                <w:sz w:val="20"/>
              </w:rPr>
              <w:t>0.9333</w:t>
            </w:r>
          </w:p>
        </w:tc>
        <w:tc>
          <w:tcPr>
            <w:tcW w:type="dxa" w:w="1567"/>
            <w:shd w:fill="F9FBFD"/>
            <w:tcMar>
              <w:top w:w="100" w:type="dxa"/>
              <w:bottom w:w="100" w:type="dxa"/>
              <w:left w:w="150" w:type="dxa"/>
              <w:right w:w="150" w:type="dxa"/>
            </w:tcMar>
          </w:tcPr>
          <w:p>
            <w:pPr>
              <w:jc w:val="center"/>
            </w:pPr>
            <w:r>
              <w:rPr>
                <w:rFonts w:ascii="Times New Roman" w:hAnsi="Times New Roman"/>
                <w:sz w:val="20"/>
              </w:rPr>
              <w:t>0.9333</w:t>
            </w:r>
          </w:p>
        </w:tc>
        <w:tc>
          <w:tcPr>
            <w:tcW w:type="dxa" w:w="1567"/>
            <w:shd w:fill="F9FBFD"/>
            <w:tcMar>
              <w:top w:w="100" w:type="dxa"/>
              <w:bottom w:w="100" w:type="dxa"/>
              <w:left w:w="150" w:type="dxa"/>
              <w:right w:w="150" w:type="dxa"/>
            </w:tcMar>
          </w:tcPr>
          <w:p>
            <w:pPr>
              <w:jc w:val="center"/>
            </w:pPr>
            <w:r>
              <w:rPr>
                <w:rFonts w:ascii="Times New Roman" w:hAnsi="Times New Roman"/>
                <w:sz w:val="20"/>
              </w:rPr>
              <w:t>0.9333</w:t>
            </w:r>
          </w:p>
        </w:tc>
        <w:tc>
          <w:tcPr>
            <w:tcW w:type="dxa" w:w="1567"/>
            <w:shd w:fill="F9FBFD"/>
            <w:tcMar>
              <w:top w:w="100" w:type="dxa"/>
              <w:bottom w:w="100" w:type="dxa"/>
              <w:left w:w="150" w:type="dxa"/>
              <w:right w:w="150" w:type="dxa"/>
            </w:tcMar>
          </w:tcPr>
          <w:p>
            <w:pPr>
              <w:jc w:val="center"/>
            </w:pPr>
            <w:r>
              <w:rPr>
                <w:rFonts w:ascii="Times New Roman" w:hAnsi="Times New Roman"/>
                <w:sz w:val="20"/>
              </w:rPr>
              <w:t>2.23 ms</w:t>
            </w:r>
          </w:p>
        </w:tc>
      </w:tr>
      <w:tr>
        <w:tc>
          <w:tcPr>
            <w:tcW w:type="dxa" w:w="1567"/>
            <w:shd w:fill="FFFFFF"/>
            <w:tcMar>
              <w:top w:w="100" w:type="dxa"/>
              <w:bottom w:w="100" w:type="dxa"/>
              <w:left w:w="150" w:type="dxa"/>
              <w:right w:w="150" w:type="dxa"/>
            </w:tcMar>
          </w:tcPr>
          <w:p>
            <w:r>
              <w:rPr>
                <w:rFonts w:ascii="Times New Roman" w:hAnsi="Times New Roman"/>
                <w:b/>
                <w:sz w:val="20"/>
              </w:rPr>
              <w:t>Naive Bayes</w:t>
            </w:r>
          </w:p>
        </w:tc>
        <w:tc>
          <w:tcPr>
            <w:tcW w:type="dxa" w:w="1567"/>
            <w:shd w:fill="FFFFFF"/>
            <w:tcMar>
              <w:top w:w="100" w:type="dxa"/>
              <w:bottom w:w="100" w:type="dxa"/>
              <w:left w:w="150" w:type="dxa"/>
              <w:right w:w="150" w:type="dxa"/>
            </w:tcMar>
          </w:tcPr>
          <w:p>
            <w:pPr>
              <w:jc w:val="center"/>
            </w:pPr>
            <w:r>
              <w:rPr>
                <w:rFonts w:ascii="Times New Roman" w:hAnsi="Times New Roman"/>
                <w:sz w:val="20"/>
              </w:rPr>
              <w:t>96.67%</w:t>
            </w:r>
          </w:p>
        </w:tc>
        <w:tc>
          <w:tcPr>
            <w:tcW w:type="dxa" w:w="1567"/>
            <w:shd w:fill="FFFFFF"/>
            <w:tcMar>
              <w:top w:w="100" w:type="dxa"/>
              <w:bottom w:w="100" w:type="dxa"/>
              <w:left w:w="150" w:type="dxa"/>
              <w:right w:w="150" w:type="dxa"/>
            </w:tcMar>
          </w:tcPr>
          <w:p>
            <w:pPr>
              <w:jc w:val="center"/>
            </w:pPr>
            <w:r>
              <w:rPr>
                <w:rFonts w:ascii="Times New Roman" w:hAnsi="Times New Roman"/>
                <w:sz w:val="20"/>
              </w:rPr>
              <w:t>0.9697</w:t>
            </w:r>
          </w:p>
        </w:tc>
        <w:tc>
          <w:tcPr>
            <w:tcW w:type="dxa" w:w="1567"/>
            <w:shd w:fill="FFFFFF"/>
            <w:tcMar>
              <w:top w:w="100" w:type="dxa"/>
              <w:bottom w:w="100" w:type="dxa"/>
              <w:left w:w="150" w:type="dxa"/>
              <w:right w:w="150" w:type="dxa"/>
            </w:tcMar>
          </w:tcPr>
          <w:p>
            <w:pPr>
              <w:jc w:val="center"/>
            </w:pPr>
            <w:r>
              <w:rPr>
                <w:rFonts w:ascii="Times New Roman" w:hAnsi="Times New Roman"/>
                <w:sz w:val="20"/>
              </w:rPr>
              <w:t>0.9667</w:t>
            </w:r>
          </w:p>
        </w:tc>
        <w:tc>
          <w:tcPr>
            <w:tcW w:type="dxa" w:w="1567"/>
            <w:shd w:fill="FFFFFF"/>
            <w:tcMar>
              <w:top w:w="100" w:type="dxa"/>
              <w:bottom w:w="100" w:type="dxa"/>
              <w:left w:w="150" w:type="dxa"/>
              <w:right w:w="150" w:type="dxa"/>
            </w:tcMar>
          </w:tcPr>
          <w:p>
            <w:pPr>
              <w:jc w:val="center"/>
            </w:pPr>
            <w:r>
              <w:rPr>
                <w:rFonts w:ascii="Times New Roman" w:hAnsi="Times New Roman"/>
                <w:sz w:val="20"/>
              </w:rPr>
              <w:t>0.9666</w:t>
            </w:r>
          </w:p>
        </w:tc>
        <w:tc>
          <w:tcPr>
            <w:tcW w:type="dxa" w:w="1567"/>
            <w:shd w:fill="FFFFFF"/>
            <w:tcMar>
              <w:top w:w="100" w:type="dxa"/>
              <w:bottom w:w="100" w:type="dxa"/>
              <w:left w:w="150" w:type="dxa"/>
              <w:right w:w="150" w:type="dxa"/>
            </w:tcMar>
          </w:tcPr>
          <w:p>
            <w:pPr>
              <w:jc w:val="center"/>
            </w:pPr>
            <w:r>
              <w:rPr>
                <w:rFonts w:ascii="Times New Roman" w:hAnsi="Times New Roman"/>
                <w:sz w:val="20"/>
              </w:rPr>
              <w:t>1.29 ms</w:t>
            </w:r>
          </w:p>
        </w:tc>
      </w:tr>
      <w:tr>
        <w:tc>
          <w:tcPr>
            <w:tcW w:type="dxa" w:w="1567"/>
            <w:shd w:fill="FFF8E7"/>
            <w:tcMar>
              <w:top w:w="100" w:type="dxa"/>
              <w:bottom w:w="100" w:type="dxa"/>
              <w:left w:w="150" w:type="dxa"/>
              <w:right w:w="150" w:type="dxa"/>
            </w:tcMar>
          </w:tcPr>
          <w:p>
            <w:r>
              <w:rPr>
                <w:rFonts w:ascii="Times New Roman" w:hAnsi="Times New Roman"/>
                <w:b/>
                <w:sz w:val="20"/>
              </w:rPr>
              <w:t>KNN</w:t>
            </w:r>
          </w:p>
        </w:tc>
        <w:tc>
          <w:tcPr>
            <w:tcW w:type="dxa" w:w="1567"/>
            <w:shd w:fill="FFF8E7"/>
            <w:tcMar>
              <w:top w:w="100" w:type="dxa"/>
              <w:bottom w:w="100" w:type="dxa"/>
              <w:left w:w="150" w:type="dxa"/>
              <w:right w:w="150" w:type="dxa"/>
            </w:tcMar>
          </w:tcPr>
          <w:p>
            <w:pPr>
              <w:jc w:val="center"/>
            </w:pPr>
            <w:r>
              <w:rPr>
                <w:rFonts w:ascii="Times New Roman" w:hAnsi="Times New Roman"/>
                <w:sz w:val="20"/>
              </w:rPr>
              <w:t>100.00%</w:t>
            </w:r>
          </w:p>
        </w:tc>
        <w:tc>
          <w:tcPr>
            <w:tcW w:type="dxa" w:w="1567"/>
            <w:shd w:fill="FFF8E7"/>
            <w:tcMar>
              <w:top w:w="100" w:type="dxa"/>
              <w:bottom w:w="100" w:type="dxa"/>
              <w:left w:w="150" w:type="dxa"/>
              <w:right w:w="150" w:type="dxa"/>
            </w:tcMar>
          </w:tcPr>
          <w:p>
            <w:pPr>
              <w:jc w:val="center"/>
            </w:pPr>
            <w:r>
              <w:rPr>
                <w:rFonts w:ascii="Times New Roman" w:hAnsi="Times New Roman"/>
                <w:sz w:val="20"/>
              </w:rPr>
              <w:t>1.0000</w:t>
            </w:r>
          </w:p>
        </w:tc>
        <w:tc>
          <w:tcPr>
            <w:tcW w:type="dxa" w:w="1567"/>
            <w:shd w:fill="FFF8E7"/>
            <w:tcMar>
              <w:top w:w="100" w:type="dxa"/>
              <w:bottom w:w="100" w:type="dxa"/>
              <w:left w:w="150" w:type="dxa"/>
              <w:right w:w="150" w:type="dxa"/>
            </w:tcMar>
          </w:tcPr>
          <w:p>
            <w:pPr>
              <w:jc w:val="center"/>
            </w:pPr>
            <w:r>
              <w:rPr>
                <w:rFonts w:ascii="Times New Roman" w:hAnsi="Times New Roman"/>
                <w:sz w:val="20"/>
              </w:rPr>
              <w:t>1.0000</w:t>
            </w:r>
          </w:p>
        </w:tc>
        <w:tc>
          <w:tcPr>
            <w:tcW w:type="dxa" w:w="1567"/>
            <w:shd w:fill="FFF8E7"/>
            <w:tcMar>
              <w:top w:w="100" w:type="dxa"/>
              <w:bottom w:w="100" w:type="dxa"/>
              <w:left w:w="150" w:type="dxa"/>
              <w:right w:w="150" w:type="dxa"/>
            </w:tcMar>
          </w:tcPr>
          <w:p>
            <w:pPr>
              <w:jc w:val="center"/>
            </w:pPr>
            <w:r>
              <w:rPr>
                <w:rFonts w:ascii="Times New Roman" w:hAnsi="Times New Roman"/>
                <w:sz w:val="20"/>
              </w:rPr>
              <w:t>1.0000</w:t>
            </w:r>
          </w:p>
        </w:tc>
        <w:tc>
          <w:tcPr>
            <w:tcW w:type="dxa" w:w="1567"/>
            <w:shd w:fill="FFF8E7"/>
            <w:tcMar>
              <w:top w:w="100" w:type="dxa"/>
              <w:bottom w:w="100" w:type="dxa"/>
              <w:left w:w="150" w:type="dxa"/>
              <w:right w:w="150" w:type="dxa"/>
            </w:tcMar>
          </w:tcPr>
          <w:p>
            <w:pPr>
              <w:jc w:val="center"/>
            </w:pPr>
            <w:r>
              <w:rPr>
                <w:rFonts w:ascii="Times New Roman" w:hAnsi="Times New Roman"/>
                <w:sz w:val="20"/>
              </w:rPr>
              <w:t>1.10 ms</w:t>
            </w:r>
          </w:p>
        </w:tc>
      </w:tr>
    </w:tbl>
    <w:p>
      <w:pPr>
        <w:spacing w:before="80" w:after="160"/>
        <w:jc w:val="center"/>
      </w:pPr>
      <w:r>
        <w:rPr>
          <w:rFonts w:ascii="Times New Roman" w:hAnsi="Times New Roman"/>
          <w:b/>
          <w:i/>
          <w:sz w:val="22"/>
        </w:rPr>
        <w:t>Bảng 4.6: Bảng tổng hợp so sánh hiệu năng của 4 mô hình học máy trên tập dữ liệu Iris</w:t>
      </w:r>
    </w:p>
    <w:p>
      <w:pPr>
        <w:spacing w:before="200" w:after="80"/>
        <w:jc w:val="center"/>
      </w:pPr>
      <w:r>
        <w:drawing>
          <wp:inline xmlns:a="http://schemas.openxmlformats.org/drawingml/2006/main" xmlns:pic="http://schemas.openxmlformats.org/drawingml/2006/picture">
            <wp:extent cx="5029200" cy="3017520"/>
            <wp:docPr id="9" name="Picture 9"/>
            <wp:cNvGraphicFramePr>
              <a:graphicFrameLocks noChangeAspect="1"/>
            </wp:cNvGraphicFramePr>
            <a:graphic>
              <a:graphicData uri="http://schemas.openxmlformats.org/drawingml/2006/picture">
                <pic:pic>
                  <pic:nvPicPr>
                    <pic:cNvPr id="0" name="model_comparison_bar.png"/>
                    <pic:cNvPicPr/>
                  </pic:nvPicPr>
                  <pic:blipFill>
                    <a:blip r:embed="rId17"/>
                    <a:stretch>
                      <a:fillRect/>
                    </a:stretch>
                  </pic:blipFill>
                  <pic:spPr>
                    <a:xfrm>
                      <a:off x="0" y="0"/>
                      <a:ext cx="5029200" cy="3017520"/>
                    </a:xfrm>
                    <a:prstGeom prst="rect"/>
                  </pic:spPr>
                </pic:pic>
              </a:graphicData>
            </a:graphic>
          </wp:inline>
        </w:drawing>
      </w:r>
    </w:p>
    <w:p>
      <w:pPr>
        <w:spacing w:before="0" w:after="240"/>
        <w:jc w:val="center"/>
      </w:pPr>
      <w:r>
        <w:rPr>
          <w:rFonts w:ascii="Times New Roman" w:hAnsi="Times New Roman"/>
          <w:b/>
          <w:i/>
          <w:color w:val="3C3C3C"/>
          <w:sz w:val="22"/>
        </w:rPr>
        <w:t>Hình 4.9: Biểu đồ cột so sánh các chỉ số Accuracy, Precision, Recall và F1-Score giữa 4 mô hình</w:t>
      </w:r>
    </w:p>
    <w:p>
      <w:pPr>
        <w:spacing w:before="200" w:after="80"/>
        <w:jc w:val="center"/>
      </w:pPr>
      <w:r>
        <w:drawing>
          <wp:inline xmlns:a="http://schemas.openxmlformats.org/drawingml/2006/main" xmlns:pic="http://schemas.openxmlformats.org/drawingml/2006/picture">
            <wp:extent cx="5303520" cy="4419600"/>
            <wp:docPr id="10" name="Picture 10"/>
            <wp:cNvGraphicFramePr>
              <a:graphicFrameLocks noChangeAspect="1"/>
            </wp:cNvGraphicFramePr>
            <a:graphic>
              <a:graphicData uri="http://schemas.openxmlformats.org/drawingml/2006/picture">
                <pic:pic>
                  <pic:nvPicPr>
                    <pic:cNvPr id="0" name="decision_boundaries.png"/>
                    <pic:cNvPicPr/>
                  </pic:nvPicPr>
                  <pic:blipFill>
                    <a:blip r:embed="rId18"/>
                    <a:stretch>
                      <a:fillRect/>
                    </a:stretch>
                  </pic:blipFill>
                  <pic:spPr>
                    <a:xfrm>
                      <a:off x="0" y="0"/>
                      <a:ext cx="5303520" cy="4419600"/>
                    </a:xfrm>
                    <a:prstGeom prst="rect"/>
                  </pic:spPr>
                </pic:pic>
              </a:graphicData>
            </a:graphic>
          </wp:inline>
        </w:drawing>
      </w:r>
    </w:p>
    <w:p>
      <w:pPr>
        <w:spacing w:before="0" w:after="240"/>
        <w:jc w:val="center"/>
      </w:pPr>
      <w:r>
        <w:rPr>
          <w:rFonts w:ascii="Times New Roman" w:hAnsi="Times New Roman"/>
          <w:b/>
          <w:i/>
          <w:color w:val="3C3C3C"/>
          <w:sz w:val="22"/>
        </w:rPr>
        <w:t>Hình 4.10: Trực quan hóa ranh giới quyết định (Decision Boundaries) của 4 thuật toán trên không gian 2 đặc trưng cánh hoa (Petal Length &amp; Petal Width)</w:t>
      </w:r>
    </w:p>
    <w:p>
      <w:pPr>
        <w:keepNext/>
        <w:spacing w:before="160" w:after="80"/>
      </w:pPr>
      <w:r>
        <w:rPr>
          <w:rFonts w:ascii="Times New Roman" w:hAnsi="Times New Roman"/>
          <w:b/>
          <w:i/>
          <w:color w:val="34495E"/>
          <w:sz w:val="26"/>
        </w:rPr>
        <w:t>4.3.1. Phân tích so sánh chuyên sâu</w:t>
      </w:r>
    </w:p>
    <w:p>
      <w:pPr>
        <w:spacing w:before="0" w:after="120" w:line="300" w:lineRule="auto"/>
        <w:ind w:firstLine="720"/>
        <w:jc w:val="both"/>
      </w:pPr>
      <w:r>
        <w:rPr>
          <w:rFonts w:ascii="Times New Roman" w:hAnsi="Times New Roman"/>
          <w:b w:val="0"/>
          <w:i w:val="0"/>
          <w:sz w:val="26"/>
        </w:rPr>
        <w:t>1. Về độ chính xác phân loại:</w:t>
        <w:br/>
        <w:t>• KNN (K=5) dẫn đầu với độ chính xác tuyệt đối 100%, phân loại chuẩn xác 30/30 mẫu kiểm tra.</w:t>
        <w:br/>
        <w:t>• SVM và Naive Bayes cùng bám sát phía sau với độ chính xác đạt 96.67% (29/30 mẫu đúng, chỉ sai 1 mẫu ở vùng ranh giới giữa Versicolor và Virginica).</w:t>
        <w:br/>
        <w:t>• Decision Tree đạt độ chính xác 93.33% (28/30 mẫu đúng, nhầm lẫn 2 mẫu).</w:t>
        <w:br/>
        <w:br/>
        <w:t>2. Về hình thái ranh giới quyết định (Hình 4.10):</w:t>
        <w:br/>
        <w:t>• SVM (RBF) tạo ra các đường ranh giới phân tách uốn lượn mượt mà, tối đa hóa khoảng cách giữa các lớp, thể hiện khả năng khái quát hóa mạnh mẽ nhất.</w:t>
        <w:br/>
        <w:t>• Decision Tree hình thành các đường biên trực giao vuông góc song song với các trục tọa độ. Điều này khiến đường ranh giới bị phân mảnh thành các khối hình chữ nhật, kém mềm dẻo khi dữ liệu có xu hướng biến thiên chéo.</w:t>
        <w:br/>
        <w:t>• Naive Bayes sinh ra các đường biên cong elip/hypebol dựa trên hàm mật độ xác suất Gauss của từng cụm dữ liệu.</w:t>
        <w:br/>
        <w:t>• KNN kiến tạo ranh giới đa giác Voronoi linh hoạt theo từng cụm điểm lân cận thực tế, giải thích tại sao mô hình bắt trọn được cấu trúc phân bố của các loài hoa.</w:t>
        <w:br/>
        <w:br/>
        <w:t>3. Về thời gian xử lý và độ phức tạp:</w:t>
        <w:br/>
        <w:t>Cả bốn thuật toán đều hoàn thành giai đoạn huấn luyện dưới 3 mili-giây trên tập Iris. KNN và Naive Bayes có tốc độ huấn luyện nhanh nhất (~1.1 - 1.3 ms), trong khi SVM mất nhiều thời gian hơn một chút (~2.7 ms) để giải bài toán tối ưu quy hoạch toàn phương.</w:t>
      </w:r>
    </w:p>
    <w:p>
      <w:pPr>
        <w:keepNext/>
        <w:spacing w:before="240" w:after="120"/>
      </w:pPr>
      <w:r>
        <w:rPr>
          <w:rFonts w:ascii="Times New Roman" w:hAnsi="Times New Roman"/>
          <w:b/>
          <w:color w:val="2C3E50"/>
          <w:sz w:val="27"/>
        </w:rPr>
        <w:t>4.4. Lựa chọn tham số tối ưu</w:t>
      </w:r>
    </w:p>
    <w:p>
      <w:pPr>
        <w:spacing w:before="0" w:after="120" w:line="300" w:lineRule="auto"/>
        <w:ind w:firstLine="720"/>
        <w:jc w:val="both"/>
      </w:pPr>
      <w:r>
        <w:rPr>
          <w:rFonts w:ascii="Times New Roman" w:hAnsi="Times New Roman"/>
          <w:b w:val="0"/>
          <w:i w:val="0"/>
          <w:sz w:val="26"/>
        </w:rPr>
        <w:t>Để tìm kiếm cấu hình tham số tối ưu cho từng thuật toán, nghiên cứu đã áp dụng kỹ thuật tìm kiếm trên lưới (GridSearchCV) kết hợp 5-Fold Stratified Cross-Validation trên tập huấn luyện (120 mẫu). Bằng cách này, các tham số được tinh chỉnh dựa hoàn toàn trên dữ liệu huấn luyện mà không làm rò rỉ thông tin của tập kiểm tra.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81"/>
        <w:gridCol w:w="1881"/>
        <w:gridCol w:w="1881"/>
        <w:gridCol w:w="1881"/>
        <w:gridCol w:w="1881"/>
      </w:tblGrid>
      <w:tr>
        <w:tc>
          <w:tcPr>
            <w:tcW w:type="dxa" w:w="1881"/>
            <w:shd w:fill="E6F0FA"/>
            <w:tcMar>
              <w:top w:w="100" w:type="dxa"/>
              <w:bottom w:w="100" w:type="dxa"/>
              <w:left w:w="150" w:type="dxa"/>
              <w:right w:w="150" w:type="dxa"/>
            </w:tcMar>
          </w:tcPr>
          <w:p>
            <w:pPr>
              <w:jc w:val="center"/>
            </w:pPr>
            <w:r>
              <w:rPr>
                <w:rFonts w:ascii="Times New Roman" w:hAnsi="Times New Roman"/>
                <w:b/>
                <w:sz w:val="20"/>
              </w:rPr>
              <w:t>Thuật toán</w:t>
            </w:r>
          </w:p>
        </w:tc>
        <w:tc>
          <w:tcPr>
            <w:tcW w:type="dxa" w:w="1881"/>
            <w:shd w:fill="E6F0FA"/>
            <w:tcMar>
              <w:top w:w="100" w:type="dxa"/>
              <w:bottom w:w="100" w:type="dxa"/>
              <w:left w:w="150" w:type="dxa"/>
              <w:right w:w="150" w:type="dxa"/>
            </w:tcMar>
          </w:tcPr>
          <w:p>
            <w:pPr>
              <w:jc w:val="center"/>
            </w:pPr>
            <w:r>
              <w:rPr>
                <w:rFonts w:ascii="Times New Roman" w:hAnsi="Times New Roman"/>
                <w:b/>
                <w:sz w:val="20"/>
              </w:rPr>
              <w:t>Không gian tham số khảo sát</w:t>
            </w:r>
          </w:p>
        </w:tc>
        <w:tc>
          <w:tcPr>
            <w:tcW w:type="dxa" w:w="1881"/>
            <w:shd w:fill="E6F0FA"/>
            <w:tcMar>
              <w:top w:w="100" w:type="dxa"/>
              <w:bottom w:w="100" w:type="dxa"/>
              <w:left w:w="150" w:type="dxa"/>
              <w:right w:w="150" w:type="dxa"/>
            </w:tcMar>
          </w:tcPr>
          <w:p>
            <w:pPr>
              <w:jc w:val="center"/>
            </w:pPr>
            <w:r>
              <w:rPr>
                <w:rFonts w:ascii="Times New Roman" w:hAnsi="Times New Roman"/>
                <w:b/>
                <w:sz w:val="20"/>
              </w:rPr>
              <w:t>Cấu hình tối ưu nhất</w:t>
            </w:r>
          </w:p>
        </w:tc>
        <w:tc>
          <w:tcPr>
            <w:tcW w:type="dxa" w:w="1881"/>
            <w:shd w:fill="E6F0FA"/>
            <w:tcMar>
              <w:top w:w="100" w:type="dxa"/>
              <w:bottom w:w="100" w:type="dxa"/>
              <w:left w:w="150" w:type="dxa"/>
              <w:right w:w="150" w:type="dxa"/>
            </w:tcMar>
          </w:tcPr>
          <w:p>
            <w:pPr>
              <w:jc w:val="center"/>
            </w:pPr>
            <w:r>
              <w:rPr>
                <w:rFonts w:ascii="Times New Roman" w:hAnsi="Times New Roman"/>
                <w:b/>
                <w:sz w:val="20"/>
              </w:rPr>
              <w:t>Điểm 5-Fold CV tốt nhất</w:t>
            </w:r>
          </w:p>
        </w:tc>
        <w:tc>
          <w:tcPr>
            <w:tcW w:type="dxa" w:w="1881"/>
            <w:shd w:fill="E6F0FA"/>
            <w:tcMar>
              <w:top w:w="100" w:type="dxa"/>
              <w:bottom w:w="100" w:type="dxa"/>
              <w:left w:w="150" w:type="dxa"/>
              <w:right w:w="150" w:type="dxa"/>
            </w:tcMar>
          </w:tcPr>
          <w:p>
            <w:pPr>
              <w:jc w:val="center"/>
            </w:pPr>
            <w:r>
              <w:rPr>
                <w:rFonts w:ascii="Times New Roman" w:hAnsi="Times New Roman"/>
                <w:b/>
                <w:sz w:val="20"/>
              </w:rPr>
              <w:t>Test Accuracy sau tối ưu</w:t>
            </w:r>
          </w:p>
        </w:tc>
      </w:tr>
      <w:tr>
        <w:tc>
          <w:tcPr>
            <w:tcW w:type="dxa" w:w="1881"/>
            <w:tcMar>
              <w:top w:w="100" w:type="dxa"/>
              <w:bottom w:w="100" w:type="dxa"/>
              <w:left w:w="150" w:type="dxa"/>
              <w:right w:w="150" w:type="dxa"/>
            </w:tcMar>
          </w:tcPr>
          <w:p>
            <w:r>
              <w:rPr>
                <w:rFonts w:ascii="Times New Roman" w:hAnsi="Times New Roman"/>
                <w:b/>
                <w:sz w:val="19"/>
              </w:rPr>
              <w:t>SVM</w:t>
            </w:r>
          </w:p>
        </w:tc>
        <w:tc>
          <w:tcPr>
            <w:tcW w:type="dxa" w:w="1881"/>
            <w:tcMar>
              <w:top w:w="100" w:type="dxa"/>
              <w:bottom w:w="100" w:type="dxa"/>
              <w:left w:w="150" w:type="dxa"/>
              <w:right w:w="150" w:type="dxa"/>
            </w:tcMar>
          </w:tcPr>
          <w:p>
            <w:r>
              <w:rPr>
                <w:rFonts w:ascii="Times New Roman" w:hAnsi="Times New Roman"/>
                <w:sz w:val="19"/>
              </w:rPr>
              <w:t>C: [0.1, 1, 10, 100], gamma: [1, 0.1, 0.01, scale], kernel: [linear, rbf]</w:t>
            </w:r>
          </w:p>
        </w:tc>
        <w:tc>
          <w:tcPr>
            <w:tcW w:type="dxa" w:w="1881"/>
            <w:tcMar>
              <w:top w:w="100" w:type="dxa"/>
              <w:bottom w:w="100" w:type="dxa"/>
              <w:left w:w="150" w:type="dxa"/>
              <w:right w:w="150" w:type="dxa"/>
            </w:tcMar>
          </w:tcPr>
          <w:p>
            <w:r>
              <w:rPr>
                <w:rFonts w:ascii="Times New Roman" w:hAnsi="Times New Roman"/>
                <w:sz w:val="19"/>
              </w:rPr>
              <w:t>{'C': '0.1', 'gamma': '1', 'kernel': 'linear'}</w:t>
            </w:r>
          </w:p>
        </w:tc>
        <w:tc>
          <w:tcPr>
            <w:tcW w:type="dxa" w:w="1881"/>
            <w:tcMar>
              <w:top w:w="100" w:type="dxa"/>
              <w:bottom w:w="100" w:type="dxa"/>
              <w:left w:w="150" w:type="dxa"/>
              <w:right w:w="150" w:type="dxa"/>
            </w:tcMar>
          </w:tcPr>
          <w:p>
            <w:pPr>
              <w:jc w:val="center"/>
            </w:pPr>
            <w:r>
              <w:rPr>
                <w:rFonts w:ascii="Times New Roman" w:hAnsi="Times New Roman"/>
                <w:sz w:val="19"/>
              </w:rPr>
              <w:t>0.9833</w:t>
            </w:r>
          </w:p>
        </w:tc>
        <w:tc>
          <w:tcPr>
            <w:tcW w:type="dxa" w:w="1881"/>
            <w:tcMar>
              <w:top w:w="100" w:type="dxa"/>
              <w:bottom w:w="100" w:type="dxa"/>
              <w:left w:w="150" w:type="dxa"/>
              <w:right w:w="150" w:type="dxa"/>
            </w:tcMar>
          </w:tcPr>
          <w:p>
            <w:pPr>
              <w:jc w:val="center"/>
            </w:pPr>
            <w:r>
              <w:rPr>
                <w:rFonts w:ascii="Times New Roman" w:hAnsi="Times New Roman"/>
                <w:sz w:val="19"/>
              </w:rPr>
              <w:t>96.67%</w:t>
            </w:r>
          </w:p>
        </w:tc>
      </w:tr>
      <w:tr>
        <w:tc>
          <w:tcPr>
            <w:tcW w:type="dxa" w:w="1881"/>
            <w:tcMar>
              <w:top w:w="100" w:type="dxa"/>
              <w:bottom w:w="100" w:type="dxa"/>
              <w:left w:w="150" w:type="dxa"/>
              <w:right w:w="150" w:type="dxa"/>
            </w:tcMar>
          </w:tcPr>
          <w:p>
            <w:r>
              <w:rPr>
                <w:rFonts w:ascii="Times New Roman" w:hAnsi="Times New Roman"/>
                <w:b/>
                <w:sz w:val="19"/>
              </w:rPr>
              <w:t>Decision Tree</w:t>
            </w:r>
          </w:p>
        </w:tc>
        <w:tc>
          <w:tcPr>
            <w:tcW w:type="dxa" w:w="1881"/>
            <w:tcMar>
              <w:top w:w="100" w:type="dxa"/>
              <w:bottom w:w="100" w:type="dxa"/>
              <w:left w:w="150" w:type="dxa"/>
              <w:right w:w="150" w:type="dxa"/>
            </w:tcMar>
          </w:tcPr>
          <w:p>
            <w:r>
              <w:rPr>
                <w:rFonts w:ascii="Times New Roman" w:hAnsi="Times New Roman"/>
                <w:sz w:val="19"/>
              </w:rPr>
              <w:t>criterion: [gini, entropy], max_depth: [2, 3, 4, 5, None], min_samples_split: [2, 4]</w:t>
            </w:r>
          </w:p>
        </w:tc>
        <w:tc>
          <w:tcPr>
            <w:tcW w:type="dxa" w:w="1881"/>
            <w:tcMar>
              <w:top w:w="100" w:type="dxa"/>
              <w:bottom w:w="100" w:type="dxa"/>
              <w:left w:w="150" w:type="dxa"/>
              <w:right w:w="150" w:type="dxa"/>
            </w:tcMar>
          </w:tcPr>
          <w:p>
            <w:r>
              <w:rPr>
                <w:rFonts w:ascii="Times New Roman" w:hAnsi="Times New Roman"/>
                <w:sz w:val="19"/>
              </w:rPr>
              <w:t>{'criterion': 'gini', 'max_depth': '4', 'min_samples_split': '2'}</w:t>
            </w:r>
          </w:p>
        </w:tc>
        <w:tc>
          <w:tcPr>
            <w:tcW w:type="dxa" w:w="1881"/>
            <w:tcMar>
              <w:top w:w="100" w:type="dxa"/>
              <w:bottom w:w="100" w:type="dxa"/>
              <w:left w:w="150" w:type="dxa"/>
              <w:right w:w="150" w:type="dxa"/>
            </w:tcMar>
          </w:tcPr>
          <w:p>
            <w:pPr>
              <w:jc w:val="center"/>
            </w:pPr>
            <w:r>
              <w:rPr>
                <w:rFonts w:ascii="Times New Roman" w:hAnsi="Times New Roman"/>
                <w:sz w:val="19"/>
              </w:rPr>
              <w:t>0.9417</w:t>
            </w:r>
          </w:p>
        </w:tc>
        <w:tc>
          <w:tcPr>
            <w:tcW w:type="dxa" w:w="1881"/>
            <w:tcMar>
              <w:top w:w="100" w:type="dxa"/>
              <w:bottom w:w="100" w:type="dxa"/>
              <w:left w:w="150" w:type="dxa"/>
              <w:right w:w="150" w:type="dxa"/>
            </w:tcMar>
          </w:tcPr>
          <w:p>
            <w:pPr>
              <w:jc w:val="center"/>
            </w:pPr>
            <w:r>
              <w:rPr>
                <w:rFonts w:ascii="Times New Roman" w:hAnsi="Times New Roman"/>
                <w:sz w:val="19"/>
              </w:rPr>
              <w:t>93.33%</w:t>
            </w:r>
          </w:p>
        </w:tc>
      </w:tr>
      <w:tr>
        <w:tc>
          <w:tcPr>
            <w:tcW w:type="dxa" w:w="1881"/>
            <w:tcMar>
              <w:top w:w="100" w:type="dxa"/>
              <w:bottom w:w="100" w:type="dxa"/>
              <w:left w:w="150" w:type="dxa"/>
              <w:right w:w="150" w:type="dxa"/>
            </w:tcMar>
          </w:tcPr>
          <w:p>
            <w:r>
              <w:rPr>
                <w:rFonts w:ascii="Times New Roman" w:hAnsi="Times New Roman"/>
                <w:b/>
                <w:sz w:val="19"/>
              </w:rPr>
              <w:t>Naive Bayes</w:t>
            </w:r>
          </w:p>
        </w:tc>
        <w:tc>
          <w:tcPr>
            <w:tcW w:type="dxa" w:w="1881"/>
            <w:tcMar>
              <w:top w:w="100" w:type="dxa"/>
              <w:bottom w:w="100" w:type="dxa"/>
              <w:left w:w="150" w:type="dxa"/>
              <w:right w:w="150" w:type="dxa"/>
            </w:tcMar>
          </w:tcPr>
          <w:p>
            <w:r>
              <w:rPr>
                <w:rFonts w:ascii="Times New Roman" w:hAnsi="Times New Roman"/>
                <w:sz w:val="19"/>
              </w:rPr>
              <w:t>var_smoothing: 20 giá trị logspace từ 1e-9 đến 1.0</w:t>
            </w:r>
          </w:p>
        </w:tc>
        <w:tc>
          <w:tcPr>
            <w:tcW w:type="dxa" w:w="1881"/>
            <w:tcMar>
              <w:top w:w="100" w:type="dxa"/>
              <w:bottom w:w="100" w:type="dxa"/>
              <w:left w:w="150" w:type="dxa"/>
              <w:right w:w="150" w:type="dxa"/>
            </w:tcMar>
          </w:tcPr>
          <w:p>
            <w:r>
              <w:rPr>
                <w:rFonts w:ascii="Times New Roman" w:hAnsi="Times New Roman"/>
                <w:sz w:val="19"/>
              </w:rPr>
              <w:t>var_smoothing ≈ 0.0127</w:t>
            </w:r>
          </w:p>
        </w:tc>
        <w:tc>
          <w:tcPr>
            <w:tcW w:type="dxa" w:w="1881"/>
            <w:tcMar>
              <w:top w:w="100" w:type="dxa"/>
              <w:bottom w:w="100" w:type="dxa"/>
              <w:left w:w="150" w:type="dxa"/>
              <w:right w:w="150" w:type="dxa"/>
            </w:tcMar>
          </w:tcPr>
          <w:p>
            <w:pPr>
              <w:jc w:val="center"/>
            </w:pPr>
            <w:r>
              <w:rPr>
                <w:rFonts w:ascii="Times New Roman" w:hAnsi="Times New Roman"/>
                <w:sz w:val="19"/>
              </w:rPr>
              <w:t>0.9583</w:t>
            </w:r>
          </w:p>
        </w:tc>
        <w:tc>
          <w:tcPr>
            <w:tcW w:type="dxa" w:w="1881"/>
            <w:tcMar>
              <w:top w:w="100" w:type="dxa"/>
              <w:bottom w:w="100" w:type="dxa"/>
              <w:left w:w="150" w:type="dxa"/>
              <w:right w:w="150" w:type="dxa"/>
            </w:tcMar>
          </w:tcPr>
          <w:p>
            <w:pPr>
              <w:jc w:val="center"/>
            </w:pPr>
            <w:r>
              <w:rPr>
                <w:rFonts w:ascii="Times New Roman" w:hAnsi="Times New Roman"/>
                <w:sz w:val="19"/>
              </w:rPr>
              <w:t>96.67%</w:t>
            </w:r>
          </w:p>
        </w:tc>
      </w:tr>
      <w:tr>
        <w:tc>
          <w:tcPr>
            <w:tcW w:type="dxa" w:w="1881"/>
            <w:tcMar>
              <w:top w:w="100" w:type="dxa"/>
              <w:bottom w:w="100" w:type="dxa"/>
              <w:left w:w="150" w:type="dxa"/>
              <w:right w:w="150" w:type="dxa"/>
            </w:tcMar>
          </w:tcPr>
          <w:p>
            <w:r>
              <w:rPr>
                <w:rFonts w:ascii="Times New Roman" w:hAnsi="Times New Roman"/>
                <w:b/>
                <w:sz w:val="19"/>
              </w:rPr>
              <w:t>KNN</w:t>
            </w:r>
          </w:p>
        </w:tc>
        <w:tc>
          <w:tcPr>
            <w:tcW w:type="dxa" w:w="1881"/>
            <w:tcMar>
              <w:top w:w="100" w:type="dxa"/>
              <w:bottom w:w="100" w:type="dxa"/>
              <w:left w:w="150" w:type="dxa"/>
              <w:right w:w="150" w:type="dxa"/>
            </w:tcMar>
          </w:tcPr>
          <w:p>
            <w:r>
              <w:rPr>
                <w:rFonts w:ascii="Times New Roman" w:hAnsi="Times New Roman"/>
                <w:sz w:val="19"/>
              </w:rPr>
              <w:t>n_neighbors: [1 - 15], weights: [uniform, distance]</w:t>
            </w:r>
          </w:p>
        </w:tc>
        <w:tc>
          <w:tcPr>
            <w:tcW w:type="dxa" w:w="1881"/>
            <w:tcMar>
              <w:top w:w="100" w:type="dxa"/>
              <w:bottom w:w="100" w:type="dxa"/>
              <w:left w:w="150" w:type="dxa"/>
              <w:right w:w="150" w:type="dxa"/>
            </w:tcMar>
          </w:tcPr>
          <w:p>
            <w:r>
              <w:rPr>
                <w:rFonts w:ascii="Times New Roman" w:hAnsi="Times New Roman"/>
                <w:sz w:val="19"/>
              </w:rPr>
              <w:t>{'n_neighbors': '6', 'weights': 'uniform'}</w:t>
            </w:r>
          </w:p>
        </w:tc>
        <w:tc>
          <w:tcPr>
            <w:tcW w:type="dxa" w:w="1881"/>
            <w:tcMar>
              <w:top w:w="100" w:type="dxa"/>
              <w:bottom w:w="100" w:type="dxa"/>
              <w:left w:w="150" w:type="dxa"/>
              <w:right w:w="150" w:type="dxa"/>
            </w:tcMar>
          </w:tcPr>
          <w:p>
            <w:pPr>
              <w:jc w:val="center"/>
            </w:pPr>
            <w:r>
              <w:rPr>
                <w:rFonts w:ascii="Times New Roman" w:hAnsi="Times New Roman"/>
                <w:sz w:val="19"/>
              </w:rPr>
              <w:t>0.9833</w:t>
            </w:r>
          </w:p>
        </w:tc>
        <w:tc>
          <w:tcPr>
            <w:tcW w:type="dxa" w:w="1881"/>
            <w:tcMar>
              <w:top w:w="100" w:type="dxa"/>
              <w:bottom w:w="100" w:type="dxa"/>
              <w:left w:w="150" w:type="dxa"/>
              <w:right w:w="150" w:type="dxa"/>
            </w:tcMar>
          </w:tcPr>
          <w:p>
            <w:pPr>
              <w:jc w:val="center"/>
            </w:pPr>
            <w:r>
              <w:rPr>
                <w:rFonts w:ascii="Times New Roman" w:hAnsi="Times New Roman"/>
                <w:sz w:val="19"/>
              </w:rPr>
              <w:t>96.67%</w:t>
            </w:r>
          </w:p>
        </w:tc>
      </w:tr>
    </w:tbl>
    <w:p>
      <w:pPr>
        <w:spacing w:before="80" w:after="160"/>
        <w:jc w:val="center"/>
      </w:pPr>
      <w:r>
        <w:rPr>
          <w:rFonts w:ascii="Times New Roman" w:hAnsi="Times New Roman"/>
          <w:b/>
          <w:i/>
          <w:sz w:val="22"/>
        </w:rPr>
        <w:t>Bảng 4.7: Kết quả tối ưu hóa siêu tham số bằng GridSearchCV và 5-Fold Cross-Validation</w:t>
      </w:r>
    </w:p>
    <w:p>
      <w:pPr>
        <w:spacing w:before="200" w:after="80"/>
        <w:jc w:val="center"/>
      </w:pPr>
      <w:r>
        <w:drawing>
          <wp:inline xmlns:a="http://schemas.openxmlformats.org/drawingml/2006/main" xmlns:pic="http://schemas.openxmlformats.org/drawingml/2006/picture">
            <wp:extent cx="4572000" cy="2857500"/>
            <wp:docPr id="11" name="Picture 11"/>
            <wp:cNvGraphicFramePr>
              <a:graphicFrameLocks noChangeAspect="1"/>
            </wp:cNvGraphicFramePr>
            <a:graphic>
              <a:graphicData uri="http://schemas.openxmlformats.org/drawingml/2006/picture">
                <pic:pic>
                  <pic:nvPicPr>
                    <pic:cNvPr id="0" name="optimization_comparison.png"/>
                    <pic:cNvPicPr/>
                  </pic:nvPicPr>
                  <pic:blipFill>
                    <a:blip r:embed="rId19"/>
                    <a:stretch>
                      <a:fillRect/>
                    </a:stretch>
                  </pic:blipFill>
                  <pic:spPr>
                    <a:xfrm>
                      <a:off x="0" y="0"/>
                      <a:ext cx="4572000" cy="2857500"/>
                    </a:xfrm>
                    <a:prstGeom prst="rect"/>
                  </pic:spPr>
                </pic:pic>
              </a:graphicData>
            </a:graphic>
          </wp:inline>
        </w:drawing>
      </w:r>
    </w:p>
    <w:p>
      <w:pPr>
        <w:spacing w:before="0" w:after="240"/>
        <w:jc w:val="center"/>
      </w:pPr>
      <w:r>
        <w:rPr>
          <w:rFonts w:ascii="Times New Roman" w:hAnsi="Times New Roman"/>
          <w:b/>
          <w:i/>
          <w:color w:val="3C3C3C"/>
          <w:sz w:val="22"/>
        </w:rPr>
        <w:t>Hình 4.11: So sánh độ chính xác của 4 mô hình trước và sau khi tối ưu hóa tham số bằng GridSearchCV</w:t>
      </w:r>
    </w:p>
    <w:p>
      <w:pPr>
        <w:keepNext/>
        <w:spacing w:before="160" w:after="80"/>
      </w:pPr>
      <w:r>
        <w:rPr>
          <w:rFonts w:ascii="Times New Roman" w:hAnsi="Times New Roman"/>
          <w:b/>
          <w:i/>
          <w:color w:val="34495E"/>
          <w:sz w:val="26"/>
        </w:rPr>
        <w:t>4.4.1. Lựa chọn mô hình và cấu hình khuyến nghị</w:t>
      </w:r>
    </w:p>
    <w:p>
      <w:pPr>
        <w:spacing w:before="0" w:after="120" w:line="300" w:lineRule="auto"/>
        <w:ind w:firstLine="720"/>
        <w:jc w:val="both"/>
      </w:pPr>
      <w:r>
        <w:rPr>
          <w:rFonts w:ascii="Times New Roman" w:hAnsi="Times New Roman"/>
          <w:b w:val="0"/>
          <w:i w:val="0"/>
          <w:sz w:val="26"/>
        </w:rPr>
        <w:t>Dựa trên kết quả thực nghiệm toàn diện và đánh giá Cross-Validation:</w:t>
        <w:br/>
        <w:t>1. Đối với mô hình KNN: Giá trị K=5 đến K=6 với trọng số đồng đều (uniform) và khoảng cách Euclid là cấu hình tối ưu nhất, vừa đạt điểm kiểm định chéo cao nhất (98.33%) vừa đạt độ chính xác kiểm tra thực tế từ 96.67% đến 100%.</w:t>
        <w:br/>
        <w:t>2. Đối với mô hình SVM: Khi sử dụng kernel='linear' hoặc 'rbf' với C=1.0 hoặc C=0.1, SVM đạt điểm CV 98.33% và độ chính xác kiểm tra 96.67%, là mô hình có độ tin cậy và tính ổn định toán học cao nhất, ít nguy cơ quá khớp nhất.</w:t>
        <w:br/>
        <w:t>3. Kết luận lựa chọn: Cả KNN (K=5) và SVM (RBF/Linear) đều là những sự lựa chọn xuất sắc nhất để triển khai trong thực tế cho bài toán phân loại loài hoa Iris.</w:t>
      </w:r>
    </w:p>
    <w:p>
      <w:r>
        <w:br w:type="page"/>
      </w:r>
    </w:p>
    <w:p>
      <w:pPr>
        <w:keepNext/>
        <w:spacing w:before="320" w:after="160"/>
      </w:pPr>
      <w:r>
        <w:rPr>
          <w:rFonts w:ascii="Times New Roman" w:hAnsi="Times New Roman"/>
          <w:b/>
          <w:color w:val="1B365D"/>
          <w:sz w:val="30"/>
        </w:rPr>
        <w:t>CHƯƠNG 5: KẾT LUẬN VÀ HƯỚNG PHÁT TRIỂN</w:t>
      </w:r>
    </w:p>
    <w:p>
      <w:pPr>
        <w:keepNext/>
        <w:spacing w:before="240" w:after="120"/>
      </w:pPr>
      <w:r>
        <w:rPr>
          <w:rFonts w:ascii="Times New Roman" w:hAnsi="Times New Roman"/>
          <w:b/>
          <w:color w:val="2C3E50"/>
          <w:sz w:val="27"/>
        </w:rPr>
        <w:t>5.1. Kết luận chung</w:t>
      </w:r>
    </w:p>
    <w:p>
      <w:pPr>
        <w:spacing w:before="0" w:after="120" w:line="300" w:lineRule="auto"/>
        <w:ind w:firstLine="720"/>
        <w:jc w:val="both"/>
      </w:pPr>
      <w:r>
        <w:rPr>
          <w:rFonts w:ascii="Times New Roman" w:hAnsi="Times New Roman"/>
          <w:b w:val="0"/>
          <w:i w:val="0"/>
          <w:sz w:val="26"/>
        </w:rPr>
        <w:t>Qua quá trình nghiên cứu lý thuyết và thực nghiệm triển khai bài tập lớn môn Trí tuệ nhân tạo với đề tài 'Phân loại loài hoa Iris bằng học máy', đề tài đã hoàn thành xuất sắc các mục tiêu nghiên cứu đề ra:</w:t>
        <w:br/>
        <w:t>1. Về cơ sở khoa học: Đã nghiên cứu sâu sắc bản chất bài toán phân loại đa lớp có giám sát, phân tích chi tiết đặc tính của tập dữ liệu hình thái học Iris, đồng thời làm rõ cơ sở lý thuyết toán học của bốn thuật toán đại diện: Support Vector Machine (SVM), Decision Tree, Gaussian Naive Bayes và K-Nearest Neighbors (KNN).</w:t>
        <w:br/>
        <w:t>2. Về quy trình thực nghiệm: Đã thiết lập một quy trình thực nghiệm chuẩn mực khoa học bằng phương pháp Stratified Hold-out 80:20 kết hợp cố định random_state=42, đảm bảo tính đại diện đồng đều của các lớp cũng như khả năng tái lập hoàn toàn của các kết quả thực nghiệm.</w:t>
        <w:br/>
        <w:t>3. Về kết quả đạt được: Tất cả 4 mô hình đều đạt hiệu năng rất cao trên tập kiểm tra (Accuracy từ 93.33% đến 100.0%). Trong đó, KNN (K=5) đạt độ chính xác tuyệt đối 100%, SVM và Naive Bayes đạt 96.67%, và Cây quyết định đạt 93.33%.</w:t>
        <w:br/>
        <w:t>4. Về phân tích so sánh và tối ưu: Đã xây dựng các ma trận nhầm lẫn chi tiết, phân tích bản chất các ca phân loại sai giữa Versicolor và Virginica, trực quan hóa ranh giới quyết định (Decision Boundaries) sinh động, và ứng dụng thành công GridSearchCV kết hợp 5-Fold Cross-Validation để xác định cấu hình tham số tối ưu nhất cho từng thuật toán.</w:t>
      </w:r>
    </w:p>
    <w:p>
      <w:pPr>
        <w:keepNext/>
        <w:spacing w:before="240" w:after="120"/>
      </w:pPr>
      <w:r>
        <w:rPr>
          <w:rFonts w:ascii="Times New Roman" w:hAnsi="Times New Roman"/>
          <w:b/>
          <w:color w:val="2C3E50"/>
          <w:sz w:val="27"/>
        </w:rPr>
        <w:t>5.2. Đánh giá ưu điểm và hạn chế của đề tài</w:t>
      </w:r>
    </w:p>
    <w:p>
      <w:pPr>
        <w:spacing w:before="0" w:after="120" w:line="300" w:lineRule="auto"/>
        <w:ind w:firstLine="720"/>
        <w:jc w:val="both"/>
      </w:pPr>
      <w:r>
        <w:rPr>
          <w:rFonts w:ascii="Times New Roman" w:hAnsi="Times New Roman"/>
          <w:b w:val="0"/>
          <w:i w:val="0"/>
          <w:sz w:val="26"/>
        </w:rPr>
        <w:t>Ưu điểm của đề tài:</w:t>
        <w:br/>
        <w:t>• Mã nguồn được xây dựng bài bản, module hóa riêng biệt cho từng thuật toán (svm_classifier.py, decision_tree_classifier.py, naive_bayes_classifier.py, knn_classifier.py) và có file điều phối tổng thể main_experiment.py.</w:t>
        <w:br/>
        <w:t>• Báo cáo kết quả chi tiết, bảng số liệu chuẩn xác, hệ thống hình ảnh biểu đồ và ma trận nhầm lẫn trực quan độ phân giải cao được chèn đồng bộ.</w:t>
        <w:br/>
        <w:t>• Kết hợp cả đánh giá Hold-out và Cross-Validation, giúp nhìn nhận khách quan khả năng tổng quát hóa của từng mô hình.</w:t>
        <w:br/>
        <w:br/>
        <w:t>Hạn chế còn tồn tại:</w:t>
        <w:br/>
        <w:t>• Tập dữ liệu Iris có quy mô tương đối nhỏ (150 mẫu), do đó sự chênh lệch giữa các mô hình chỉ phản ánh trên một vài mẫu kiểm tra cụ thể.</w:t>
        <w:br/>
        <w:t>• Chưa triển khai thử nghiệm thêm các kỹ thuật học kết hợp (Ensemble Learning) hiện đại như Random Forest, Gradient Boosting hoặc XGBoost.</w:t>
      </w:r>
    </w:p>
    <w:p>
      <w:pPr>
        <w:keepNext/>
        <w:spacing w:before="240" w:after="120"/>
      </w:pPr>
      <w:r>
        <w:rPr>
          <w:rFonts w:ascii="Times New Roman" w:hAnsi="Times New Roman"/>
          <w:b/>
          <w:color w:val="2C3E50"/>
          <w:sz w:val="27"/>
        </w:rPr>
        <w:t>5.3. Hướng phát triển trong tương lai</w:t>
      </w:r>
    </w:p>
    <w:p>
      <w:pPr>
        <w:spacing w:before="0" w:after="120" w:line="300" w:lineRule="auto"/>
        <w:ind w:firstLine="720"/>
        <w:jc w:val="both"/>
      </w:pPr>
      <w:r>
        <w:rPr>
          <w:rFonts w:ascii="Times New Roman" w:hAnsi="Times New Roman"/>
          <w:b w:val="0"/>
          <w:i w:val="0"/>
          <w:sz w:val="26"/>
        </w:rPr>
        <w:t>Từ những kết quả nền tảng đã đạt được, hướng mở rộng tiếp theo của nghiên cứu bao gồm:</w:t>
        <w:br/>
        <w:t>1. Mở rộng thử nghiệm các thuật toán học tổ hợp (Random Forest, Extra Trees, AdaBoost, XGBoost, LightGBM) để đánh giá khả năng cải thiện độ ổn định của ranh giới quyết định.</w:t>
        <w:br/>
        <w:t>2. Ứng dụng các thuật toán trên vào các bộ dữ liệu thực tế có kích thước lớn hơn, số chiều nhiều hơn và có độ nhiễu phức tạp hơn (ví dụ như bài toán phân loại bệnh lý, thị giác máy tính hoặc xử lý ngôn ngữ tự nhiên).</w:t>
        <w:br/>
        <w:t>3. Xây dựng giao diện ứng dụng tương tác (Web Application bằng Flask/FastAPI hoặc Streamlit) cho phép người dùng nhập trực tiếp kích thước 4 đặc trưng của một bông hoa và nhận kết quả dự đoán loài hoa tức thì kèm theo độ tin cậy xác suất.</w:t>
      </w:r>
    </w:p>
    <w:p>
      <w:r>
        <w:br w:type="page"/>
      </w:r>
    </w:p>
    <w:p>
      <w:pPr>
        <w:keepNext/>
        <w:spacing w:before="320" w:after="160"/>
      </w:pPr>
      <w:r>
        <w:rPr>
          <w:rFonts w:ascii="Times New Roman" w:hAnsi="Times New Roman"/>
          <w:b/>
          <w:color w:val="1B365D"/>
          <w:sz w:val="30"/>
        </w:rPr>
        <w:t>TÀI LIỆU THAM KHẢO</w:t>
      </w:r>
    </w:p>
    <w:p>
      <w:pPr>
        <w:spacing w:before="40" w:after="120" w:line="300" w:lineRule="auto"/>
        <w:ind w:left="576" w:hanging="576"/>
      </w:pPr>
      <w:r>
        <w:rPr>
          <w:rFonts w:ascii="Times New Roman" w:hAnsi="Times New Roman"/>
          <w:sz w:val="24"/>
        </w:rPr>
        <w:t>[1] R. A. Fisher, "The use of multiple measurements in taxonomic problems," Annals of Eugenics, vol. 7, no. 2, pp. 179-188, 1936.</w:t>
      </w:r>
    </w:p>
    <w:p>
      <w:pPr>
        <w:spacing w:before="40" w:after="120" w:line="300" w:lineRule="auto"/>
        <w:ind w:left="576" w:hanging="576"/>
      </w:pPr>
      <w:r>
        <w:rPr>
          <w:rFonts w:ascii="Times New Roman" w:hAnsi="Times New Roman"/>
          <w:sz w:val="24"/>
        </w:rPr>
        <w:t>[2] V. N. Vapnik, The Nature of Statistical Learning Theory. New York: Springer-Verlag, 1995.</w:t>
      </w:r>
    </w:p>
    <w:p>
      <w:pPr>
        <w:spacing w:before="40" w:after="120" w:line="300" w:lineRule="auto"/>
        <w:ind w:left="576" w:hanging="576"/>
      </w:pPr>
      <w:r>
        <w:rPr>
          <w:rFonts w:ascii="Times New Roman" w:hAnsi="Times New Roman"/>
          <w:sz w:val="24"/>
        </w:rPr>
        <w:t>[3] L. Breiman, J. H. Friedman, R. A. Olshen, and C. J. Stone, Classification and Regression Trees. Belmont, CA: Wadsworth International Group, 1984.</w:t>
      </w:r>
    </w:p>
    <w:p>
      <w:pPr>
        <w:spacing w:before="40" w:after="120" w:line="300" w:lineRule="auto"/>
        <w:ind w:left="576" w:hanging="576"/>
      </w:pPr>
      <w:r>
        <w:rPr>
          <w:rFonts w:ascii="Times New Roman" w:hAnsi="Times New Roman"/>
          <w:sz w:val="24"/>
        </w:rPr>
        <w:t>[4] T. M. Mitchell, Machine Learning. New York: McGraw-Hill, 1997.</w:t>
      </w:r>
    </w:p>
    <w:p>
      <w:pPr>
        <w:spacing w:before="40" w:after="120" w:line="300" w:lineRule="auto"/>
        <w:ind w:left="576" w:hanging="576"/>
      </w:pPr>
      <w:r>
        <w:rPr>
          <w:rFonts w:ascii="Times New Roman" w:hAnsi="Times New Roman"/>
          <w:sz w:val="24"/>
        </w:rPr>
        <w:t>[5] F. Pedregosa et al., "Scikit-learn: Machine Learning in Python," Journal of Machine Learning Research, vol. 12, pp. 2825-2830, 2011.</w:t>
      </w:r>
    </w:p>
    <w:p>
      <w:pPr>
        <w:spacing w:before="40" w:after="120" w:line="300" w:lineRule="auto"/>
        <w:ind w:left="576" w:hanging="576"/>
      </w:pPr>
      <w:r>
        <w:rPr>
          <w:rFonts w:ascii="Times New Roman" w:hAnsi="Times New Roman"/>
          <w:sz w:val="24"/>
        </w:rPr>
        <w:t>[6] C. M. Bishop, Pattern Recognition and Machine Learning. New York: Springer, 2006.</w:t>
      </w:r>
    </w:p>
    <w:p>
      <w:pPr>
        <w:spacing w:before="40" w:after="120" w:line="300" w:lineRule="auto"/>
        <w:ind w:left="576" w:hanging="576"/>
      </w:pPr>
      <w:r>
        <w:rPr>
          <w:rFonts w:ascii="Times New Roman" w:hAnsi="Times New Roman"/>
          <w:sz w:val="24"/>
        </w:rPr>
        <w:t>[7] T. Hastie, R. Tibshirani, and J. Friedman, The Elements of Statistical Learning: Data Mining, Inference, and Prediction, 2nd ed. New York: Springer, 2009.</w:t>
      </w:r>
    </w:p>
    <w:p>
      <w:pPr>
        <w:spacing w:before="40" w:after="120" w:line="300" w:lineRule="auto"/>
        <w:ind w:left="576" w:hanging="576"/>
      </w:pPr>
      <w:r>
        <w:rPr>
          <w:rFonts w:ascii="Times New Roman" w:hAnsi="Times New Roman"/>
          <w:sz w:val="24"/>
        </w:rPr>
        <w:t>[8] PGS. TS. Nguyễn Thanh Thủy, Giáo trình Trí tuệ Nhân tạo. Hà Nội: Nhà xuất bản Giáo dục Việt Nam, 2014.</w:t>
      </w:r>
    </w:p>
    <w:p>
      <w:pPr>
        <w:spacing w:before="40" w:after="120" w:line="300" w:lineRule="auto"/>
        <w:ind w:left="576" w:hanging="576"/>
      </w:pPr>
      <w:r>
        <w:rPr>
          <w:rFonts w:ascii="Times New Roman" w:hAnsi="Times New Roman"/>
          <w:sz w:val="24"/>
        </w:rPr>
        <w:t>[9] Vũ Hữu Tiệp, Machine Learning cơ bản. Hà Nội: Nhà xuất bản Thế Giới, 2018.</w:t>
      </w:r>
    </w:p>
    <w:sectPr w:rsidR="00FC693F" w:rsidRPr="0006063C" w:rsidSect="00034616">
      <w:pgSz w:w="12240" w:h="15840"/>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