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>Ngày hiệu chuẩn: 15/03/2026. Thiết bị đạt yêu cầu kỹ thuật.</w:t>
      </w:r>
    </w:p>
  </w:body>
</w:document>
</file>