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jc w:val="left"/>
      </w:pPr>
      <w:r>
        <w:t>Weekly Status Report</w:t>
      </w:r>
    </w:p>
    <w:p w14:paraId="00000002">
      <w:pPr>
        <w:jc w:val="left"/>
      </w:pPr>
      <w:r>
        <w:t>W03 | T05 – Nexora | CourtMate | 12–1</w:t>
      </w:r>
      <w:r>
        <w:rPr>
          <w:rFonts w:hint="default"/>
          <w:lang w:val="en-US"/>
        </w:rPr>
        <w:t>8</w:t>
      </w:r>
      <w:r>
        <w:t>/10/2026</w:t>
      </w:r>
    </w:p>
    <w:p w14:paraId="00000003">
      <w:pPr>
        <w:pStyle w:val="2"/>
        <w:jc w:val="left"/>
      </w:pPr>
      <w:r>
        <w:rPr>
          <w:rtl w:val="0"/>
        </w:rPr>
        <w:t>Report Information</w:t>
      </w:r>
    </w:p>
    <w:tbl>
      <w:tblPr>
        <w:tblStyle w:val="13"/>
        <w:tblW w:w="10368" w:type="dxa"/>
        <w:tblInd w:w="0" w:type="dxa"/>
        <w:tblLayout w:type="fixed"/>
        <w:tblCellMar>
          <w:top w:w="0" w:type="dxa"/>
          <w:left w:w="115" w:type="dxa"/>
          <w:bottom w:w="0" w:type="dxa"/>
          <w:right w:w="115" w:type="dxa"/>
        </w:tblCellMar>
      </w:tblPr>
      <w:tblGrid>
        <w:gridCol w:w="2376"/>
        <w:gridCol w:w="7992"/>
      </w:tblGrid>
      <w:tr w14:paraId="541A1AFA">
        <w:trPr>
          <w:tblHeader/>
        </w:trPr>
        <w:tc>
          <w:tcPr>
            <w:tcBorders>
              <w:top w:val="single" w:color="D9D9D9" w:sz="4" w:space="0"/>
              <w:left w:val="single" w:color="D9D9D9" w:sz="4" w:space="0"/>
              <w:bottom w:val="single" w:color="D9D9D9" w:sz="4" w:space="0"/>
              <w:right w:val="single" w:color="D9D9D9" w:sz="4" w:space="0"/>
            </w:tcBorders>
            <w:shd w:val="clear" w:color="auto" w:fill="182F4D"/>
            <w:vAlign w:val="center"/>
          </w:tcPr>
          <w:p w14:paraId="00000004">
            <w:pPr>
              <w:spacing w:before="80" w:after="80" w:line="264" w:lineRule="auto"/>
              <w:jc w:val="left"/>
            </w:pPr>
            <w:r>
              <w:rPr>
                <w:rFonts w:ascii="Arial" w:hAnsi="Arial" w:eastAsia="Arial" w:cs="Arial"/>
                <w:b/>
                <w:bCs/>
                <w:color w:val="FFFFFF"/>
                <w:sz w:val="19"/>
                <w:szCs w:val="19"/>
                <w:rtl w:val="0"/>
              </w:rPr>
              <w:t>Item</w:t>
            </w:r>
          </w:p>
        </w:tc>
        <w:tc>
          <w:tcPr>
            <w:tcBorders>
              <w:top w:val="single" w:color="D9D9D9" w:sz="4" w:space="0"/>
              <w:left w:val="single" w:color="D9D9D9" w:sz="4" w:space="0"/>
              <w:bottom w:val="single" w:color="D9D9D9" w:sz="4" w:space="0"/>
              <w:right w:val="single" w:color="D9D9D9" w:sz="4" w:space="0"/>
            </w:tcBorders>
            <w:shd w:val="clear" w:color="auto" w:fill="182F4D"/>
            <w:vAlign w:val="center"/>
          </w:tcPr>
          <w:p w14:paraId="00000005">
            <w:pPr>
              <w:spacing w:before="80" w:after="80" w:line="264" w:lineRule="auto"/>
              <w:jc w:val="left"/>
            </w:pPr>
            <w:r>
              <w:rPr>
                <w:rFonts w:ascii="Arial" w:hAnsi="Arial" w:eastAsia="Arial" w:cs="Arial"/>
                <w:b/>
                <w:bCs/>
                <w:color w:val="FFFFFF"/>
                <w:sz w:val="19"/>
                <w:szCs w:val="19"/>
                <w:rtl w:val="0"/>
              </w:rPr>
              <w:t>Value</w:t>
            </w:r>
          </w:p>
        </w:tc>
      </w:tr>
      <w:tr w14:paraId="3B6CE607">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5D3804F9">
            <w:pPr>
              <w:spacing w:after="0"/>
            </w:pPr>
            <w:r>
              <w:rPr>
                <w:rFonts w:ascii="Arial" w:hAnsi="Arial"/>
                <w:color w:val="233244"/>
                <w:sz w:val="18"/>
              </w:rPr>
              <w:t>Team</w:t>
            </w:r>
          </w:p>
        </w:t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040216D9">
            <w:pPr>
              <w:spacing w:after="0"/>
            </w:pPr>
            <w:r>
              <w:rPr>
                <w:rFonts w:ascii="Arial" w:hAnsi="Arial"/>
                <w:color w:val="233244"/>
                <w:sz w:val="18"/>
              </w:rPr>
              <w:t>T05 – Nexora | CourtMate</w:t>
            </w:r>
          </w:p>
        </w:tc>
      </w:tr>
      <w:tr w14:paraId="248B2C46">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256D3CBC">
            <w:pPr>
              <w:spacing w:after="0"/>
            </w:pPr>
            <w:r>
              <w:rPr>
                <w:rFonts w:ascii="Arial" w:hAnsi="Arial"/>
                <w:color w:val="233244"/>
                <w:sz w:val="18"/>
              </w:rPr>
              <w:t>Week</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3F43828D">
            <w:pPr>
              <w:spacing w:after="0"/>
            </w:pPr>
            <w:r>
              <w:rPr>
                <w:rFonts w:ascii="Arial" w:hAnsi="Arial"/>
                <w:color w:val="233244"/>
                <w:sz w:val="18"/>
              </w:rPr>
              <w:t>W03 – 12/10/2026 đến 18/10/2026</w:t>
            </w:r>
          </w:p>
        </w:tc>
      </w:tr>
      <w:tr w14:paraId="14F4D35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201DF041">
            <w:pPr>
              <w:spacing w:after="0"/>
            </w:pPr>
            <w:r>
              <w:rPr>
                <w:rFonts w:ascii="Arial" w:hAnsi="Arial"/>
                <w:color w:val="233244"/>
                <w:sz w:val="18"/>
              </w:rPr>
              <w:t>Date of meeting</w:t>
            </w:r>
          </w:p>
        </w:t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6E8CF8A9">
            <w:pPr>
              <w:spacing w:after="0"/>
            </w:pPr>
            <w:r>
              <w:rPr>
                <w:rFonts w:ascii="Arial" w:hAnsi="Arial"/>
                <w:color w:val="233244"/>
                <w:sz w:val="18"/>
              </w:rPr>
              <w:t>Thứ Bảy 17/10/2026, 20:00 (UTC+7) – họp nhóm theo lịch; đủ 4 thành viên tham dự (Team Lead xác nhận).</w:t>
            </w:r>
          </w:p>
        </w:tc>
      </w:tr>
      <w:tr w14:paraId="43D3C6BD">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7F63E636">
            <w:pPr>
              <w:spacing w:after="0"/>
            </w:pPr>
            <w:r>
              <w:rPr>
                <w:rFonts w:ascii="Arial" w:hAnsi="Arial"/>
                <w:color w:val="233244"/>
                <w:sz w:val="18"/>
              </w:rPr>
              <w:t>Current phase / PA</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53568B26">
            <w:pPr>
              <w:spacing w:after="0"/>
            </w:pPr>
            <w:r>
              <w:rPr>
                <w:rFonts w:ascii="Arial" w:hAnsi="Arial"/>
                <w:color w:val="233244"/>
                <w:sz w:val="18"/>
              </w:rPr>
              <w:t>PA1 – Project Proposal &amp; Plan</w:t>
            </w:r>
          </w:p>
        </w:tc>
      </w:tr>
      <w:tr w14:paraId="799EC926">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52AAB6D8">
            <w:pPr>
              <w:spacing w:after="0"/>
            </w:pPr>
            <w:r>
              <w:rPr>
                <w:rFonts w:ascii="Arial" w:hAnsi="Arial"/>
                <w:color w:val="233244"/>
                <w:sz w:val="18"/>
              </w:rPr>
              <w:t>Prepared by</w:t>
            </w:r>
          </w:p>
        </w:t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60077532">
            <w:pPr>
              <w:spacing w:after="0"/>
            </w:pPr>
            <w:r>
              <w:rPr>
                <w:rFonts w:ascii="Arial" w:hAnsi="Arial"/>
                <w:color w:val="233244"/>
                <w:sz w:val="18"/>
              </w:rPr>
              <w:t xml:space="preserve">Nguyễn Đức Hưng – Team Lead; mốc chốt báo cáo: Chủ nhật 18/10/2026. Bản tổng hợp  lập ngày </w:t>
            </w:r>
            <w:r>
              <w:rPr>
                <w:rFonts w:hint="default"/>
                <w:color w:val="233244"/>
                <w:sz w:val="18"/>
                <w:lang w:val="en-US"/>
              </w:rPr>
              <w:t>19</w:t>
            </w:r>
            <w:r>
              <w:rPr>
                <w:rFonts w:ascii="Arial" w:hAnsi="Arial"/>
                <w:color w:val="233244"/>
                <w:sz w:val="18"/>
              </w:rPr>
              <w:t>/10/2026.</w:t>
            </w:r>
          </w:p>
        </w:tc>
      </w:tr>
      <w:tr w14:paraId="62A65757">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520A329F">
            <w:pPr>
              <w:spacing w:after="0"/>
            </w:pPr>
            <w:r>
              <w:rPr>
                <w:rFonts w:ascii="Arial" w:hAnsi="Arial"/>
                <w:color w:val="233244"/>
                <w:sz w:val="18"/>
              </w:rPr>
              <w:t>Overall status</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737473EF">
            <w:pPr>
              <w:spacing w:after="0"/>
            </w:pPr>
            <w:r>
              <w:rPr>
                <w:rFonts w:ascii="Arial" w:hAnsi="Arial"/>
                <w:color w:val="233244"/>
                <w:sz w:val="18"/>
              </w:rPr>
              <w:t>Amber – 4 phần PA1 đã merge trong W03; Nhóm đã rà tiến độ PA1; còn cần hoàn tất review, đóng Issues và xác nhận năng lực PA5.</w:t>
            </w:r>
          </w:p>
        </w:tc>
      </w:tr>
    </w:tbl>
    <w:p w14:paraId="00000012">
      <w:pPr>
        <w:jc w:val="left"/>
      </w:pPr>
    </w:p>
    <w:p w14:paraId="00000013">
      <w:pPr>
        <w:pStyle w:val="3"/>
        <w:jc w:val="left"/>
      </w:pPr>
      <w:r>
        <w:rPr>
          <w:rtl w:val="0"/>
        </w:rPr>
        <w:t>Task Status</w:t>
      </w:r>
    </w:p>
    <w:tbl>
      <w:tblPr>
        <w:tblStyle w:val="14"/>
        <w:tblW w:w="10368" w:type="dxa"/>
        <w:tblInd w:w="0" w:type="dxa"/>
        <w:tblLayout w:type="fixed"/>
        <w:tblCellMar>
          <w:top w:w="0" w:type="dxa"/>
          <w:left w:w="115" w:type="dxa"/>
          <w:bottom w:w="0" w:type="dxa"/>
          <w:right w:w="115" w:type="dxa"/>
        </w:tblCellMar>
      </w:tblPr>
      <w:tblGrid>
        <w:gridCol w:w="2376"/>
        <w:gridCol w:w="1296"/>
        <w:gridCol w:w="1224"/>
        <w:gridCol w:w="1032"/>
        <w:gridCol w:w="696"/>
        <w:gridCol w:w="3744"/>
      </w:tblGrid>
      <w:tr w14:paraId="2E7CF9C1">
        <w:trPr>
          <w:tblHeader/>
        </w:trPr>
        <w:tc>
          <w:tcPr>
            <w:tcBorders>
              <w:top w:val="single" w:color="D9D9D9" w:sz="4" w:space="0"/>
              <w:left w:val="single" w:color="D9D9D9" w:sz="4" w:space="0"/>
              <w:bottom w:val="single" w:color="D9D9D9" w:sz="4" w:space="0"/>
              <w:right w:val="single" w:color="D9D9D9" w:sz="4" w:space="0"/>
            </w:tcBorders>
            <w:shd w:val="clear" w:color="auto" w:fill="182F4D"/>
            <w:vAlign w:val="center"/>
          </w:tcPr>
          <w:p w14:paraId="00000014">
            <w:pPr>
              <w:spacing w:before="80" w:after="80" w:line="264" w:lineRule="auto"/>
              <w:jc w:val="left"/>
            </w:pPr>
            <w:r>
              <w:rPr>
                <w:rFonts w:ascii="Arial" w:hAnsi="Arial" w:eastAsia="Arial" w:cs="Arial"/>
                <w:b/>
                <w:bCs/>
                <w:color w:val="FFFFFF"/>
                <w:sz w:val="19"/>
                <w:szCs w:val="19"/>
                <w:rtl w:val="0"/>
              </w:rPr>
              <w:t>WBS / task</w:t>
            </w:r>
          </w:p>
        </w:tc>
        <w:tc>
          <w:tcPr>
            <w:tcBorders>
              <w:top w:val="single" w:color="D9D9D9" w:sz="4" w:space="0"/>
              <w:left w:val="single" w:color="D9D9D9" w:sz="4" w:space="0"/>
              <w:bottom w:val="single" w:color="D9D9D9" w:sz="4" w:space="0"/>
              <w:right w:val="single" w:color="D9D9D9" w:sz="4" w:space="0"/>
            </w:tcBorders>
            <w:shd w:val="clear" w:color="auto" w:fill="182F4D"/>
            <w:vAlign w:val="center"/>
          </w:tcPr>
          <w:p w14:paraId="00000015">
            <w:pPr>
              <w:spacing w:before="80" w:after="80" w:line="264" w:lineRule="auto"/>
              <w:jc w:val="left"/>
            </w:pPr>
            <w:r>
              <w:rPr>
                <w:rFonts w:ascii="Arial" w:hAnsi="Arial" w:eastAsia="Arial" w:cs="Arial"/>
                <w:b/>
                <w:bCs/>
                <w:color w:val="FFFFFF"/>
                <w:sz w:val="19"/>
                <w:szCs w:val="19"/>
                <w:rtl w:val="0"/>
              </w:rPr>
              <w:t>Owner</w:t>
            </w:r>
          </w:p>
        </w:tc>
        <w:tc>
          <w:tcPr>
            <w:tcBorders>
              <w:top w:val="single" w:color="D9D9D9" w:sz="4" w:space="0"/>
              <w:left w:val="single" w:color="D9D9D9" w:sz="4" w:space="0"/>
              <w:bottom w:val="single" w:color="D9D9D9" w:sz="4" w:space="0"/>
              <w:right w:val="single" w:color="D9D9D9" w:sz="4" w:space="0"/>
            </w:tcBorders>
            <w:shd w:val="clear" w:color="auto" w:fill="182F4D"/>
            <w:vAlign w:val="center"/>
          </w:tcPr>
          <w:p w14:paraId="00000016">
            <w:pPr>
              <w:spacing w:before="80" w:after="80" w:line="264" w:lineRule="auto"/>
              <w:jc w:val="left"/>
            </w:pPr>
            <w:r>
              <w:rPr>
                <w:rFonts w:ascii="Arial" w:hAnsi="Arial" w:eastAsia="Arial" w:cs="Arial"/>
                <w:b/>
                <w:bCs/>
                <w:color w:val="FFFFFF"/>
                <w:sz w:val="19"/>
                <w:szCs w:val="19"/>
                <w:rtl w:val="0"/>
              </w:rPr>
              <w:t>Planned finish</w:t>
            </w:r>
          </w:p>
        </w:tc>
        <w:tc>
          <w:tcPr>
            <w:tcW w:w="1032" w:type="dxa"/>
            <w:tcBorders>
              <w:top w:val="single" w:color="D9D9D9" w:sz="4" w:space="0"/>
              <w:left w:val="single" w:color="D9D9D9" w:sz="4" w:space="0"/>
              <w:bottom w:val="single" w:color="D9D9D9" w:sz="4" w:space="0"/>
              <w:right w:val="single" w:color="D9D9D9" w:sz="4" w:space="0"/>
            </w:tcBorders>
            <w:shd w:val="clear" w:color="auto" w:fill="182F4D"/>
            <w:vAlign w:val="center"/>
          </w:tcPr>
          <w:p w14:paraId="00000017">
            <w:pPr>
              <w:spacing w:before="80" w:after="80" w:line="264" w:lineRule="auto"/>
              <w:jc w:val="left"/>
            </w:pPr>
            <w:r>
              <w:rPr>
                <w:rFonts w:ascii="Arial" w:hAnsi="Arial" w:eastAsia="Arial" w:cs="Arial"/>
                <w:b/>
                <w:bCs/>
                <w:color w:val="FFFFFF"/>
                <w:sz w:val="19"/>
                <w:szCs w:val="19"/>
                <w:rtl w:val="0"/>
              </w:rPr>
              <w:t>Status</w:t>
            </w:r>
          </w:p>
        </w:tc>
        <w:tc>
          <w:tcPr>
            <w:tcW w:w="696" w:type="dxa"/>
            <w:tcBorders>
              <w:top w:val="single" w:color="D9D9D9" w:sz="4" w:space="0"/>
              <w:left w:val="single" w:color="D9D9D9" w:sz="4" w:space="0"/>
              <w:bottom w:val="single" w:color="D9D9D9" w:sz="4" w:space="0"/>
              <w:right w:val="single" w:color="D9D9D9" w:sz="4" w:space="0"/>
            </w:tcBorders>
            <w:shd w:val="clear" w:color="auto" w:fill="182F4D"/>
            <w:vAlign w:val="center"/>
          </w:tcPr>
          <w:p w14:paraId="00000018">
            <w:pPr>
              <w:spacing w:before="80" w:after="80" w:line="264" w:lineRule="auto"/>
              <w:jc w:val="left"/>
            </w:pPr>
            <w:r>
              <w:rPr>
                <w:rFonts w:ascii="Arial" w:hAnsi="Arial" w:eastAsia="Arial" w:cs="Arial"/>
                <w:b/>
                <w:bCs/>
                <w:color w:val="FFFFFF"/>
                <w:sz w:val="19"/>
                <w:szCs w:val="19"/>
                <w:rtl w:val="0"/>
              </w:rPr>
              <w:t>% done</w:t>
            </w:r>
          </w:p>
        </w:tc>
        <w:tc>
          <w:tcPr>
            <w:tcBorders>
              <w:top w:val="single" w:color="D9D9D9" w:sz="4" w:space="0"/>
              <w:left w:val="single" w:color="D9D9D9" w:sz="4" w:space="0"/>
              <w:bottom w:val="single" w:color="D9D9D9" w:sz="4" w:space="0"/>
              <w:right w:val="single" w:color="D9D9D9" w:sz="4" w:space="0"/>
            </w:tcBorders>
            <w:shd w:val="clear" w:color="auto" w:fill="182F4D"/>
            <w:vAlign w:val="center"/>
          </w:tcPr>
          <w:p w14:paraId="00000019">
            <w:pPr>
              <w:spacing w:before="80" w:after="80" w:line="264" w:lineRule="auto"/>
              <w:jc w:val="left"/>
            </w:pPr>
            <w:r>
              <w:rPr>
                <w:rFonts w:ascii="Arial" w:hAnsi="Arial" w:eastAsia="Arial" w:cs="Arial"/>
                <w:b/>
                <w:bCs/>
                <w:color w:val="FFFFFF"/>
                <w:sz w:val="19"/>
                <w:szCs w:val="19"/>
                <w:rtl w:val="0"/>
              </w:rPr>
              <w:t>Notes</w:t>
            </w:r>
          </w:p>
        </w:tc>
      </w:tr>
      <w:tr w14:paraId="3233DD6F">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17C9B6F8">
            <w:pPr>
              <w:spacing w:after="0"/>
            </w:pPr>
            <w:r>
              <w:rPr>
                <w:rFonts w:ascii="Arial" w:hAnsi="Arial"/>
                <w:color w:val="233244"/>
                <w:sz w:val="18"/>
              </w:rPr>
              <w:t>Repo/PA0 &amp; W02</w:t>
            </w:r>
          </w:p>
        </w:t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0E6AB252">
            <w:pPr>
              <w:spacing w:after="0"/>
            </w:pPr>
            <w:r>
              <w:rPr>
                <w:rFonts w:ascii="Arial" w:hAnsi="Arial"/>
                <w:color w:val="233244"/>
                <w:sz w:val="18"/>
              </w:rPr>
              <w:t>Hưng</w:t>
            </w:r>
          </w:p>
        </w:t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2AB250AD">
            <w:pPr>
              <w:spacing w:after="0"/>
            </w:pPr>
            <w:r>
              <w:rPr>
                <w:rFonts w:ascii="Arial" w:hAnsi="Arial"/>
                <w:color w:val="233244"/>
                <w:sz w:val="18"/>
              </w:rPr>
              <w:t>12/10</w:t>
            </w:r>
          </w:p>
        </w:tc>
        <w:tc>
          <w:tcPr>
            <w:tcW w:w="1032"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0461CCE1">
            <w:pPr>
              <w:spacing w:after="0"/>
            </w:pPr>
            <w:r>
              <w:rPr>
                <w:rFonts w:ascii="Arial" w:hAnsi="Arial"/>
                <w:color w:val="233244"/>
                <w:sz w:val="18"/>
              </w:rPr>
              <w:t>Done</w:t>
            </w:r>
          </w:p>
        </w:tc>
        <w:tc>
          <w:tcPr>
            <w:tcW w:w="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17EB9088">
            <w:pPr>
              <w:spacing w:after="0"/>
            </w:pPr>
            <w:r>
              <w:rPr>
                <w:rFonts w:ascii="Arial" w:hAnsi="Arial"/>
                <w:color w:val="233244"/>
                <w:sz w:val="18"/>
              </w:rPr>
              <w:t>100%</w:t>
            </w:r>
          </w:p>
        </w:t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70460526">
            <w:pPr>
              <w:spacing w:after="0"/>
            </w:pPr>
            <w:r>
              <w:rPr>
                <w:rFonts w:ascii="Arial" w:hAnsi="Arial"/>
                <w:color w:val="233244"/>
                <w:sz w:val="18"/>
              </w:rPr>
              <w:t>Lưu PA0, thêm W02 status và hướng dẫn/naming; commits 12–13/10, PR #50 merged 13/10.</w:t>
            </w:r>
          </w:p>
        </w:tc>
      </w:tr>
      <w:tr w14:paraId="3DB924B7">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69548948">
            <w:pPr>
              <w:spacing w:after="0"/>
            </w:pPr>
            <w:r>
              <w:rPr>
                <w:rFonts w:ascii="Arial" w:hAnsi="Arial"/>
                <w:color w:val="233244"/>
                <w:sz w:val="18"/>
              </w:rPr>
              <w:t>Issues #45–#49</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1403A113">
            <w:pPr>
              <w:spacing w:after="0"/>
            </w:pPr>
            <w:r>
              <w:rPr>
                <w:rFonts w:ascii="Arial" w:hAnsi="Arial"/>
                <w:color w:val="233244"/>
                <w:sz w:val="18"/>
              </w:rPr>
              <w:t>Hưng; nhóm</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10D72B96">
            <w:pPr>
              <w:spacing w:after="0"/>
            </w:pPr>
            <w:r>
              <w:rPr>
                <w:rFonts w:ascii="Arial" w:hAnsi="Arial"/>
                <w:color w:val="233244"/>
                <w:sz w:val="18"/>
              </w:rPr>
              <w:t>13/10</w:t>
            </w:r>
          </w:p>
        </w:tc>
        <w:tc>
          <w:tcPr>
            <w:tcW w:w="1032" w:type="dxa"/>
            <w:tcBorders>
              <w:top w:val="single" w:color="D9D9D9" w:sz="4" w:space="0"/>
              <w:left w:val="single" w:color="D9D9D9" w:sz="4" w:space="0"/>
              <w:bottom w:val="single" w:color="D9D9D9" w:sz="4" w:space="0"/>
              <w:right w:val="single" w:color="D9D9D9" w:sz="4" w:space="0"/>
            </w:tcBorders>
            <w:shd w:val="clear" w:color="auto" w:fill="F0F4F8"/>
            <w:vAlign w:val="center"/>
          </w:tcPr>
          <w:p w14:paraId="2786DA2B">
            <w:pPr>
              <w:spacing w:after="0"/>
            </w:pPr>
            <w:r>
              <w:rPr>
                <w:rFonts w:ascii="Arial" w:hAnsi="Arial"/>
                <w:color w:val="233244"/>
                <w:sz w:val="18"/>
              </w:rPr>
              <w:t>Created</w:t>
            </w:r>
          </w:p>
        </w:tc>
        <w:tc>
          <w:tcPr>
            <w:tcW w:w="696" w:type="dxa"/>
            <w:tcBorders>
              <w:top w:val="single" w:color="D9D9D9" w:sz="4" w:space="0"/>
              <w:left w:val="single" w:color="D9D9D9" w:sz="4" w:space="0"/>
              <w:bottom w:val="single" w:color="D9D9D9" w:sz="4" w:space="0"/>
              <w:right w:val="single" w:color="D9D9D9" w:sz="4" w:space="0"/>
            </w:tcBorders>
            <w:shd w:val="clear" w:color="auto" w:fill="F0F4F8"/>
            <w:vAlign w:val="center"/>
          </w:tcPr>
          <w:p w14:paraId="4A5F2774">
            <w:pPr>
              <w:spacing w:after="0"/>
            </w:pPr>
            <w:r>
              <w:rPr>
                <w:rFonts w:ascii="Arial" w:hAnsi="Arial"/>
                <w:color w:val="233244"/>
                <w:sz w:val="18"/>
              </w:rPr>
              <w:t>100%</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48365503">
            <w:pPr>
              <w:spacing w:after="0"/>
            </w:pPr>
            <w:r>
              <w:rPr>
                <w:rFonts w:ascii="Arial" w:hAnsi="Arial"/>
                <w:color w:val="233244"/>
                <w:sz w:val="18"/>
              </w:rPr>
              <w:t>5 Issue phân công PA1, owner/reviewer và deadline 16–17/10. #45 closed; #46–#49 còn open.</w:t>
            </w:r>
          </w:p>
        </w:tc>
      </w:tr>
      <w:tr w14:paraId="173F6CD3">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14FF831A">
            <w:pPr>
              <w:spacing w:after="0"/>
            </w:pPr>
            <w:r>
              <w:rPr>
                <w:rFonts w:ascii="Arial" w:hAnsi="Arial"/>
                <w:color w:val="233244"/>
                <w:sz w:val="18"/>
              </w:rPr>
              <w:t>1.1.1–1.1.2 / #45</w:t>
            </w:r>
          </w:p>
        </w:t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2981515F">
            <w:pPr>
              <w:spacing w:after="0"/>
            </w:pPr>
            <w:r>
              <w:rPr>
                <w:rFonts w:ascii="Arial" w:hAnsi="Arial"/>
                <w:color w:val="233244"/>
                <w:sz w:val="18"/>
              </w:rPr>
              <w:t>Quang</w:t>
            </w:r>
          </w:p>
        </w:t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13D8DD05">
            <w:pPr>
              <w:spacing w:after="0"/>
            </w:pPr>
            <w:r>
              <w:rPr>
                <w:rFonts w:ascii="Arial" w:hAnsi="Arial"/>
                <w:color w:val="233244"/>
                <w:sz w:val="18"/>
              </w:rPr>
              <w:t>16/10</w:t>
            </w:r>
          </w:p>
        </w:tc>
        <w:tc>
          <w:tcPr>
            <w:tcW w:w="1032"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1E0F344C">
            <w:pPr>
              <w:spacing w:after="0"/>
            </w:pPr>
            <w:r>
              <w:rPr>
                <w:rFonts w:ascii="Arial" w:hAnsi="Arial"/>
                <w:color w:val="233244"/>
                <w:sz w:val="18"/>
              </w:rPr>
              <w:t>Merged</w:t>
            </w:r>
          </w:p>
        </w:tc>
        <w:tc>
          <w:tcPr>
            <w:tcW w:w="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4D5C98A7">
            <w:pPr>
              <w:spacing w:after="0"/>
            </w:pPr>
            <w:r>
              <w:rPr>
                <w:rFonts w:ascii="Arial" w:hAnsi="Arial"/>
                <w:color w:val="233244"/>
                <w:sz w:val="18"/>
              </w:rPr>
              <w:t>100%</w:t>
            </w:r>
          </w:p>
        </w:t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2EF5916F">
            <w:pPr>
              <w:spacing w:after="0"/>
            </w:pPr>
            <w:r>
              <w:rPr>
                <w:rFonts w:ascii="Arial" w:hAnsi="Arial"/>
                <w:color w:val="233244"/>
                <w:sz w:val="18"/>
              </w:rPr>
              <w:t>Section 2 Vision: PR #52 merged 17/10. Issue #45 closed.</w:t>
            </w:r>
          </w:p>
        </w:tc>
      </w:tr>
      <w:tr w14:paraId="61E9CB67">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18A9D94B">
            <w:pPr>
              <w:spacing w:after="0"/>
            </w:pPr>
            <w:r>
              <w:rPr>
                <w:rFonts w:ascii="Arial" w:hAnsi="Arial"/>
                <w:color w:val="233244"/>
                <w:sz w:val="18"/>
              </w:rPr>
              <w:t>1.2.1–1.2.2 / #46</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20E65B72">
            <w:pPr>
              <w:spacing w:after="0"/>
            </w:pPr>
            <w:r>
              <w:rPr>
                <w:rFonts w:ascii="Arial" w:hAnsi="Arial"/>
                <w:color w:val="233244"/>
                <w:sz w:val="18"/>
              </w:rPr>
              <w:t>Hiếu</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18B8ABC0">
            <w:pPr>
              <w:spacing w:after="0"/>
            </w:pPr>
            <w:r>
              <w:rPr>
                <w:rFonts w:ascii="Arial" w:hAnsi="Arial"/>
                <w:color w:val="233244"/>
                <w:sz w:val="18"/>
              </w:rPr>
              <w:t>16/10</w:t>
            </w:r>
          </w:p>
        </w:tc>
        <w:tc>
          <w:tcPr>
            <w:tcW w:w="1032" w:type="dxa"/>
            <w:tcBorders>
              <w:top w:val="single" w:color="D9D9D9" w:sz="4" w:space="0"/>
              <w:left w:val="single" w:color="D9D9D9" w:sz="4" w:space="0"/>
              <w:bottom w:val="single" w:color="D9D9D9" w:sz="4" w:space="0"/>
              <w:right w:val="single" w:color="D9D9D9" w:sz="4" w:space="0"/>
            </w:tcBorders>
            <w:shd w:val="clear" w:color="auto" w:fill="F0F4F8"/>
            <w:vAlign w:val="center"/>
          </w:tcPr>
          <w:p w14:paraId="71BE8073">
            <w:pPr>
              <w:spacing w:after="0"/>
            </w:pPr>
            <w:r>
              <w:rPr>
                <w:rFonts w:ascii="Arial" w:hAnsi="Arial"/>
                <w:color w:val="233244"/>
                <w:sz w:val="18"/>
              </w:rPr>
              <w:t>Merged</w:t>
            </w:r>
          </w:p>
        </w:tc>
        <w:tc>
          <w:tcPr>
            <w:tcW w:w="696" w:type="dxa"/>
            <w:tcBorders>
              <w:top w:val="single" w:color="D9D9D9" w:sz="4" w:space="0"/>
              <w:left w:val="single" w:color="D9D9D9" w:sz="4" w:space="0"/>
              <w:bottom w:val="single" w:color="D9D9D9" w:sz="4" w:space="0"/>
              <w:right w:val="single" w:color="D9D9D9" w:sz="4" w:space="0"/>
            </w:tcBorders>
            <w:shd w:val="clear" w:color="auto" w:fill="F0F4F8"/>
            <w:vAlign w:val="center"/>
          </w:tcPr>
          <w:p w14:paraId="53BCE558">
            <w:pPr>
              <w:spacing w:after="0"/>
            </w:pPr>
            <w:r>
              <w:rPr>
                <w:rFonts w:ascii="Arial" w:hAnsi="Arial"/>
                <w:color w:val="233244"/>
                <w:sz w:val="18"/>
              </w:rPr>
              <w:t>100%</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6AB75122">
            <w:pPr>
              <w:spacing w:after="0"/>
            </w:pPr>
            <w:r>
              <w:rPr>
                <w:rFonts w:ascii="Arial" w:hAnsi="Arial"/>
                <w:color w:val="233244"/>
                <w:sz w:val="18"/>
              </w:rPr>
              <w:t>Section 3 Proposed Solution: PR #53 merged 17/10; Issue #46 chưa đóng.</w:t>
            </w:r>
          </w:p>
        </w:tc>
      </w:tr>
      <w:tr w14:paraId="609A89C6">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52F26ABB">
            <w:pPr>
              <w:spacing w:after="0"/>
            </w:pPr>
            <w:r>
              <w:rPr>
                <w:rFonts w:ascii="Arial" w:hAnsi="Arial"/>
                <w:color w:val="233244"/>
                <w:sz w:val="18"/>
              </w:rPr>
              <w:t>1.3.1 / #47 và 1.3.3 / #49</w:t>
            </w:r>
          </w:p>
        </w:t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3B3D1533">
            <w:pPr>
              <w:spacing w:after="0"/>
            </w:pPr>
            <w:r>
              <w:rPr>
                <w:rFonts w:ascii="Arial" w:hAnsi="Arial"/>
                <w:color w:val="233244"/>
                <w:sz w:val="18"/>
              </w:rPr>
              <w:t>Hưng</w:t>
            </w:r>
          </w:p>
        </w:t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42A65C43">
            <w:pPr>
              <w:spacing w:after="0"/>
            </w:pPr>
            <w:r>
              <w:rPr>
                <w:rFonts w:ascii="Arial" w:hAnsi="Arial"/>
                <w:color w:val="233244"/>
                <w:sz w:val="18"/>
              </w:rPr>
              <w:t>16–18/10</w:t>
            </w:r>
          </w:p>
        </w:tc>
        <w:tc>
          <w:tcPr>
            <w:tcW w:w="1032"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05BBCF62">
            <w:pPr>
              <w:spacing w:after="0"/>
            </w:pPr>
            <w:r>
              <w:rPr>
                <w:rFonts w:ascii="Arial" w:hAnsi="Arial"/>
                <w:color w:val="233244"/>
                <w:sz w:val="18"/>
              </w:rPr>
              <w:t>Merged</w:t>
            </w:r>
          </w:p>
        </w:tc>
        <w:tc>
          <w:tcPr>
            <w:tcW w:w="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EB13DD6">
            <w:pPr>
              <w:spacing w:after="0"/>
            </w:pPr>
            <w:r>
              <w:rPr>
                <w:rFonts w:ascii="Arial" w:hAnsi="Arial"/>
                <w:color w:val="233244"/>
                <w:sz w:val="18"/>
              </w:rPr>
              <w:t>100%*</w:t>
            </w:r>
          </w:p>
        </w:t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049F9EB8">
            <w:pPr>
              <w:spacing w:after="0"/>
            </w:pPr>
            <w:r>
              <w:rPr>
                <w:rFonts w:ascii="Arial" w:hAnsi="Arial"/>
                <w:color w:val="233244"/>
                <w:sz w:val="18"/>
              </w:rPr>
              <w:t>Sections 4 và 6: PR #54/#55 merged 18/10. *100% chỉ cho bản section đã merge; PA1 integration và issues chưa xác minh hoàn tất.</w:t>
            </w:r>
          </w:p>
        </w:tc>
      </w:tr>
      <w:tr w14:paraId="53094D17">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477F9272">
            <w:pPr>
              <w:spacing w:after="0"/>
            </w:pPr>
            <w:r>
              <w:rPr>
                <w:rFonts w:ascii="Arial" w:hAnsi="Arial"/>
                <w:color w:val="233244"/>
                <w:sz w:val="18"/>
              </w:rPr>
              <w:t>1.3.2 / #48</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46FCC21A">
            <w:pPr>
              <w:spacing w:after="0"/>
            </w:pPr>
            <w:r>
              <w:rPr>
                <w:rFonts w:ascii="Arial" w:hAnsi="Arial"/>
                <w:color w:val="233244"/>
                <w:sz w:val="18"/>
              </w:rPr>
              <w:t>Trung</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1E5F8129">
            <w:pPr>
              <w:spacing w:after="0"/>
            </w:pPr>
            <w:r>
              <w:rPr>
                <w:rFonts w:ascii="Arial" w:hAnsi="Arial"/>
                <w:color w:val="233244"/>
                <w:sz w:val="18"/>
              </w:rPr>
              <w:t>16/10</w:t>
            </w:r>
          </w:p>
        </w:tc>
        <w:tc>
          <w:tcPr>
            <w:tcW w:w="1032" w:type="dxa"/>
            <w:tcBorders>
              <w:top w:val="single" w:color="D9D9D9" w:sz="4" w:space="0"/>
              <w:left w:val="single" w:color="D9D9D9" w:sz="4" w:space="0"/>
              <w:bottom w:val="single" w:color="D9D9D9" w:sz="4" w:space="0"/>
              <w:right w:val="single" w:color="D9D9D9" w:sz="4" w:space="0"/>
            </w:tcBorders>
            <w:shd w:val="clear" w:color="auto" w:fill="F0F4F8"/>
            <w:vAlign w:val="center"/>
          </w:tcPr>
          <w:p w14:paraId="36539CD7">
            <w:pPr>
              <w:spacing w:after="0"/>
              <w:rPr>
                <w:rFonts w:hint="default"/>
                <w:lang w:val="en-US"/>
              </w:rPr>
            </w:pPr>
            <w:r>
              <w:rPr>
                <w:rFonts w:hint="default"/>
                <w:color w:val="233244"/>
                <w:sz w:val="18"/>
                <w:lang w:val="en-US"/>
              </w:rPr>
              <w:t>Merged</w:t>
            </w:r>
          </w:p>
        </w:tc>
        <w:tc>
          <w:tcPr>
            <w:tcW w:w="696" w:type="dxa"/>
            <w:tcBorders>
              <w:top w:val="single" w:color="D9D9D9" w:sz="4" w:space="0"/>
              <w:left w:val="single" w:color="D9D9D9" w:sz="4" w:space="0"/>
              <w:bottom w:val="single" w:color="D9D9D9" w:sz="4" w:space="0"/>
              <w:right w:val="single" w:color="D9D9D9" w:sz="4" w:space="0"/>
            </w:tcBorders>
            <w:shd w:val="clear" w:color="auto" w:fill="F0F4F8"/>
            <w:vAlign w:val="center"/>
          </w:tcPr>
          <w:p w14:paraId="1B6FCDCD">
            <w:pPr>
              <w:spacing w:after="0"/>
              <w:rPr>
                <w:rFonts w:hint="default"/>
                <w:lang w:val="en-US"/>
              </w:rPr>
            </w:pPr>
            <w:r>
              <w:rPr>
                <w:rFonts w:hint="default"/>
                <w:color w:val="233244"/>
                <w:sz w:val="18"/>
                <w:lang w:val="en-US"/>
              </w:rPr>
              <w:t>100%</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6D911CFD">
            <w:pPr>
              <w:spacing w:after="0"/>
            </w:pPr>
            <w:r>
              <w:rPr>
                <w:rFonts w:ascii="Arial" w:hAnsi="Arial"/>
                <w:color w:val="233244"/>
                <w:sz w:val="18"/>
              </w:rPr>
              <w:t>Section 5 Risk Management: PR #51 mở 16/10, được merge 19/10 (W04).</w:t>
            </w:r>
          </w:p>
        </w:tc>
      </w:tr>
    </w:tbl>
    <w:p w14:paraId="00000032">
      <w:pPr>
        <w:jc w:val="left"/>
      </w:pPr>
    </w:p>
    <w:p w14:paraId="00000033">
      <w:pPr>
        <w:jc w:val="left"/>
      </w:pPr>
      <w:r>
        <w:t>Dữ liệu chốt tại 23:59 ngày 18/10/2026 (UTC+7). Bảng ghi các đầu việc có chứng cứ từ Issues/PRs, không coi PR đã merge là xác nhận độc lập về chất lượng hoặc hoàn tất toàn bộ PA1. PR #51 tạo trong W03 nhưng chỉ merge ngày 19/10 (W04).</w:t>
      </w:r>
    </w:p>
    <w:p w14:paraId="00000034">
      <w:pPr>
        <w:jc w:val="left"/>
      </w:pPr>
      <w:r>
        <w:br w:type="page"/>
      </w:r>
    </w:p>
    <w:p w14:paraId="00000035">
      <w:pPr>
        <w:pStyle w:val="3"/>
        <w:jc w:val="left"/>
      </w:pPr>
      <w:r>
        <w:rPr>
          <w:rtl w:val="0"/>
        </w:rPr>
        <w:t>Plan for Next Week</w:t>
      </w:r>
    </w:p>
    <w:tbl>
      <w:tblPr>
        <w:tblStyle w:val="15"/>
        <w:tblW w:w="10368" w:type="dxa"/>
        <w:tblInd w:w="0" w:type="dxa"/>
        <w:tblLayout w:type="fixed"/>
        <w:tblCellMar>
          <w:top w:w="0" w:type="dxa"/>
          <w:left w:w="115" w:type="dxa"/>
          <w:bottom w:w="0" w:type="dxa"/>
          <w:right w:w="115" w:type="dxa"/>
        </w:tblCellMar>
      </w:tblPr>
      <w:tblGrid>
        <w:gridCol w:w="4320"/>
        <w:gridCol w:w="2664"/>
        <w:gridCol w:w="3384"/>
      </w:tblGrid>
      <w:tr w14:paraId="08564B26">
        <w:trPr>
          <w:tblHeader/>
        </w:trPr>
        <w:tc>
          <w:tcPr>
            <w:tcBorders>
              <w:top w:val="single" w:color="D9D9D9" w:sz="4" w:space="0"/>
              <w:left w:val="single" w:color="D9D9D9" w:sz="4" w:space="0"/>
              <w:bottom w:val="single" w:color="D9D9D9" w:sz="4" w:space="0"/>
              <w:right w:val="single" w:color="D9D9D9" w:sz="4" w:space="0"/>
            </w:tcBorders>
            <w:shd w:val="clear" w:color="auto" w:fill="182F4D"/>
            <w:vAlign w:val="center"/>
          </w:tcPr>
          <w:p w14:paraId="00000036">
            <w:pPr>
              <w:spacing w:before="80" w:after="80" w:line="264" w:lineRule="auto"/>
              <w:jc w:val="left"/>
            </w:pPr>
            <w:r>
              <w:rPr>
                <w:rFonts w:ascii="Arial" w:hAnsi="Arial" w:eastAsia="Arial" w:cs="Arial"/>
                <w:b/>
                <w:bCs/>
                <w:color w:val="FFFFFF"/>
                <w:sz w:val="19"/>
                <w:szCs w:val="19"/>
                <w:rtl w:val="0"/>
              </w:rPr>
              <w:t>WBS / task</w:t>
            </w:r>
          </w:p>
        </w:tc>
        <w:tc>
          <w:tcPr>
            <w:tcBorders>
              <w:top w:val="single" w:color="D9D9D9" w:sz="4" w:space="0"/>
              <w:left w:val="single" w:color="D9D9D9" w:sz="4" w:space="0"/>
              <w:bottom w:val="single" w:color="D9D9D9" w:sz="4" w:space="0"/>
              <w:right w:val="single" w:color="D9D9D9" w:sz="4" w:space="0"/>
            </w:tcBorders>
            <w:shd w:val="clear" w:color="auto" w:fill="182F4D"/>
            <w:vAlign w:val="center"/>
          </w:tcPr>
          <w:p w14:paraId="00000037">
            <w:pPr>
              <w:spacing w:before="80" w:after="80" w:line="264" w:lineRule="auto"/>
              <w:jc w:val="left"/>
            </w:pPr>
            <w:r>
              <w:rPr>
                <w:rFonts w:ascii="Arial" w:hAnsi="Arial" w:eastAsia="Arial" w:cs="Arial"/>
                <w:b/>
                <w:bCs/>
                <w:color w:val="FFFFFF"/>
                <w:sz w:val="19"/>
                <w:szCs w:val="19"/>
                <w:rtl w:val="0"/>
              </w:rPr>
              <w:t>Owner</w:t>
            </w:r>
          </w:p>
        </w:tc>
        <w:tc>
          <w:tcPr>
            <w:tcBorders>
              <w:top w:val="single" w:color="D9D9D9" w:sz="4" w:space="0"/>
              <w:left w:val="single" w:color="D9D9D9" w:sz="4" w:space="0"/>
              <w:bottom w:val="single" w:color="D9D9D9" w:sz="4" w:space="0"/>
              <w:right w:val="single" w:color="D9D9D9" w:sz="4" w:space="0"/>
            </w:tcBorders>
            <w:shd w:val="clear" w:color="auto" w:fill="182F4D"/>
            <w:vAlign w:val="center"/>
          </w:tcPr>
          <w:p w14:paraId="00000038">
            <w:pPr>
              <w:spacing w:before="80" w:after="80" w:line="264" w:lineRule="auto"/>
              <w:jc w:val="left"/>
            </w:pPr>
            <w:r>
              <w:rPr>
                <w:rFonts w:ascii="Arial" w:hAnsi="Arial" w:eastAsia="Arial" w:cs="Arial"/>
                <w:b/>
                <w:bCs/>
                <w:color w:val="FFFFFF"/>
                <w:sz w:val="19"/>
                <w:szCs w:val="19"/>
                <w:rtl w:val="0"/>
              </w:rPr>
              <w:t>Planned finish</w:t>
            </w:r>
          </w:p>
        </w:tc>
      </w:tr>
      <w:tr w14:paraId="03893625">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6392D390">
            <w:pPr>
              <w:spacing w:after="0"/>
            </w:pPr>
            <w:r>
              <w:rPr>
                <w:rFonts w:ascii="Arial" w:hAnsi="Arial"/>
                <w:color w:val="233244"/>
                <w:sz w:val="18"/>
              </w:rPr>
              <w:t>Hoàn tất review và merge PR #51 (Risk Management); cập nhật Issue #48</w:t>
            </w:r>
          </w:p>
        </w:t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0668A05B">
            <w:pPr>
              <w:spacing w:after="0"/>
            </w:pPr>
            <w:r>
              <w:rPr>
                <w:rFonts w:ascii="Arial" w:hAnsi="Arial"/>
                <w:color w:val="233244"/>
                <w:sz w:val="18"/>
              </w:rPr>
              <w:t>Trung; Hiếu reviewer</w:t>
            </w:r>
          </w:p>
        </w:t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4762B7B5">
            <w:pPr>
              <w:spacing w:after="0"/>
            </w:pPr>
            <w:r>
              <w:rPr>
                <w:rFonts w:ascii="Arial" w:hAnsi="Arial"/>
                <w:color w:val="233244"/>
                <w:sz w:val="18"/>
              </w:rPr>
              <w:t>19/10 (W04)</w:t>
            </w:r>
          </w:p>
        </w:tc>
      </w:tr>
      <w:tr w14:paraId="6E56D172">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2FE7D48E">
            <w:pPr>
              <w:spacing w:after="0"/>
            </w:pPr>
            <w:r>
              <w:rPr>
                <w:rFonts w:ascii="Arial" w:hAnsi="Arial"/>
                <w:color w:val="233244"/>
                <w:sz w:val="18"/>
              </w:rPr>
              <w:t>Tích hợp/chốt PA1: kiểm tra 5 section, WBS/effort/risk, PDF và source, Moodle; không ghi lùi ngày</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6135CE46">
            <w:pPr>
              <w:spacing w:after="0"/>
            </w:pPr>
            <w:r>
              <w:rPr>
                <w:rFonts w:ascii="Arial" w:hAnsi="Arial"/>
                <w:color w:val="233244"/>
                <w:sz w:val="18"/>
              </w:rPr>
              <w:t>Hưng điều phối; cả nhóm</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6FECF91B">
            <w:pPr>
              <w:spacing w:after="0"/>
            </w:pPr>
            <w:r>
              <w:rPr>
                <w:rFonts w:ascii="Arial" w:hAnsi="Arial"/>
                <w:color w:val="233244"/>
                <w:sz w:val="18"/>
              </w:rPr>
              <w:t>Trong W04, theo hạn Moodle</w:t>
            </w:r>
          </w:p>
        </w:tc>
      </w:tr>
      <w:tr w14:paraId="2FD75337">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79F4C5DB">
            <w:pPr>
              <w:spacing w:after="0"/>
            </w:pPr>
            <w:r>
              <w:rPr>
                <w:rFonts w:ascii="Arial" w:hAnsi="Arial"/>
                <w:color w:val="233244"/>
                <w:sz w:val="18"/>
              </w:rPr>
              <w:t>2.1.1 – Actors, roles &amp; booking business rules (PA2)</w:t>
            </w:r>
          </w:p>
        </w:t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7D4EA020">
            <w:pPr>
              <w:spacing w:after="0"/>
            </w:pPr>
            <w:r>
              <w:rPr>
                <w:rFonts w:ascii="Arial" w:hAnsi="Arial"/>
                <w:color w:val="233244"/>
                <w:sz w:val="18"/>
              </w:rPr>
              <w:t>Quang</w:t>
            </w:r>
          </w:p>
        </w:t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00738422">
            <w:pPr>
              <w:spacing w:after="0"/>
            </w:pPr>
            <w:r>
              <w:rPr>
                <w:rFonts w:ascii="Arial" w:hAnsi="Arial"/>
                <w:color w:val="233244"/>
                <w:sz w:val="18"/>
              </w:rPr>
              <w:t>23/10</w:t>
            </w:r>
          </w:p>
        </w:tc>
      </w:tr>
      <w:tr w14:paraId="73FE3777">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36C88D31">
            <w:pPr>
              <w:spacing w:after="0"/>
            </w:pPr>
            <w:r>
              <w:rPr>
                <w:rFonts w:ascii="Arial" w:hAnsi="Arial"/>
                <w:color w:val="233244"/>
                <w:sz w:val="18"/>
              </w:rPr>
              <w:t>Khởi động 2.1.2 FR/NFR/AC và 2.2.1 UI mockups / journeys</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6F8C8100">
            <w:pPr>
              <w:spacing w:after="0"/>
              <w:rPr>
                <w:rFonts w:hint="default"/>
                <w:lang w:val="en-US"/>
              </w:rPr>
            </w:pPr>
            <w:r>
              <w:rPr>
                <w:rFonts w:ascii="Arial" w:hAnsi="Arial"/>
                <w:color w:val="233244"/>
                <w:sz w:val="18"/>
              </w:rPr>
              <w:t>Quang; Hiếu</w:t>
            </w:r>
            <w:r>
              <w:rPr>
                <w:rFonts w:hint="default"/>
                <w:color w:val="233244"/>
                <w:sz w:val="18"/>
                <w:lang w:val="en-US"/>
              </w:rPr>
              <w:t>; Hưng; Trung</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1677E0CC">
            <w:pPr>
              <w:spacing w:after="0"/>
            </w:pPr>
            <w:r>
              <w:rPr>
                <w:rFonts w:ascii="Arial" w:hAnsi="Arial"/>
                <w:color w:val="233244"/>
                <w:sz w:val="18"/>
              </w:rPr>
              <w:t>Bắt đầu 24/10; hạn 28–29/10</w:t>
            </w:r>
          </w:p>
        </w:tc>
      </w:tr>
    </w:tbl>
    <w:p w14:paraId="00000045">
      <w:pPr>
        <w:jc w:val="left"/>
      </w:pPr>
    </w:p>
    <w:p w14:paraId="00000046">
      <w:pPr>
        <w:pStyle w:val="3"/>
        <w:jc w:val="left"/>
      </w:pPr>
      <w:r>
        <w:rPr>
          <w:rtl w:val="0"/>
        </w:rPr>
        <w:t>Issues and Risks</w:t>
      </w:r>
    </w:p>
    <w:tbl>
      <w:tblPr>
        <w:tblStyle w:val="16"/>
        <w:tblW w:w="10368" w:type="dxa"/>
        <w:tblInd w:w="0" w:type="dxa"/>
        <w:tblLayout w:type="fixed"/>
        <w:tblCellMar>
          <w:top w:w="0" w:type="dxa"/>
          <w:left w:w="115" w:type="dxa"/>
          <w:bottom w:w="0" w:type="dxa"/>
          <w:right w:w="115" w:type="dxa"/>
        </w:tblCellMar>
      </w:tblPr>
      <w:tblGrid>
        <w:gridCol w:w="648"/>
        <w:gridCol w:w="2232"/>
        <w:gridCol w:w="1656"/>
        <w:gridCol w:w="2664"/>
        <w:gridCol w:w="1656"/>
        <w:gridCol w:w="1512"/>
      </w:tblGrid>
      <w:tr w14:paraId="61D83CCC">
        <w:trPr>
          <w:tblHeader/>
        </w:trPr>
        <w:tc>
          <w:tcPr>
            <w:tcBorders>
              <w:top w:val="single" w:color="D9D9D9" w:sz="4" w:space="0"/>
              <w:left w:val="single" w:color="D9D9D9" w:sz="4" w:space="0"/>
              <w:bottom w:val="single" w:color="D9D9D9" w:sz="4" w:space="0"/>
              <w:right w:val="single" w:color="D9D9D9" w:sz="4" w:space="0"/>
            </w:tcBorders>
            <w:shd w:val="clear" w:color="auto" w:fill="182F4D"/>
            <w:vAlign w:val="center"/>
          </w:tcPr>
          <w:p w14:paraId="00000047">
            <w:pPr>
              <w:spacing w:before="80" w:after="80" w:line="264" w:lineRule="auto"/>
              <w:jc w:val="left"/>
            </w:pPr>
            <w:r>
              <w:rPr>
                <w:rFonts w:ascii="Arial" w:hAnsi="Arial" w:eastAsia="Arial" w:cs="Arial"/>
                <w:b/>
                <w:bCs/>
                <w:color w:val="FFFFFF"/>
                <w:sz w:val="19"/>
                <w:szCs w:val="19"/>
                <w:rtl w:val="0"/>
              </w:rPr>
              <w:t>ID</w:t>
            </w:r>
          </w:p>
        </w:tc>
        <w:tc>
          <w:tcPr>
            <w:tcBorders>
              <w:top w:val="single" w:color="D9D9D9" w:sz="4" w:space="0"/>
              <w:left w:val="single" w:color="D9D9D9" w:sz="4" w:space="0"/>
              <w:bottom w:val="single" w:color="D9D9D9" w:sz="4" w:space="0"/>
              <w:right w:val="single" w:color="D9D9D9" w:sz="4" w:space="0"/>
            </w:tcBorders>
            <w:shd w:val="clear" w:color="auto" w:fill="182F4D"/>
            <w:vAlign w:val="center"/>
          </w:tcPr>
          <w:p w14:paraId="00000048">
            <w:pPr>
              <w:spacing w:before="80" w:after="80" w:line="264" w:lineRule="auto"/>
              <w:jc w:val="left"/>
            </w:pPr>
            <w:r>
              <w:rPr>
                <w:rFonts w:ascii="Arial" w:hAnsi="Arial" w:eastAsia="Arial" w:cs="Arial"/>
                <w:b/>
                <w:bCs/>
                <w:color w:val="FFFFFF"/>
                <w:sz w:val="19"/>
                <w:szCs w:val="19"/>
                <w:rtl w:val="0"/>
              </w:rPr>
              <w:t>Description</w:t>
            </w:r>
          </w:p>
        </w:tc>
        <w:tc>
          <w:tcPr>
            <w:tcBorders>
              <w:top w:val="single" w:color="D9D9D9" w:sz="4" w:space="0"/>
              <w:left w:val="single" w:color="D9D9D9" w:sz="4" w:space="0"/>
              <w:bottom w:val="single" w:color="D9D9D9" w:sz="4" w:space="0"/>
              <w:right w:val="single" w:color="D9D9D9" w:sz="4" w:space="0"/>
            </w:tcBorders>
            <w:shd w:val="clear" w:color="auto" w:fill="182F4D"/>
            <w:vAlign w:val="center"/>
          </w:tcPr>
          <w:p w14:paraId="00000049">
            <w:pPr>
              <w:spacing w:before="80" w:after="80" w:line="264" w:lineRule="auto"/>
              <w:jc w:val="left"/>
            </w:pPr>
            <w:r>
              <w:rPr>
                <w:rFonts w:ascii="Arial" w:hAnsi="Arial" w:eastAsia="Arial" w:cs="Arial"/>
                <w:b/>
                <w:bCs/>
                <w:color w:val="FFFFFF"/>
                <w:sz w:val="19"/>
                <w:szCs w:val="19"/>
                <w:rtl w:val="0"/>
              </w:rPr>
              <w:t>Impact</w:t>
            </w:r>
          </w:p>
        </w:tc>
        <w:tc>
          <w:tcPr>
            <w:tcBorders>
              <w:top w:val="single" w:color="D9D9D9" w:sz="4" w:space="0"/>
              <w:left w:val="single" w:color="D9D9D9" w:sz="4" w:space="0"/>
              <w:bottom w:val="single" w:color="D9D9D9" w:sz="4" w:space="0"/>
              <w:right w:val="single" w:color="D9D9D9" w:sz="4" w:space="0"/>
            </w:tcBorders>
            <w:shd w:val="clear" w:color="auto" w:fill="182F4D"/>
            <w:vAlign w:val="center"/>
          </w:tcPr>
          <w:p w14:paraId="0000004A">
            <w:pPr>
              <w:spacing w:before="80" w:after="80" w:line="264" w:lineRule="auto"/>
              <w:jc w:val="left"/>
            </w:pPr>
            <w:r>
              <w:rPr>
                <w:rFonts w:ascii="Arial" w:hAnsi="Arial" w:eastAsia="Arial" w:cs="Arial"/>
                <w:b/>
                <w:bCs/>
                <w:color w:val="FFFFFF"/>
                <w:sz w:val="19"/>
                <w:szCs w:val="19"/>
                <w:rtl w:val="0"/>
              </w:rPr>
              <w:t>Action</w:t>
            </w:r>
          </w:p>
        </w:tc>
        <w:tc>
          <w:tcPr>
            <w:tcBorders>
              <w:top w:val="single" w:color="D9D9D9" w:sz="4" w:space="0"/>
              <w:left w:val="single" w:color="D9D9D9" w:sz="4" w:space="0"/>
              <w:bottom w:val="single" w:color="D9D9D9" w:sz="4" w:space="0"/>
              <w:right w:val="single" w:color="D9D9D9" w:sz="4" w:space="0"/>
            </w:tcBorders>
            <w:shd w:val="clear" w:color="auto" w:fill="182F4D"/>
            <w:vAlign w:val="center"/>
          </w:tcPr>
          <w:p w14:paraId="0000004B">
            <w:pPr>
              <w:spacing w:before="80" w:after="80" w:line="264" w:lineRule="auto"/>
              <w:jc w:val="left"/>
            </w:pPr>
            <w:r>
              <w:rPr>
                <w:rFonts w:ascii="Arial" w:hAnsi="Arial" w:eastAsia="Arial" w:cs="Arial"/>
                <w:b/>
                <w:bCs/>
                <w:color w:val="FFFFFF"/>
                <w:sz w:val="19"/>
                <w:szCs w:val="19"/>
                <w:rtl w:val="0"/>
              </w:rPr>
              <w:t>Owner</w:t>
            </w:r>
          </w:p>
        </w:tc>
        <w:tc>
          <w:tcPr>
            <w:tcBorders>
              <w:top w:val="single" w:color="D9D9D9" w:sz="4" w:space="0"/>
              <w:left w:val="single" w:color="D9D9D9" w:sz="4" w:space="0"/>
              <w:bottom w:val="single" w:color="D9D9D9" w:sz="4" w:space="0"/>
              <w:right w:val="single" w:color="D9D9D9" w:sz="4" w:space="0"/>
            </w:tcBorders>
            <w:shd w:val="clear" w:color="auto" w:fill="182F4D"/>
            <w:vAlign w:val="center"/>
          </w:tcPr>
          <w:p w14:paraId="0000004C">
            <w:pPr>
              <w:spacing w:before="80" w:after="80" w:line="264" w:lineRule="auto"/>
              <w:jc w:val="left"/>
            </w:pPr>
            <w:r>
              <w:rPr>
                <w:rFonts w:ascii="Arial" w:hAnsi="Arial" w:eastAsia="Arial" w:cs="Arial"/>
                <w:b/>
                <w:bCs/>
                <w:color w:val="FFFFFF"/>
                <w:sz w:val="19"/>
                <w:szCs w:val="19"/>
                <w:rtl w:val="0"/>
              </w:rPr>
              <w:t>Due</w:t>
            </w:r>
          </w:p>
        </w:tc>
      </w:tr>
      <w:tr w14:paraId="3FE93CBE">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25819CA8">
            <w:pPr>
              <w:spacing w:after="0"/>
            </w:pPr>
            <w:r>
              <w:rPr>
                <w:rFonts w:ascii="Arial" w:hAnsi="Arial"/>
                <w:color w:val="233244"/>
                <w:sz w:val="18"/>
              </w:rPr>
              <w:t>R-W03-02</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560D7F9E">
            <w:pPr>
              <w:spacing w:after="0"/>
            </w:pPr>
            <w:r>
              <w:rPr>
                <w:rFonts w:ascii="Arial" w:hAnsi="Arial"/>
                <w:color w:val="233244"/>
                <w:sz w:val="18"/>
              </w:rPr>
              <w:t>Ước lượng và tải nhân sự PA5 có thể vượt sức nhóm</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4C569FBC">
            <w:pPr>
              <w:spacing w:after="0"/>
            </w:pPr>
            <w:r>
              <w:rPr>
                <w:rFonts w:ascii="Arial" w:hAnsi="Arial"/>
                <w:color w:val="233244"/>
                <w:sz w:val="18"/>
              </w:rPr>
              <w:t>Nguy cơ lệch tiến độ, scope và WBS</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4AFCCF2A">
            <w:pPr>
              <w:spacing w:after="0"/>
            </w:pPr>
            <w:r>
              <w:rPr>
                <w:rFonts w:ascii="Arial" w:hAnsi="Arial"/>
                <w:color w:val="233244"/>
                <w:sz w:val="18"/>
              </w:rPr>
              <w:t>Đối chiếu Sheet–PDF, rà lịch F09 Should và năng lực thành viên; ưu tiên Must</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3666ABAD">
            <w:pPr>
              <w:spacing w:after="0"/>
            </w:pPr>
            <w:r>
              <w:rPr>
                <w:rFonts w:ascii="Arial" w:hAnsi="Arial"/>
                <w:color w:val="233244"/>
                <w:sz w:val="18"/>
              </w:rPr>
              <w:t>Hưng; Quang</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0DFC2357">
            <w:pPr>
              <w:spacing w:after="0"/>
            </w:pPr>
            <w:r>
              <w:rPr>
                <w:rFonts w:ascii="Arial" w:hAnsi="Arial"/>
                <w:color w:val="233244"/>
                <w:sz w:val="18"/>
              </w:rPr>
              <w:t>W04</w:t>
            </w:r>
          </w:p>
        </w:tc>
      </w:tr>
    </w:tbl>
    <w:p w14:paraId="0000005F">
      <w:pPr>
        <w:jc w:val="left"/>
      </w:pPr>
    </w:p>
    <w:p w14:paraId="00000060">
      <w:pPr>
        <w:jc w:val="left"/>
      </w:pPr>
      <w:r>
        <w:t>Các mục dưới đây là vấn đề, rủi ro và việc còn mở tính đến cuối Chủ nhật 18/10; không phải lỗi phần mềm đã phát sinh. Thành phần tham dự cuộc họp được trưởng nhóm xác nhận; bằng chứng review độc lập được đối chiếu riêng với GitHub.</w:t>
      </w:r>
    </w:p>
    <w:p w14:paraId="00000061">
      <w:pPr>
        <w:jc w:val="left"/>
      </w:pPr>
      <w:r>
        <w:br w:type="page"/>
      </w:r>
    </w:p>
    <w:p w14:paraId="00000062">
      <w:pPr>
        <w:pStyle w:val="3"/>
        <w:jc w:val="left"/>
      </w:pPr>
      <w:r>
        <w:rPr>
          <w:rtl w:val="0"/>
        </w:rPr>
        <w:t>Meeting Minutes</w:t>
      </w:r>
    </w:p>
    <w:p w14:paraId="00000063">
      <w:pPr>
        <w:jc w:val="left"/>
      </w:pPr>
      <w:r>
        <w:t>Theo lịch PA0, nhóm có buổi làm việc vào thứ Ba 13/10 và thứ Bảy 17/10 lúc 20:00 (UTC+7). Trưởng nhóm xác nhận cả bốn thành viên cùng tham dự buổi họp W03 ngày</w:t>
      </w:r>
      <w:r>
        <w:rPr>
          <w:rFonts w:hint="default"/>
          <w:lang w:val="en-US"/>
        </w:rPr>
        <w:t xml:space="preserve"> </w:t>
      </w:r>
      <w:r>
        <w:t xml:space="preserve">13/10 </w:t>
      </w:r>
      <w:r>
        <w:rPr>
          <w:rFonts w:hint="default"/>
          <w:lang w:val="en-US"/>
        </w:rPr>
        <w:t xml:space="preserve"> và </w:t>
      </w:r>
      <w:bookmarkStart w:id="0" w:name="_GoBack"/>
      <w:bookmarkEnd w:id="0"/>
      <w:r>
        <w:t xml:space="preserve"> 17/10. Nội dung biên bản dưới đây là bản tổng hợp hồi cứu từ nhiệm vụ và kết quả GitHub, không phải bản ghi âm hoặc lời phát biểu nguyên văn.</w:t>
      </w:r>
    </w:p>
    <w:tbl>
      <w:tblPr>
        <w:tblStyle w:val="17"/>
        <w:tblW w:w="10368" w:type="dxa"/>
        <w:tblInd w:w="0" w:type="dxa"/>
        <w:tblLayout w:type="fixed"/>
        <w:tblCellMar>
          <w:top w:w="0" w:type="dxa"/>
          <w:left w:w="115" w:type="dxa"/>
          <w:bottom w:w="0" w:type="dxa"/>
          <w:right w:w="115" w:type="dxa"/>
        </w:tblCellMar>
      </w:tblPr>
      <w:tblGrid>
        <w:gridCol w:w="2016"/>
        <w:gridCol w:w="1326"/>
        <w:gridCol w:w="2562"/>
        <w:gridCol w:w="2952"/>
        <w:gridCol w:w="1512"/>
      </w:tblGrid>
      <w:tr w14:paraId="1B2118A1">
        <w:trPr>
          <w:tblHeader/>
        </w:trPr>
        <w:tc>
          <w:tcPr>
            <w:tcBorders>
              <w:top w:val="single" w:color="D9D9D9" w:sz="4" w:space="0"/>
              <w:left w:val="single" w:color="D9D9D9" w:sz="4" w:space="0"/>
              <w:bottom w:val="single" w:color="D9D9D9" w:sz="4" w:space="0"/>
              <w:right w:val="single" w:color="D9D9D9" w:sz="4" w:space="0"/>
            </w:tcBorders>
            <w:shd w:val="clear" w:color="auto" w:fill="182F4D"/>
            <w:vAlign w:val="center"/>
          </w:tcPr>
          <w:p w14:paraId="00000064">
            <w:pPr>
              <w:spacing w:before="80" w:after="80" w:line="264" w:lineRule="auto"/>
              <w:jc w:val="left"/>
            </w:pPr>
            <w:r>
              <w:rPr>
                <w:rFonts w:ascii="Arial" w:hAnsi="Arial" w:eastAsia="Arial" w:cs="Arial"/>
                <w:b/>
                <w:bCs/>
                <w:color w:val="FFFFFF"/>
                <w:sz w:val="19"/>
                <w:szCs w:val="19"/>
                <w:rtl w:val="0"/>
              </w:rPr>
              <w:t>Member</w:t>
            </w:r>
          </w:p>
        </w:tc>
        <w:tc>
          <w:tcPr>
            <w:tcW w:w="1326" w:type="dxa"/>
            <w:tcBorders>
              <w:top w:val="single" w:color="D9D9D9" w:sz="4" w:space="0"/>
              <w:left w:val="single" w:color="D9D9D9" w:sz="4" w:space="0"/>
              <w:bottom w:val="single" w:color="D9D9D9" w:sz="4" w:space="0"/>
              <w:right w:val="single" w:color="D9D9D9" w:sz="4" w:space="0"/>
            </w:tcBorders>
            <w:shd w:val="clear" w:color="auto" w:fill="182F4D"/>
            <w:vAlign w:val="center"/>
          </w:tcPr>
          <w:p w14:paraId="00000065">
            <w:pPr>
              <w:spacing w:before="80" w:after="80" w:line="264" w:lineRule="auto"/>
              <w:jc w:val="left"/>
            </w:pPr>
            <w:r>
              <w:rPr>
                <w:rFonts w:ascii="Arial" w:hAnsi="Arial" w:eastAsia="Arial" w:cs="Arial"/>
                <w:b/>
                <w:bCs/>
                <w:color w:val="FFFFFF"/>
                <w:sz w:val="19"/>
                <w:szCs w:val="19"/>
                <w:rtl w:val="0"/>
              </w:rPr>
              <w:t>Present</w:t>
            </w:r>
          </w:p>
        </w:tc>
        <w:tc>
          <w:tcPr>
            <w:tcW w:w="2562" w:type="dxa"/>
            <w:tcBorders>
              <w:top w:val="single" w:color="D9D9D9" w:sz="4" w:space="0"/>
              <w:left w:val="single" w:color="D9D9D9" w:sz="4" w:space="0"/>
              <w:bottom w:val="single" w:color="D9D9D9" w:sz="4" w:space="0"/>
              <w:right w:val="single" w:color="D9D9D9" w:sz="4" w:space="0"/>
            </w:tcBorders>
            <w:shd w:val="clear" w:color="auto" w:fill="182F4D"/>
            <w:vAlign w:val="center"/>
          </w:tcPr>
          <w:p w14:paraId="00000066">
            <w:pPr>
              <w:spacing w:before="80" w:after="80" w:line="264" w:lineRule="auto"/>
              <w:jc w:val="left"/>
            </w:pPr>
            <w:r>
              <w:rPr>
                <w:rFonts w:ascii="Arial" w:hAnsi="Arial" w:eastAsia="Arial" w:cs="Arial"/>
                <w:b/>
                <w:bCs/>
                <w:color w:val="FFFFFF"/>
                <w:sz w:val="19"/>
                <w:szCs w:val="19"/>
                <w:rtl w:val="0"/>
              </w:rPr>
              <w:t>Done since last meeting</w:t>
            </w:r>
          </w:p>
        </w:tc>
        <w:tc>
          <w:tcPr>
            <w:tcBorders>
              <w:top w:val="single" w:color="D9D9D9" w:sz="4" w:space="0"/>
              <w:left w:val="single" w:color="D9D9D9" w:sz="4" w:space="0"/>
              <w:bottom w:val="single" w:color="D9D9D9" w:sz="4" w:space="0"/>
              <w:right w:val="single" w:color="D9D9D9" w:sz="4" w:space="0"/>
            </w:tcBorders>
            <w:shd w:val="clear" w:color="auto" w:fill="182F4D"/>
            <w:vAlign w:val="center"/>
          </w:tcPr>
          <w:p w14:paraId="00000067">
            <w:pPr>
              <w:spacing w:before="80" w:after="80" w:line="264" w:lineRule="auto"/>
              <w:jc w:val="left"/>
            </w:pPr>
            <w:r>
              <w:rPr>
                <w:rFonts w:ascii="Arial" w:hAnsi="Arial" w:eastAsia="Arial" w:cs="Arial"/>
                <w:b/>
                <w:bCs/>
                <w:color w:val="FFFFFF"/>
                <w:sz w:val="19"/>
                <w:szCs w:val="19"/>
                <w:rtl w:val="0"/>
              </w:rPr>
              <w:t>Next</w:t>
            </w:r>
          </w:p>
        </w:tc>
        <w:tc>
          <w:tcPr>
            <w:tcBorders>
              <w:top w:val="single" w:color="D9D9D9" w:sz="4" w:space="0"/>
              <w:left w:val="single" w:color="D9D9D9" w:sz="4" w:space="0"/>
              <w:bottom w:val="single" w:color="D9D9D9" w:sz="4" w:space="0"/>
              <w:right w:val="single" w:color="D9D9D9" w:sz="4" w:space="0"/>
            </w:tcBorders>
            <w:shd w:val="clear" w:color="auto" w:fill="182F4D"/>
            <w:vAlign w:val="center"/>
          </w:tcPr>
          <w:p w14:paraId="00000068">
            <w:pPr>
              <w:spacing w:before="80" w:after="80" w:line="264" w:lineRule="auto"/>
              <w:jc w:val="left"/>
            </w:pPr>
            <w:r>
              <w:rPr>
                <w:rFonts w:ascii="Arial" w:hAnsi="Arial" w:eastAsia="Arial" w:cs="Arial"/>
                <w:b/>
                <w:bCs/>
                <w:color w:val="FFFFFF"/>
                <w:sz w:val="19"/>
                <w:szCs w:val="19"/>
                <w:rtl w:val="0"/>
              </w:rPr>
              <w:t>Blockers</w:t>
            </w:r>
          </w:p>
        </w:tc>
      </w:tr>
      <w:tr w14:paraId="40F87D35">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490DCA57">
            <w:pPr>
              <w:spacing w:after="0"/>
            </w:pPr>
            <w:r>
              <w:rPr>
                <w:rFonts w:ascii="Arial" w:hAnsi="Arial"/>
                <w:color w:val="233244"/>
                <w:sz w:val="18"/>
              </w:rPr>
              <w:t>Dương Trung Hiếu</w:t>
            </w:r>
          </w:p>
        </w:tc>
        <w:tc>
          <w:tcPr>
            <w:tcW w:w="132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659CB449">
            <w:pPr>
              <w:spacing w:after="0"/>
            </w:pPr>
            <w:r>
              <w:rPr>
                <w:rFonts w:ascii="Arial" w:hAnsi="Arial"/>
                <w:color w:val="233244"/>
                <w:sz w:val="18"/>
              </w:rPr>
              <w:t>Yes – Team Lead xác nhận</w:t>
            </w:r>
          </w:p>
        </w:tc>
        <w:tc>
          <w:tcPr>
            <w:tcW w:w="2562"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345FD70A">
            <w:pPr>
              <w:spacing w:after="0"/>
            </w:pPr>
            <w:r>
              <w:rPr>
                <w:rFonts w:ascii="Arial" w:hAnsi="Arial"/>
                <w:color w:val="233244"/>
                <w:sz w:val="18"/>
              </w:rPr>
              <w:t>Trình bày Section 3: architecture, stack, môi trường; PR #53 merged 17/10</w:t>
            </w:r>
          </w:p>
        </w:t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4384753D">
            <w:pPr>
              <w:spacing w:after="0"/>
            </w:pPr>
            <w:r>
              <w:rPr>
                <w:rFonts w:ascii="Arial" w:hAnsi="Arial"/>
                <w:color w:val="233244"/>
                <w:sz w:val="18"/>
              </w:rPr>
              <w:t>UI mockups / user journeys cho PA2 (2.2.1)</w:t>
            </w:r>
          </w:p>
        </w:t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46D6F058">
            <w:pPr>
              <w:spacing w:after="0"/>
            </w:pPr>
            <w:r>
              <w:rPr>
                <w:rFonts w:ascii="Arial" w:hAnsi="Arial"/>
                <w:color w:val="233244"/>
                <w:sz w:val="18"/>
              </w:rPr>
              <w:t>Không có blocker cá nhân được ghi lại</w:t>
            </w:r>
          </w:p>
        </w:tc>
      </w:tr>
      <w:tr w14:paraId="4C743C38">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173A0E1C">
            <w:pPr>
              <w:spacing w:after="0"/>
            </w:pPr>
            <w:r>
              <w:rPr>
                <w:rFonts w:ascii="Arial" w:hAnsi="Arial"/>
                <w:color w:val="233244"/>
                <w:sz w:val="18"/>
              </w:rPr>
              <w:t>Lê Thành Trung</w:t>
            </w:r>
          </w:p>
        </w:tc>
        <w:tc>
          <w:tcPr>
            <w:tcW w:w="1326" w:type="dxa"/>
            <w:tcBorders>
              <w:top w:val="single" w:color="D9D9D9" w:sz="4" w:space="0"/>
              <w:left w:val="single" w:color="D9D9D9" w:sz="4" w:space="0"/>
              <w:bottom w:val="single" w:color="D9D9D9" w:sz="4" w:space="0"/>
              <w:right w:val="single" w:color="D9D9D9" w:sz="4" w:space="0"/>
            </w:tcBorders>
            <w:shd w:val="clear" w:color="auto" w:fill="F0F4F8"/>
            <w:vAlign w:val="center"/>
          </w:tcPr>
          <w:p w14:paraId="385EDE16">
            <w:pPr>
              <w:spacing w:after="0"/>
            </w:pPr>
            <w:r>
              <w:rPr>
                <w:rFonts w:ascii="Arial" w:hAnsi="Arial"/>
                <w:color w:val="233244"/>
                <w:sz w:val="18"/>
              </w:rPr>
              <w:t>Yes – Team Lead xác nhận</w:t>
            </w:r>
          </w:p>
        </w:tc>
        <w:tc>
          <w:tcPr>
            <w:tcW w:w="2562" w:type="dxa"/>
            <w:tcBorders>
              <w:top w:val="single" w:color="D9D9D9" w:sz="4" w:space="0"/>
              <w:left w:val="single" w:color="D9D9D9" w:sz="4" w:space="0"/>
              <w:bottom w:val="single" w:color="D9D9D9" w:sz="4" w:space="0"/>
              <w:right w:val="single" w:color="D9D9D9" w:sz="4" w:space="0"/>
            </w:tcBorders>
            <w:shd w:val="clear" w:color="auto" w:fill="F0F4F8"/>
            <w:vAlign w:val="center"/>
          </w:tcPr>
          <w:p w14:paraId="1F0FB273">
            <w:pPr>
              <w:spacing w:after="0"/>
            </w:pPr>
            <w:r>
              <w:rPr>
                <w:rFonts w:ascii="Arial" w:hAnsi="Arial"/>
                <w:color w:val="233244"/>
                <w:sz w:val="18"/>
              </w:rPr>
              <w:t>Trình bày risk register và mitigation; PR #51 mở từ 16/10, còn chờ merge cuối W03</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1A6A8ECC">
            <w:pPr>
              <w:spacing w:after="0"/>
            </w:pPr>
            <w:r>
              <w:rPr>
                <w:rFonts w:ascii="Arial" w:hAnsi="Arial"/>
                <w:color w:val="233244"/>
                <w:sz w:val="18"/>
              </w:rPr>
              <w:t>Hoàn tất review/merge #51; chuẩn bị use-case PA2</w:t>
            </w:r>
          </w:p>
        </w:t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296341FF">
            <w:pPr>
              <w:spacing w:after="0"/>
              <w:rPr>
                <w:rFonts w:ascii="Arial" w:hAnsi="Arial" w:eastAsia="Arial" w:cs="Arial"/>
                <w:color w:val="263240"/>
                <w:sz w:val="21"/>
                <w:szCs w:val="21"/>
                <w:lang w:val="en"/>
              </w:rPr>
            </w:pPr>
            <w:r>
              <w:rPr>
                <w:rFonts w:ascii="Arial" w:hAnsi="Arial"/>
                <w:color w:val="233244"/>
                <w:sz w:val="18"/>
              </w:rPr>
              <w:t>Không có blocker cá nhân được ghi lại</w:t>
            </w:r>
          </w:p>
        </w:tc>
      </w:tr>
      <w:tr w14:paraId="21F8228F">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1B0702DB">
            <w:pPr>
              <w:spacing w:after="0"/>
            </w:pPr>
            <w:r>
              <w:rPr>
                <w:rFonts w:ascii="Arial" w:hAnsi="Arial"/>
                <w:color w:val="233244"/>
                <w:sz w:val="18"/>
              </w:rPr>
              <w:t>Nguyễn Đức Hưng</w:t>
            </w:r>
          </w:p>
        </w:tc>
        <w:tc>
          <w:tcPr>
            <w:tcW w:w="132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7D4139D8">
            <w:pPr>
              <w:spacing w:after="0"/>
            </w:pPr>
            <w:r>
              <w:rPr>
                <w:rFonts w:ascii="Arial" w:hAnsi="Arial"/>
                <w:color w:val="233244"/>
                <w:sz w:val="18"/>
              </w:rPr>
              <w:t>Yes – Team Lead xác nhận</w:t>
            </w:r>
          </w:p>
        </w:tc>
        <w:tc>
          <w:tcPr>
            <w:tcW w:w="2562"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16BF6255">
            <w:pPr>
              <w:spacing w:after="0"/>
            </w:pPr>
            <w:r>
              <w:rPr>
                <w:rFonts w:ascii="Arial" w:hAnsi="Arial"/>
                <w:color w:val="233244"/>
                <w:sz w:val="18"/>
              </w:rPr>
              <w:t>Tổng hợp task #45–#49; WBS/Gantt, cost, tools; PR #54/#55 merged 18/10</w:t>
            </w:r>
          </w:p>
        </w:t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3695A47F">
            <w:pPr>
              <w:spacing w:after="0"/>
            </w:pPr>
            <w:r>
              <w:rPr>
                <w:rFonts w:ascii="Arial" w:hAnsi="Arial"/>
                <w:color w:val="233244"/>
                <w:sz w:val="18"/>
              </w:rPr>
              <w:t>Tích hợp PA1 và bàn giao baseline; điều phối PA2</w:t>
            </w:r>
          </w:p>
        </w:t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238B4E98">
            <w:pPr>
              <w:spacing w:after="0"/>
            </w:pPr>
            <w:r>
              <w:rPr>
                <w:rFonts w:ascii="Arial" w:hAnsi="Arial"/>
                <w:color w:val="233244"/>
                <w:sz w:val="18"/>
              </w:rPr>
              <w:t>Cần kiểm tra capacity và evidence review</w:t>
            </w:r>
          </w:p>
        </w:tc>
      </w:tr>
      <w:tr w14:paraId="1B05D9C9">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1D2A7E1A">
            <w:pPr>
              <w:spacing w:after="0"/>
            </w:pPr>
            <w:r>
              <w:rPr>
                <w:rFonts w:ascii="Arial" w:hAnsi="Arial"/>
                <w:color w:val="233244"/>
                <w:sz w:val="18"/>
              </w:rPr>
              <w:t>Bùi Phạm Quang</w:t>
            </w:r>
          </w:p>
        </w:tc>
        <w:tc>
          <w:tcPr>
            <w:tcW w:w="1326" w:type="dxa"/>
            <w:tcBorders>
              <w:top w:val="single" w:color="D9D9D9" w:sz="4" w:space="0"/>
              <w:left w:val="single" w:color="D9D9D9" w:sz="4" w:space="0"/>
              <w:bottom w:val="single" w:color="D9D9D9" w:sz="4" w:space="0"/>
              <w:right w:val="single" w:color="D9D9D9" w:sz="4" w:space="0"/>
            </w:tcBorders>
            <w:shd w:val="clear" w:color="auto" w:fill="F0F4F8"/>
            <w:vAlign w:val="center"/>
          </w:tcPr>
          <w:p w14:paraId="6F40542A">
            <w:pPr>
              <w:spacing w:after="0"/>
            </w:pPr>
            <w:r>
              <w:rPr>
                <w:rFonts w:ascii="Arial" w:hAnsi="Arial"/>
                <w:color w:val="233244"/>
                <w:sz w:val="18"/>
              </w:rPr>
              <w:t>Yes – Team Lead xác nhận</w:t>
            </w:r>
          </w:p>
        </w:tc>
        <w:tc>
          <w:tcPr>
            <w:tcW w:w="2562" w:type="dxa"/>
            <w:tcBorders>
              <w:top w:val="single" w:color="D9D9D9" w:sz="4" w:space="0"/>
              <w:left w:val="single" w:color="D9D9D9" w:sz="4" w:space="0"/>
              <w:bottom w:val="single" w:color="D9D9D9" w:sz="4" w:space="0"/>
              <w:right w:val="single" w:color="D9D9D9" w:sz="4" w:space="0"/>
            </w:tcBorders>
            <w:shd w:val="clear" w:color="auto" w:fill="F0F4F8"/>
            <w:vAlign w:val="center"/>
          </w:tcPr>
          <w:p w14:paraId="56918535">
            <w:pPr>
              <w:spacing w:after="0"/>
            </w:pPr>
            <w:r>
              <w:rPr>
                <w:rFonts w:ascii="Arial" w:hAnsi="Arial"/>
                <w:color w:val="233244"/>
                <w:sz w:val="18"/>
              </w:rPr>
              <w:t>Trình bày Vision, MoSCoW, stakeholder; PR #52 merged 17/10</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09375F2B">
            <w:pPr>
              <w:spacing w:after="0"/>
            </w:pPr>
            <w:r>
              <w:rPr>
                <w:rFonts w:ascii="Arial" w:hAnsi="Arial"/>
                <w:color w:val="233244"/>
                <w:sz w:val="18"/>
              </w:rPr>
              <w:t>PA2: actors, roles, booking business rules (2.1.1)</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78905F31">
            <w:pPr>
              <w:spacing w:after="0"/>
            </w:pPr>
            <w:r>
              <w:rPr>
                <w:rFonts w:ascii="Arial" w:hAnsi="Arial"/>
                <w:color w:val="233244"/>
                <w:sz w:val="18"/>
              </w:rPr>
              <w:t>Các business rules cần làm rõ trong PA2</w:t>
            </w:r>
          </w:p>
        </w:tc>
      </w:tr>
    </w:tbl>
    <w:p w14:paraId="6DB114C8">
      <w:pPr>
        <w:jc w:val="left"/>
      </w:pPr>
    </w:p>
    <w:p w14:paraId="0000007E">
      <w:pPr>
        <w:jc w:val="left"/>
      </w:pPr>
      <w:r>
        <w:t>Nội dung rà soát: năm Issues #45–#49 được lập ngày 13/10, phân công Quang phụ trách Vision; Hiếu phụ trách Proposed Solution; Hưng phụ trách Project Plan và Tools; Trung phụ trách Risk Management. Tính đến cuối W03, các PR #52–#55 đã merge, PR #51 cần tiếp tục review và merge. Việc chuẩn bị PA2 dự kiến bắt đầu W04. Mọi quyết định phạm vi mới của TA được ghi theo thời điểm có xác nhận, không tự gán lùi vào W03.</w:t>
      </w:r>
    </w:p>
    <w:p w14:paraId="0000007F">
      <w:pPr>
        <w:pStyle w:val="3"/>
        <w:jc w:val="left"/>
      </w:pPr>
      <w:r>
        <w:rPr>
          <w:rtl w:val="0"/>
        </w:rPr>
        <w:t>Metrics</w:t>
      </w:r>
    </w:p>
    <w:tbl>
      <w:tblPr>
        <w:tblStyle w:val="18"/>
        <w:tblW w:w="10368" w:type="dxa"/>
        <w:tblInd w:w="0" w:type="dxa"/>
        <w:tblLayout w:type="fixed"/>
        <w:tblCellMar>
          <w:top w:w="0" w:type="dxa"/>
          <w:left w:w="115" w:type="dxa"/>
          <w:bottom w:w="0" w:type="dxa"/>
          <w:right w:w="115" w:type="dxa"/>
        </w:tblCellMar>
      </w:tblPr>
      <w:tblGrid>
        <w:gridCol w:w="3816"/>
        <w:gridCol w:w="3312"/>
        <w:gridCol w:w="3240"/>
      </w:tblGrid>
      <w:tr w14:paraId="303C4C8A">
        <w:trPr>
          <w:tblHeader/>
        </w:trPr>
        <w:tc>
          <w:tcPr>
            <w:tcBorders>
              <w:top w:val="single" w:color="D9D9D9" w:sz="4" w:space="0"/>
              <w:left w:val="single" w:color="D9D9D9" w:sz="4" w:space="0"/>
              <w:bottom w:val="single" w:color="D9D9D9" w:sz="4" w:space="0"/>
              <w:right w:val="single" w:color="D9D9D9" w:sz="4" w:space="0"/>
            </w:tcBorders>
            <w:shd w:val="clear" w:color="auto" w:fill="182F4D"/>
            <w:vAlign w:val="center"/>
          </w:tcPr>
          <w:p w14:paraId="00000080">
            <w:pPr>
              <w:spacing w:before="80" w:after="80" w:line="264" w:lineRule="auto"/>
              <w:jc w:val="left"/>
            </w:pPr>
            <w:r>
              <w:rPr>
                <w:rFonts w:ascii="Arial" w:hAnsi="Arial" w:eastAsia="Arial" w:cs="Arial"/>
                <w:b/>
                <w:bCs/>
                <w:color w:val="FFFFFF"/>
                <w:sz w:val="19"/>
                <w:szCs w:val="19"/>
                <w:rtl w:val="0"/>
              </w:rPr>
              <w:t>Metric</w:t>
            </w:r>
          </w:p>
        </w:tc>
        <w:tc>
          <w:tcPr>
            <w:tcBorders>
              <w:top w:val="single" w:color="D9D9D9" w:sz="4" w:space="0"/>
              <w:left w:val="single" w:color="D9D9D9" w:sz="4" w:space="0"/>
              <w:bottom w:val="single" w:color="D9D9D9" w:sz="4" w:space="0"/>
              <w:right w:val="single" w:color="D9D9D9" w:sz="4" w:space="0"/>
            </w:tcBorders>
            <w:shd w:val="clear" w:color="auto" w:fill="182F4D"/>
            <w:vAlign w:val="center"/>
          </w:tcPr>
          <w:p w14:paraId="00000081">
            <w:pPr>
              <w:spacing w:before="80" w:after="80" w:line="264" w:lineRule="auto"/>
              <w:jc w:val="left"/>
            </w:pPr>
            <w:r>
              <w:rPr>
                <w:rFonts w:ascii="Arial" w:hAnsi="Arial" w:eastAsia="Arial" w:cs="Arial"/>
                <w:b/>
                <w:bCs/>
                <w:color w:val="FFFFFF"/>
                <w:sz w:val="19"/>
                <w:szCs w:val="19"/>
                <w:rtl w:val="0"/>
              </w:rPr>
              <w:t>This week</w:t>
            </w:r>
          </w:p>
        </w:tc>
        <w:tc>
          <w:tcPr>
            <w:tcBorders>
              <w:top w:val="single" w:color="D9D9D9" w:sz="4" w:space="0"/>
              <w:left w:val="single" w:color="D9D9D9" w:sz="4" w:space="0"/>
              <w:bottom w:val="single" w:color="D9D9D9" w:sz="4" w:space="0"/>
              <w:right w:val="single" w:color="D9D9D9" w:sz="4" w:space="0"/>
            </w:tcBorders>
            <w:shd w:val="clear" w:color="auto" w:fill="182F4D"/>
            <w:vAlign w:val="center"/>
          </w:tcPr>
          <w:p w14:paraId="00000082">
            <w:pPr>
              <w:spacing w:before="80" w:after="80" w:line="264" w:lineRule="auto"/>
              <w:jc w:val="left"/>
            </w:pPr>
            <w:r>
              <w:rPr>
                <w:rFonts w:ascii="Arial" w:hAnsi="Arial" w:eastAsia="Arial" w:cs="Arial"/>
                <w:b/>
                <w:bCs/>
                <w:color w:val="FFFFFF"/>
                <w:sz w:val="19"/>
                <w:szCs w:val="19"/>
                <w:rtl w:val="0"/>
              </w:rPr>
              <w:t>Total</w:t>
            </w:r>
          </w:p>
        </w:tc>
      </w:tr>
      <w:tr w14:paraId="401D79CE">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08DC55D1">
            <w:pPr>
              <w:spacing w:after="0"/>
            </w:pPr>
            <w:r>
              <w:rPr>
                <w:rFonts w:ascii="Arial" w:hAnsi="Arial"/>
                <w:color w:val="233244"/>
                <w:sz w:val="18"/>
              </w:rPr>
              <w:t>Tasks completed</w:t>
            </w:r>
          </w:p>
        </w:t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6CAB1B0B">
            <w:pPr>
              <w:spacing w:after="0"/>
            </w:pPr>
            <w:r>
              <w:rPr>
                <w:rFonts w:ascii="Arial" w:hAnsi="Arial"/>
                <w:color w:val="233244"/>
                <w:sz w:val="18"/>
              </w:rPr>
              <w:t>4 section PA1 có PR merged (#52–#55); thêm PR #50 naming</w:t>
            </w:r>
          </w:p>
        </w:t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56BDAC94">
            <w:pPr>
              <w:spacing w:after="0"/>
            </w:pPr>
            <w:r>
              <w:rPr>
                <w:rFonts w:ascii="Arial" w:hAnsi="Arial"/>
                <w:color w:val="233244"/>
                <w:sz w:val="18"/>
              </w:rPr>
              <w:t>PA0: 4 task tổng hợp (W02); W03: 4 PA1 section đã merge</w:t>
            </w:r>
          </w:p>
        </w:tc>
      </w:tr>
      <w:tr w14:paraId="15C10362">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0C29D76B">
            <w:pPr>
              <w:spacing w:after="0"/>
            </w:pPr>
            <w:r>
              <w:rPr>
                <w:rFonts w:ascii="Arial" w:hAnsi="Arial"/>
                <w:color w:val="233244"/>
                <w:sz w:val="18"/>
              </w:rPr>
              <w:t>Commits</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137F0C26">
            <w:pPr>
              <w:spacing w:after="0"/>
            </w:pPr>
            <w:r>
              <w:rPr>
                <w:rFonts w:ascii="Arial" w:hAnsi="Arial"/>
                <w:color w:val="233244"/>
                <w:sz w:val="18"/>
              </w:rPr>
              <w:t>17 commit trong lịch sử main, ngày 12–18/10</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3CF6D628">
            <w:pPr>
              <w:spacing w:after="0"/>
            </w:pPr>
            <w:r>
              <w:rPr>
                <w:rFonts w:ascii="Arial" w:hAnsi="Arial"/>
                <w:color w:val="233244"/>
                <w:sz w:val="18"/>
              </w:rPr>
              <w:t>22 = 5 (W02) + 17 (W03), theo cách đếm đang dùng</w:t>
            </w:r>
          </w:p>
        </w:tc>
      </w:tr>
      <w:tr w14:paraId="77D4E93F">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2D988A6F">
            <w:pPr>
              <w:spacing w:after="0"/>
            </w:pPr>
            <w:r>
              <w:rPr>
                <w:rFonts w:ascii="Arial" w:hAnsi="Arial"/>
                <w:color w:val="233244"/>
                <w:sz w:val="18"/>
              </w:rPr>
              <w:t>Pull requests merged / reviewed</w:t>
            </w:r>
          </w:p>
        </w:t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41C0FAF1">
            <w:pPr>
              <w:spacing w:after="0"/>
            </w:pPr>
            <w:r>
              <w:rPr>
                <w:rFonts w:ascii="Arial" w:hAnsi="Arial"/>
                <w:color w:val="233244"/>
                <w:sz w:val="18"/>
              </w:rPr>
              <w:t>5 merged (#50, #52–#55); 0 formal GitHub review ghi nhận</w:t>
            </w:r>
          </w:p>
        </w:tc>
        <w:tc>
          <w:tcPr>
            <w:tcBorders>
              <w:top w:val="single" w:color="D9D9D9" w:sz="4" w:space="0"/>
              <w:left w:val="single" w:color="D9D9D9" w:sz="4" w:space="0"/>
              <w:bottom w:val="single" w:color="D9D9D9" w:sz="4" w:space="0"/>
              <w:right w:val="single" w:color="D9D9D9" w:sz="4" w:space="0"/>
            </w:tcBorders>
            <w:shd w:val="clear" w:color="auto" w:fill="FFFFFF"/>
            <w:vAlign w:val="center"/>
          </w:tcPr>
          <w:p w14:paraId="1477513D">
            <w:pPr>
              <w:spacing w:after="0"/>
            </w:pPr>
            <w:r>
              <w:rPr>
                <w:rFonts w:ascii="Arial" w:hAnsi="Arial"/>
                <w:color w:val="233244"/>
                <w:sz w:val="18"/>
              </w:rPr>
              <w:t>9 merged đến 18/10 (#36–#39, #50, #52–#55); reviews được xác minh</w:t>
            </w:r>
          </w:p>
        </w:tc>
      </w:tr>
      <w:tr w14:paraId="21A70081">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6EF3BAB5">
            <w:pPr>
              <w:spacing w:after="0"/>
            </w:pPr>
            <w:r>
              <w:rPr>
                <w:rFonts w:ascii="Arial" w:hAnsi="Arial"/>
                <w:color w:val="233244"/>
                <w:sz w:val="18"/>
              </w:rPr>
              <w:t>Open defects (PA5)</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24791012">
            <w:pPr>
              <w:spacing w:after="0"/>
            </w:pPr>
            <w:r>
              <w:rPr>
                <w:rFonts w:ascii="Arial" w:hAnsi="Arial"/>
                <w:color w:val="233244"/>
                <w:sz w:val="18"/>
              </w:rPr>
              <w:t>N/A – đang ở PA1</w:t>
            </w:r>
          </w:p>
        </w:tc>
        <w:tc>
          <w:tcPr>
            <w:tcBorders>
              <w:top w:val="single" w:color="D9D9D9" w:sz="4" w:space="0"/>
              <w:left w:val="single" w:color="D9D9D9" w:sz="4" w:space="0"/>
              <w:bottom w:val="single" w:color="D9D9D9" w:sz="4" w:space="0"/>
              <w:right w:val="single" w:color="D9D9D9" w:sz="4" w:space="0"/>
            </w:tcBorders>
            <w:shd w:val="clear" w:color="auto" w:fill="F0F4F8"/>
            <w:vAlign w:val="center"/>
          </w:tcPr>
          <w:p w14:paraId="6A1FA5AB">
            <w:pPr>
              <w:spacing w:after="0"/>
            </w:pPr>
            <w:r>
              <w:rPr>
                <w:rFonts w:ascii="Arial" w:hAnsi="Arial"/>
                <w:color w:val="233244"/>
                <w:sz w:val="18"/>
              </w:rPr>
              <w:t>N/A</w:t>
            </w:r>
          </w:p>
        </w:tc>
      </w:tr>
    </w:tbl>
    <w:p w14:paraId="0000008F">
      <w:pPr>
        <w:jc w:val="left"/>
      </w:pPr>
    </w:p>
    <w:p w14:paraId="00000090">
      <w:pPr>
        <w:jc w:val="left"/>
      </w:pPr>
      <w:r>
        <w:t>Phạm vi thống kê: 12/10/2026 00:00 đến 1</w:t>
      </w:r>
      <w:r>
        <w:rPr>
          <w:rFonts w:hint="default"/>
          <w:lang w:val="en-US"/>
        </w:rPr>
        <w:t>8</w:t>
      </w:r>
      <w:r>
        <w:t>/10/2026 23:59 (UTC+7). Commits là số commit trên lịch sử nhánh main với ngày tác giả trong kỳ (bao gồm merge/commits từ nhánh được merge); không đồng nghĩa số commit do từng thành viên viết. Các mục “reviewed” chỉ tính bằng chứng review GitHub chính thức, không suy đoán trao đổi ngoài GitHub.</w:t>
      </w:r>
    </w:p>
    <w:p w14:paraId="00000091">
      <w:pPr>
        <w:jc w:val="left"/>
      </w:pPr>
      <w:r>
        <w:t>Evidence: https://github.com/hungstupid/CourtMate (Issues #45–#49; PRs #50–#55).</w:t>
      </w:r>
      <w:r>
        <w:br w:type="textWrapping"/>
      </w:r>
      <w:r>
        <w:t>Mốc số liệu và ngày chốt kỳ báo cáo: Chủ nhật 18/10/2026. Tài liệu được tổng hợp hồi cứu ngày 20/10/2026; ngày commit GitHub thể hiện thời điểm nộp thật.</w:t>
      </w:r>
    </w:p>
    <w:sectPr>
      <w:headerReference r:id="rId7" w:type="first"/>
      <w:headerReference r:id="rId5" w:type="default"/>
      <w:headerReference r:id="rId6" w:type="even"/>
      <w:pgSz w:w="12240" w:h="15840"/>
      <w:pgMar w:top="1008" w:right="936" w:bottom="1008" w:left="936"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embedRegular r:id="rId1" w:fontKey="{E40A9237-2E4A-4496-6090-D76AF209C39F}"/>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2"/>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4"/>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A5CD17A6"/>
    <w:rsid w:val="D3DE05C9"/>
    <w:rsid w:val="FDB395A5"/>
    <w:rsid w:val="FFF710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88" w:lineRule="auto"/>
      <w:jc w:val="both"/>
    </w:pPr>
    <w:rPr>
      <w:rFonts w:ascii="Arial" w:hAnsi="Arial" w:eastAsia="Arial" w:cs="Arial"/>
      <w:color w:val="263240"/>
      <w:sz w:val="21"/>
      <w:szCs w:val="21"/>
      <w:lang w:val="en"/>
    </w:rPr>
  </w:style>
  <w:style w:type="paragraph" w:styleId="2">
    <w:name w:val="heading 1"/>
    <w:basedOn w:val="1"/>
    <w:next w:val="1"/>
    <w:uiPriority w:val="0"/>
    <w:pPr>
      <w:keepNext/>
      <w:keepLines/>
      <w:spacing w:before="180" w:after="120"/>
      <w:ind w:left="432" w:hanging="432"/>
    </w:pPr>
    <w:rPr>
      <w:rFonts w:ascii="Arial" w:hAnsi="Arial" w:eastAsia="Arial" w:cs="Arial"/>
      <w:b/>
      <w:bCs/>
      <w:color w:val="182F4D"/>
      <w:sz w:val="32"/>
      <w:szCs w:val="32"/>
    </w:rPr>
  </w:style>
  <w:style w:type="paragraph" w:styleId="3">
    <w:name w:val="heading 2"/>
    <w:basedOn w:val="1"/>
    <w:next w:val="1"/>
    <w:uiPriority w:val="0"/>
    <w:pPr>
      <w:keepNext/>
      <w:keepLines/>
      <w:spacing w:before="180" w:after="120"/>
      <w:ind w:left="851" w:hanging="851"/>
    </w:pPr>
    <w:rPr>
      <w:rFonts w:ascii="Arial" w:hAnsi="Arial" w:eastAsia="Arial" w:cs="Arial"/>
      <w:b/>
      <w:bCs/>
      <w:color w:val="182F4D"/>
      <w:sz w:val="25"/>
      <w:szCs w:val="25"/>
    </w:rPr>
  </w:style>
  <w:style w:type="paragraph" w:styleId="4">
    <w:name w:val="heading 3"/>
    <w:basedOn w:val="1"/>
    <w:next w:val="1"/>
    <w:uiPriority w:val="0"/>
    <w:pPr>
      <w:keepNext/>
      <w:keepLines/>
      <w:ind w:left="1701" w:hanging="850"/>
    </w:pPr>
    <w:rPr>
      <w:b/>
      <w:bCs/>
      <w:i/>
      <w:iCs/>
    </w:rPr>
  </w:style>
  <w:style w:type="paragraph" w:styleId="5">
    <w:name w:val="heading 4"/>
    <w:basedOn w:val="1"/>
    <w:next w:val="1"/>
    <w:uiPriority w:val="0"/>
    <w:pPr>
      <w:keepNext/>
      <w:keepLines/>
      <w:spacing w:before="200"/>
      <w:ind w:left="864" w:hanging="864"/>
    </w:pPr>
    <w:rPr>
      <w:b/>
      <w:bCs/>
      <w:i/>
      <w:iCs/>
      <w:color w:val="4F81BD"/>
    </w:rPr>
  </w:style>
  <w:style w:type="paragraph" w:styleId="6">
    <w:name w:val="heading 5"/>
    <w:basedOn w:val="1"/>
    <w:next w:val="1"/>
    <w:uiPriority w:val="0"/>
    <w:pPr>
      <w:keepNext/>
      <w:keepLines/>
      <w:spacing w:before="40"/>
      <w:ind w:left="1008" w:hanging="1008"/>
    </w:pPr>
    <w:rPr>
      <w:color w:val="366091"/>
    </w:rPr>
  </w:style>
  <w:style w:type="paragraph" w:styleId="7">
    <w:name w:val="heading 6"/>
    <w:basedOn w:val="1"/>
    <w:next w:val="1"/>
    <w:uiPriority w:val="0"/>
    <w:pPr>
      <w:keepNext/>
      <w:keepLines/>
      <w:spacing w:before="40"/>
      <w:ind w:left="1152" w:hanging="1152"/>
    </w:pPr>
    <w:rPr>
      <w:color w:val="243F6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180" w:after="120"/>
    </w:pPr>
    <w:rPr>
      <w:rFonts w:ascii="Arial" w:hAnsi="Arial" w:eastAsia="Arial" w:cs="Arial"/>
      <w:b/>
      <w:bCs/>
      <w:color w:val="182F4D"/>
      <w:sz w:val="42"/>
      <w:szCs w:val="4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1"/>
    <w:basedOn w:val="12"/>
    <w:uiPriority w:val="0"/>
    <w:pPr>
      <w:spacing w:before="0" w:after="0" w:line="240" w:lineRule="auto"/>
    </w:pPr>
    <w:tblPr>
      <w:tblCellMar>
        <w:top w:w="0" w:type="dxa"/>
        <w:left w:w="108" w:type="dxa"/>
        <w:bottom w:w="0" w:type="dxa"/>
        <w:right w:w="108" w:type="dxa"/>
      </w:tblCellMar>
    </w:tblPr>
  </w:style>
  <w:style w:type="table" w:customStyle="1" w:styleId="14">
    <w:name w:val="_Style 12"/>
    <w:basedOn w:val="12"/>
    <w:uiPriority w:val="0"/>
    <w:pPr>
      <w:spacing w:before="0" w:after="0" w:line="240" w:lineRule="auto"/>
    </w:pPr>
    <w:tblPr>
      <w:tblCellMar>
        <w:top w:w="0" w:type="dxa"/>
        <w:left w:w="108" w:type="dxa"/>
        <w:bottom w:w="0" w:type="dxa"/>
        <w:right w:w="108" w:type="dxa"/>
      </w:tblCellMar>
    </w:tblPr>
  </w:style>
  <w:style w:type="table" w:customStyle="1" w:styleId="15">
    <w:name w:val="_Style 13"/>
    <w:basedOn w:val="12"/>
    <w:uiPriority w:val="0"/>
    <w:pPr>
      <w:spacing w:before="0" w:after="0" w:line="240" w:lineRule="auto"/>
    </w:pPr>
    <w:tblPr>
      <w:tblCellMar>
        <w:top w:w="0" w:type="dxa"/>
        <w:left w:w="108" w:type="dxa"/>
        <w:bottom w:w="0" w:type="dxa"/>
        <w:right w:w="108" w:type="dxa"/>
      </w:tblCellMar>
    </w:tblPr>
  </w:style>
  <w:style w:type="table" w:customStyle="1" w:styleId="16">
    <w:name w:val="_Style 14"/>
    <w:basedOn w:val="12"/>
    <w:uiPriority w:val="0"/>
    <w:pPr>
      <w:spacing w:before="0" w:after="0" w:line="240" w:lineRule="auto"/>
    </w:pPr>
    <w:tblPr>
      <w:tblCellMar>
        <w:top w:w="0" w:type="dxa"/>
        <w:left w:w="108" w:type="dxa"/>
        <w:bottom w:w="0" w:type="dxa"/>
        <w:right w:w="108" w:type="dxa"/>
      </w:tblCellMar>
    </w:tblPr>
  </w:style>
  <w:style w:type="table" w:customStyle="1" w:styleId="17">
    <w:name w:val="_Style 15"/>
    <w:basedOn w:val="12"/>
    <w:uiPriority w:val="0"/>
    <w:pPr>
      <w:spacing w:before="0" w:after="0" w:line="240" w:lineRule="auto"/>
    </w:pPr>
    <w:tblPr>
      <w:tblCellMar>
        <w:top w:w="0" w:type="dxa"/>
        <w:left w:w="108" w:type="dxa"/>
        <w:bottom w:w="0" w:type="dxa"/>
        <w:right w:w="108" w:type="dxa"/>
      </w:tblCellMar>
    </w:tblPr>
  </w:style>
  <w:style w:type="table" w:customStyle="1" w:styleId="18">
    <w:name w:val="_Style 16"/>
    <w:basedOn w:val="12"/>
    <w:uiPriority w:val="0"/>
    <w:pPr>
      <w:spacing w:before="0" w:after="0" w:line="240" w:lineRule="auto"/>
    </w:pPr>
    <w:tblPr>
      <w:tblCellMar>
        <w:top w:w="0" w:type="dxa"/>
        <w:left w:w="108" w:type="dxa"/>
        <w:bottom w:w="0" w:type="dxa"/>
        <w:right w:w="108" w:type="dxa"/>
      </w:tblCellMar>
    </w:tblPr>
  </w:style>
  <w:style w:type="table" w:customStyle="1" w:styleId="19">
    <w:name w:val="_Style 17"/>
    <w:basedOn w:val="12"/>
    <w:uiPriority w:val="0"/>
    <w:tblPr>
      <w:tblCellMar>
        <w:top w:w="72" w:type="dxa"/>
        <w:left w:w="115" w:type="dxa"/>
        <w:bottom w:w="72" w:type="dxa"/>
        <w:right w:w="115" w:type="dxa"/>
      </w:tblCellMar>
    </w:tblPr>
  </w:style>
  <w:style w:type="table" w:customStyle="1" w:styleId="20">
    <w:name w:val="_Style 18"/>
    <w:basedOn w:val="12"/>
    <w:uiPriority w:val="0"/>
    <w:tblPr>
      <w:tblCellMar>
        <w:top w:w="72" w:type="dxa"/>
        <w:left w:w="115" w:type="dxa"/>
        <w:bottom w:w="72" w:type="dxa"/>
        <w:right w:w="115" w:type="dxa"/>
      </w:tblCellMar>
    </w:tblPr>
  </w:style>
  <w:style w:type="table" w:customStyle="1" w:styleId="21">
    <w:name w:val="_Style 20"/>
    <w:uiPriority w:val="0"/>
    <w:tblPr>
      <w:tblCellMar>
        <w:top w:w="0" w:type="dxa"/>
        <w:left w:w="115" w:type="dxa"/>
        <w:bottom w:w="0" w:type="dxa"/>
        <w:right w:w="115" w:type="dxa"/>
      </w:tblCellMar>
    </w:tblPr>
  </w:style>
  <w:style w:type="table" w:customStyle="1" w:styleId="22">
    <w:name w:val="_Style 21"/>
    <w:uiPriority w:val="0"/>
    <w:tblPr>
      <w:tblCellMar>
        <w:top w:w="0" w:type="dxa"/>
        <w:left w:w="115" w:type="dxa"/>
        <w:bottom w:w="0" w:type="dxa"/>
        <w:right w:w="115" w:type="dxa"/>
      </w:tblCellMar>
    </w:tblPr>
  </w:style>
  <w:style w:type="table" w:customStyle="1" w:styleId="23">
    <w:name w:val="_Style 22"/>
    <w:uiPriority w:val="0"/>
    <w:tblPr>
      <w:tblCellMar>
        <w:top w:w="0" w:type="dxa"/>
        <w:left w:w="115" w:type="dxa"/>
        <w:bottom w:w="0" w:type="dxa"/>
        <w:right w:w="115" w:type="dxa"/>
      </w:tblCellMar>
    </w:tblPr>
  </w:style>
  <w:style w:type="table" w:customStyle="1" w:styleId="24">
    <w:name w:val="_Style 23"/>
    <w:uiPriority w:val="0"/>
    <w:tblPr>
      <w:tblCellMar>
        <w:top w:w="0" w:type="dxa"/>
        <w:left w:w="115" w:type="dxa"/>
        <w:bottom w:w="0" w:type="dxa"/>
        <w:right w:w="115" w:type="dxa"/>
      </w:tblCellMar>
    </w:tblPr>
  </w:style>
  <w:style w:type="table" w:customStyle="1" w:styleId="25">
    <w:name w:val="_Style 24"/>
    <w:uiPriority w:val="0"/>
    <w:tblPr>
      <w:tblCellMar>
        <w:top w:w="0" w:type="dxa"/>
        <w:left w:w="115" w:type="dxa"/>
        <w:bottom w:w="0" w:type="dxa"/>
        <w:right w:w="115" w:type="dxa"/>
      </w:tblCellMar>
    </w:tblPr>
  </w:style>
  <w:style w:type="table" w:customStyle="1" w:styleId="26">
    <w:name w:val="_Style 25"/>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mOQu/qCg3DSygEMT/LUWvRG6Cw==">CgMxLjA4AHIhMTNqNXdkbTlxT1g5cE1vUDNWX2RnUnZRZHVqVGRON3VG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TotalTime>0</TotalTime>
  <ScaleCrop>false</ScaleCrop>
  <LinksUpToDate>false</LinksUpToDate>
  <Application>WPS Office_12.1.29181.29181_F1E327BC-269C-435d-A152-05C5408002CA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2026-10-20T22:53:17Z</dcterms:created>
  <dc:creator>T05 Nexora - review draft</dc:creator>
  <cp:lastModifiedBy>Nguyễn Đức Hưng</cp:lastModifiedBy>
  <dcterms:modified xsi:type="dcterms:W3CDTF">2026-10-20T23:01:36Z</dcterms:modified>
  <dc:subject>12-18 October 2026; PA1 teamwork and project status based on available evidence</dc:subject>
  <dc:title>W03 Weekly Status Report - T05 Nexora CourtMate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1033-12.1.29181.29181</vt:lpwstr>
  </property>
  <property fmtid="{D5CDD505-2E9C-101B-9397-08002B2CF9AE}" pid="3" name="ICV">
    <vt:lpwstr>AC52CBFD68D1CBDDF38FD76AB367600B_42</vt:lpwstr>
  </property>
</Properties>
</file>