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0511C">
        <w:rPr>
          <w:rFonts w:ascii="標楷體" w:eastAsia="標楷體" w:hAnsi="標楷體" w:hint="eastAsia"/>
          <w:sz w:val="28"/>
          <w:szCs w:val="28"/>
        </w:rPr>
        <w:t>民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DF01AA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上訴人王寶琴與被視同上訴人謝淑美因共同違反銀行法第29條第1項、第29條之1之規定並犯同法第125條第1項前段罪嫌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CC3B91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 w:rsidR="0098100D">
        <w:rPr>
          <w:rFonts w:hint="eastAsia"/>
        </w:rPr>
        <w:t>，也</w:t>
      </w:r>
      <w:r w:rsidR="000373DE">
        <w:rPr>
          <w:rFonts w:hint="eastAsia"/>
        </w:rPr>
        <w:t>累計</w:t>
      </w:r>
      <w:r w:rsidR="00DF1A21">
        <w:rPr>
          <w:rFonts w:hint="eastAsia"/>
        </w:rPr>
        <w:t>領回本息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新光櫃位卷事項都是</w:t>
      </w:r>
      <w:r w:rsidR="00C55D96">
        <w:rPr>
          <w:rFonts w:hint="eastAsia"/>
        </w:rPr>
        <w:t>由</w:t>
      </w:r>
      <w:r>
        <w:rPr>
          <w:rFonts w:hint="eastAsia"/>
        </w:rPr>
        <w:t>上訴人王寶琴經手辦理。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lastRenderedPageBreak/>
              <w:t>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(1)上訴人</w:t>
            </w:r>
            <w:r w:rsidR="007C1B0F">
              <w:rPr>
                <w:rFonts w:hint="eastAsia"/>
                <w:sz w:val="20"/>
                <w:szCs w:val="20"/>
              </w:rPr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也是投資受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  <w:p w:rsidR="00F22391" w:rsidRPr="0004755A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(2)視同上訴人於一審時表示願意賠償被上訴人損失。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原檢察官起訴書(臺灣臺南</w:t>
            </w:r>
            <w:r>
              <w:rPr>
                <w:rFonts w:hint="eastAsia"/>
                <w:sz w:val="20"/>
                <w:szCs w:val="20"/>
              </w:rPr>
              <w:lastRenderedPageBreak/>
              <w:t>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E41988">
              <w:rPr>
                <w:rFonts w:hint="eastAsia"/>
                <w:sz w:val="20"/>
                <w:szCs w:val="20"/>
              </w:rPr>
              <w:t>明新光三越禮卷或是櫃位卷投資皆是由謝淑美主導捏造，並由包含王寶琴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D566BC">
              <w:rPr>
                <w:rFonts w:hint="eastAsia"/>
                <w:sz w:val="20"/>
                <w:szCs w:val="20"/>
              </w:rPr>
              <w:t>等事實及證據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)王寶琴宣稱也有投資損失或受謝淑美欺騙等主張與其</w:t>
            </w:r>
            <w:r w:rsidR="00966BA8">
              <w:rPr>
                <w:rFonts w:hint="eastAsia"/>
                <w:sz w:val="20"/>
                <w:szCs w:val="20"/>
              </w:rPr>
              <w:t>明確</w:t>
            </w:r>
            <w:r>
              <w:rPr>
                <w:rFonts w:hint="eastAsia"/>
                <w:sz w:val="20"/>
                <w:szCs w:val="20"/>
              </w:rPr>
              <w:t>違反銀行法</w:t>
            </w:r>
            <w:r w:rsidR="00031DD8">
              <w:rPr>
                <w:rFonts w:hint="eastAsia"/>
                <w:sz w:val="20"/>
                <w:szCs w:val="20"/>
              </w:rPr>
              <w:t>行為</w:t>
            </w:r>
            <w:r w:rsidR="00966BA8">
              <w:rPr>
                <w:rFonts w:hint="eastAsia"/>
                <w:sz w:val="20"/>
                <w:szCs w:val="20"/>
              </w:rPr>
              <w:t>致</w:t>
            </w:r>
            <w:r>
              <w:rPr>
                <w:rFonts w:hint="eastAsia"/>
                <w:sz w:val="20"/>
                <w:szCs w:val="20"/>
              </w:rPr>
              <w:t>使被上訴人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之事證並不相關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D25169">
              <w:rPr>
                <w:rFonts w:hint="eastAsia"/>
                <w:sz w:val="20"/>
                <w:szCs w:val="20"/>
              </w:rPr>
              <w:t>皆由王寶琴自行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實因上訴人等侵權行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為致使</w:t>
            </w:r>
            <w:r w:rsidR="00E41988">
              <w:rPr>
                <w:rFonts w:hint="eastAsia"/>
                <w:sz w:val="20"/>
                <w:szCs w:val="20"/>
              </w:rPr>
              <w:t>總</w:t>
            </w:r>
            <w:r w:rsidR="001E39E2">
              <w:rPr>
                <w:rFonts w:hint="eastAsia"/>
                <w:sz w:val="20"/>
                <w:szCs w:val="20"/>
              </w:rPr>
              <w:t>計有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起訴狀證一:</w:t>
            </w:r>
            <w:r w:rsidR="00936F68">
              <w:rPr>
                <w:rFonts w:hint="eastAsia"/>
                <w:sz w:val="20"/>
                <w:szCs w:val="20"/>
              </w:rPr>
              <w:t>臺</w:t>
            </w:r>
            <w:r w:rsidR="00936F68">
              <w:rPr>
                <w:rFonts w:hint="eastAsia"/>
                <w:sz w:val="20"/>
                <w:szCs w:val="20"/>
              </w:rPr>
              <w:lastRenderedPageBreak/>
              <w:t>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招募對象及吸收資</w:t>
            </w:r>
            <w:r w:rsidR="00936F68">
              <w:rPr>
                <w:rFonts w:hint="eastAsia"/>
                <w:sz w:val="20"/>
                <w:szCs w:val="20"/>
              </w:rPr>
              <w:t>資</w:t>
            </w:r>
            <w:r w:rsidR="00E1311F">
              <w:rPr>
                <w:rFonts w:hint="eastAsia"/>
                <w:sz w:val="20"/>
                <w:szCs w:val="20"/>
              </w:rPr>
              <w:t>金及允諾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2E1704">
              <w:rPr>
                <w:rFonts w:hint="eastAsia"/>
                <w:sz w:val="20"/>
                <w:szCs w:val="20"/>
              </w:rPr>
              <w:t>利息</w:t>
            </w:r>
            <w:r w:rsidR="00CE29AE">
              <w:rPr>
                <w:rFonts w:hint="eastAsia"/>
                <w:sz w:val="20"/>
                <w:szCs w:val="20"/>
              </w:rPr>
              <w:t>紅利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604E7D">
              <w:rPr>
                <w:rFonts w:hint="eastAsia"/>
                <w:sz w:val="20"/>
                <w:szCs w:val="20"/>
              </w:rPr>
              <w:t>，證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起訴狀證五，證六：存摺封面、匯款單、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)最高法院67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年台上字第1737號判例。</w:t>
            </w:r>
          </w:p>
          <w:p w:rsidR="00430364" w:rsidRPr="0043036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(2)民法第185條前段。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4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</w:t>
            </w:r>
            <w:r w:rsidR="00EA246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t>第</w:t>
            </w:r>
            <w:r w:rsidR="00EA246E">
              <w:rPr>
                <w:rFonts w:hint="eastAsia"/>
                <w:sz w:val="20"/>
                <w:szCs w:val="20"/>
              </w:rPr>
              <w:t>216，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EA246E">
              <w:rPr>
                <w:rFonts w:hint="eastAsia"/>
                <w:sz w:val="20"/>
                <w:szCs w:val="20"/>
              </w:rPr>
              <w:t>216.1條。</w:t>
            </w:r>
          </w:p>
          <w:p w:rsidR="00424E9E" w:rsidRPr="0004755A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(6</w:t>
            </w:r>
            <w:r w:rsidR="00424E9E">
              <w:rPr>
                <w:rFonts w:hint="eastAsia"/>
                <w:sz w:val="20"/>
                <w:szCs w:val="20"/>
              </w:rPr>
              <w:t>)民法第179條。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>
              <w:rPr>
                <w:rFonts w:hint="eastAsia"/>
                <w:sz w:val="20"/>
                <w:szCs w:val="20"/>
              </w:rPr>
              <w:t>相關事實，證據、法律及心證皆無錯誤。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</w:t>
            </w:r>
            <w:r w:rsidR="0014163B">
              <w:rPr>
                <w:rFonts w:hint="eastAsia"/>
                <w:sz w:val="20"/>
                <w:szCs w:val="20"/>
              </w:rPr>
              <w:t>第1項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所以每次交易都是獨立事件，所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031DD8">
              <w:rPr>
                <w:rFonts w:hint="eastAsia"/>
                <w:sz w:val="20"/>
                <w:szCs w:val="20"/>
              </w:rPr>
              <w:t>謝淑美只給王寶琴利息，但王寶琴每期卻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120F0C">
              <w:rPr>
                <w:rFonts w:hint="eastAsia"/>
                <w:sz w:val="20"/>
                <w:szCs w:val="20"/>
              </w:rPr>
              <w:t>投資人都不同成數</w:t>
            </w:r>
            <w:r w:rsidR="009E726B">
              <w:rPr>
                <w:rFonts w:hint="eastAsia"/>
                <w:sz w:val="20"/>
                <w:szCs w:val="20"/>
              </w:rPr>
              <w:t>且都只有領取利息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</w:t>
            </w:r>
            <w:r w:rsidR="00314A46">
              <w:rPr>
                <w:rFonts w:hint="eastAsia"/>
                <w:sz w:val="20"/>
                <w:szCs w:val="20"/>
              </w:rPr>
              <w:t>實際</w:t>
            </w:r>
            <w:r w:rsidR="00C377C7">
              <w:rPr>
                <w:rFonts w:hint="eastAsia"/>
                <w:sz w:val="20"/>
                <w:szCs w:val="20"/>
              </w:rPr>
              <w:t>參與交</w:t>
            </w:r>
            <w:r w:rsidR="000078E3">
              <w:rPr>
                <w:rFonts w:hint="eastAsia"/>
                <w:sz w:val="20"/>
                <w:szCs w:val="20"/>
              </w:rPr>
              <w:t>卷</w:t>
            </w:r>
            <w:r w:rsidR="00C377C7">
              <w:rPr>
                <w:rFonts w:hint="eastAsia"/>
                <w:sz w:val="20"/>
                <w:szCs w:val="20"/>
              </w:rPr>
              <w:t>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314A46">
              <w:rPr>
                <w:rFonts w:hint="eastAsia"/>
                <w:sz w:val="20"/>
                <w:szCs w:val="20"/>
              </w:rPr>
              <w:t>明被上訴人</w:t>
            </w:r>
            <w:r w:rsidR="009D3B75">
              <w:rPr>
                <w:rFonts w:hint="eastAsia"/>
                <w:sz w:val="20"/>
                <w:szCs w:val="20"/>
              </w:rPr>
              <w:t>可</w:t>
            </w:r>
            <w:r w:rsidR="00314A46">
              <w:rPr>
                <w:rFonts w:hint="eastAsia"/>
                <w:sz w:val="20"/>
                <w:szCs w:val="20"/>
              </w:rPr>
              <w:t>領回每期</w:t>
            </w:r>
            <w:r w:rsidR="009E726B">
              <w:rPr>
                <w:rFonts w:hint="eastAsia"/>
                <w:sz w:val="20"/>
                <w:szCs w:val="20"/>
              </w:rPr>
              <w:t>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2010A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2010A1">
              <w:rPr>
                <w:rFonts w:hint="eastAsia"/>
                <w:sz w:val="20"/>
                <w:szCs w:val="20"/>
              </w:rPr>
              <w:t>民訴449條: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2E0A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6D62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(2)民事訴訟法第449條第2項。</w:t>
            </w:r>
          </w:p>
          <w:p w:rsidR="007C004A" w:rsidRDefault="007C004A" w:rsidP="004C5F55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(3)刑法第</w:t>
            </w:r>
            <w:r w:rsidR="007E6B33">
              <w:rPr>
                <w:rFonts w:hint="eastAsia"/>
                <w:sz w:val="20"/>
                <w:szCs w:val="20"/>
              </w:rPr>
              <w:t>13條。</w:t>
            </w:r>
          </w:p>
          <w:p w:rsidR="007E6B33" w:rsidRDefault="007E6B33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(4)刑法第14條。</w:t>
            </w: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A72C79" w:rsidRDefault="00A72C79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506D4">
        <w:rPr>
          <w:rFonts w:ascii="標楷體" w:eastAsia="標楷體" w:hAnsi="標楷體" w:hint="eastAsia"/>
          <w:sz w:val="28"/>
          <w:szCs w:val="28"/>
        </w:rPr>
        <w:t>30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CC3B91">
      <w:footerReference w:type="default" r:id="rId8"/>
      <w:pgSz w:w="11906" w:h="16838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1D9" w:rsidRDefault="007F51D9" w:rsidP="00A13A54">
      <w:r>
        <w:separator/>
      </w:r>
    </w:p>
  </w:endnote>
  <w:endnote w:type="continuationSeparator" w:id="1">
    <w:p w:rsidR="007F51D9" w:rsidRDefault="007F51D9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0E3CA7">
        <w:pPr>
          <w:pStyle w:val="a5"/>
          <w:jc w:val="center"/>
        </w:pPr>
        <w:fldSimple w:instr="PAGE   \* MERGEFORMAT">
          <w:r w:rsidR="007E6B33" w:rsidRPr="007E6B33">
            <w:rPr>
              <w:noProof/>
              <w:lang w:val="zh-TW"/>
            </w:rPr>
            <w:t>4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1D9" w:rsidRDefault="007F51D9" w:rsidP="00A13A54">
      <w:r>
        <w:separator/>
      </w:r>
    </w:p>
  </w:footnote>
  <w:footnote w:type="continuationSeparator" w:id="1">
    <w:p w:rsidR="007F51D9" w:rsidRDefault="007F51D9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C324490"/>
    <w:multiLevelType w:val="hybridMultilevel"/>
    <w:tmpl w:val="A938371C"/>
    <w:lvl w:ilvl="0" w:tplc="7E70F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078E3"/>
    <w:rsid w:val="0001096D"/>
    <w:rsid w:val="0001630C"/>
    <w:rsid w:val="00020C72"/>
    <w:rsid w:val="00021473"/>
    <w:rsid w:val="00025165"/>
    <w:rsid w:val="00025C0F"/>
    <w:rsid w:val="00027965"/>
    <w:rsid w:val="000312BC"/>
    <w:rsid w:val="00031DD8"/>
    <w:rsid w:val="000373DE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BF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3CA7"/>
    <w:rsid w:val="000E4000"/>
    <w:rsid w:val="000E5492"/>
    <w:rsid w:val="000E6E49"/>
    <w:rsid w:val="000F074C"/>
    <w:rsid w:val="000F0A4B"/>
    <w:rsid w:val="000F555E"/>
    <w:rsid w:val="00106D67"/>
    <w:rsid w:val="00106E99"/>
    <w:rsid w:val="001208CE"/>
    <w:rsid w:val="00120F0C"/>
    <w:rsid w:val="001238D8"/>
    <w:rsid w:val="00123B9E"/>
    <w:rsid w:val="00124D65"/>
    <w:rsid w:val="001252E1"/>
    <w:rsid w:val="00133F3B"/>
    <w:rsid w:val="00137DA6"/>
    <w:rsid w:val="00140729"/>
    <w:rsid w:val="0014163B"/>
    <w:rsid w:val="00143C13"/>
    <w:rsid w:val="001449D8"/>
    <w:rsid w:val="0014746D"/>
    <w:rsid w:val="00150D83"/>
    <w:rsid w:val="00154E1D"/>
    <w:rsid w:val="00163C83"/>
    <w:rsid w:val="001649B2"/>
    <w:rsid w:val="001739EC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10A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4A46"/>
    <w:rsid w:val="00315416"/>
    <w:rsid w:val="0031632B"/>
    <w:rsid w:val="0032379C"/>
    <w:rsid w:val="00332FBE"/>
    <w:rsid w:val="00334091"/>
    <w:rsid w:val="00352067"/>
    <w:rsid w:val="00352968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0A2B"/>
    <w:rsid w:val="003F4B82"/>
    <w:rsid w:val="003F5714"/>
    <w:rsid w:val="0040057F"/>
    <w:rsid w:val="00400A31"/>
    <w:rsid w:val="00404F39"/>
    <w:rsid w:val="004068A2"/>
    <w:rsid w:val="00407155"/>
    <w:rsid w:val="0041052B"/>
    <w:rsid w:val="004219D6"/>
    <w:rsid w:val="00424E9E"/>
    <w:rsid w:val="00430364"/>
    <w:rsid w:val="00430E78"/>
    <w:rsid w:val="00434602"/>
    <w:rsid w:val="004373A3"/>
    <w:rsid w:val="004378DF"/>
    <w:rsid w:val="0044093F"/>
    <w:rsid w:val="00441357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2EF3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5A32"/>
    <w:rsid w:val="004D6CF7"/>
    <w:rsid w:val="004E00F4"/>
    <w:rsid w:val="004E26C6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A3BA0"/>
    <w:rsid w:val="005A42D7"/>
    <w:rsid w:val="005A5A6B"/>
    <w:rsid w:val="005A74F3"/>
    <w:rsid w:val="005B17A1"/>
    <w:rsid w:val="005B17E4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23441"/>
    <w:rsid w:val="00626C9D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3A99"/>
    <w:rsid w:val="0069177D"/>
    <w:rsid w:val="00694E30"/>
    <w:rsid w:val="0069509F"/>
    <w:rsid w:val="00697552"/>
    <w:rsid w:val="00697C6E"/>
    <w:rsid w:val="006A248D"/>
    <w:rsid w:val="006A3C80"/>
    <w:rsid w:val="006A3FEE"/>
    <w:rsid w:val="006A7774"/>
    <w:rsid w:val="006A7845"/>
    <w:rsid w:val="006B1626"/>
    <w:rsid w:val="006B26B8"/>
    <w:rsid w:val="006B2B08"/>
    <w:rsid w:val="006B6CC8"/>
    <w:rsid w:val="006B7D4F"/>
    <w:rsid w:val="006D528D"/>
    <w:rsid w:val="006D587D"/>
    <w:rsid w:val="006D62C5"/>
    <w:rsid w:val="006D7A67"/>
    <w:rsid w:val="006E1988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511C"/>
    <w:rsid w:val="0070609F"/>
    <w:rsid w:val="0071218D"/>
    <w:rsid w:val="00716701"/>
    <w:rsid w:val="00717AE0"/>
    <w:rsid w:val="00721E66"/>
    <w:rsid w:val="00730268"/>
    <w:rsid w:val="007303CB"/>
    <w:rsid w:val="00731998"/>
    <w:rsid w:val="007345AC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57E4B"/>
    <w:rsid w:val="00763767"/>
    <w:rsid w:val="00767110"/>
    <w:rsid w:val="00772457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04A"/>
    <w:rsid w:val="007C02EE"/>
    <w:rsid w:val="007C1B0F"/>
    <w:rsid w:val="007C3130"/>
    <w:rsid w:val="007C3CA7"/>
    <w:rsid w:val="007C6825"/>
    <w:rsid w:val="007D5071"/>
    <w:rsid w:val="007E018E"/>
    <w:rsid w:val="007E649F"/>
    <w:rsid w:val="007E6B33"/>
    <w:rsid w:val="007F14E0"/>
    <w:rsid w:val="007F221E"/>
    <w:rsid w:val="007F51D9"/>
    <w:rsid w:val="007F5A96"/>
    <w:rsid w:val="00802A24"/>
    <w:rsid w:val="00806476"/>
    <w:rsid w:val="00811D33"/>
    <w:rsid w:val="00814B52"/>
    <w:rsid w:val="008157C8"/>
    <w:rsid w:val="00821E57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4D5D"/>
    <w:rsid w:val="008F2A44"/>
    <w:rsid w:val="008F7004"/>
    <w:rsid w:val="008F71AE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00D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3B75"/>
    <w:rsid w:val="009D635A"/>
    <w:rsid w:val="009E726B"/>
    <w:rsid w:val="009F08EC"/>
    <w:rsid w:val="009F56F0"/>
    <w:rsid w:val="00A036D9"/>
    <w:rsid w:val="00A050A8"/>
    <w:rsid w:val="00A077F8"/>
    <w:rsid w:val="00A11EC7"/>
    <w:rsid w:val="00A13A54"/>
    <w:rsid w:val="00A16022"/>
    <w:rsid w:val="00A1621A"/>
    <w:rsid w:val="00A17659"/>
    <w:rsid w:val="00A17EC9"/>
    <w:rsid w:val="00A23A52"/>
    <w:rsid w:val="00A241C0"/>
    <w:rsid w:val="00A305BB"/>
    <w:rsid w:val="00A3648D"/>
    <w:rsid w:val="00A43715"/>
    <w:rsid w:val="00A43CE3"/>
    <w:rsid w:val="00A45B81"/>
    <w:rsid w:val="00A46D21"/>
    <w:rsid w:val="00A538F3"/>
    <w:rsid w:val="00A553A2"/>
    <w:rsid w:val="00A61E37"/>
    <w:rsid w:val="00A67154"/>
    <w:rsid w:val="00A72C79"/>
    <w:rsid w:val="00A740B0"/>
    <w:rsid w:val="00A7472C"/>
    <w:rsid w:val="00A77705"/>
    <w:rsid w:val="00A829DF"/>
    <w:rsid w:val="00A926CC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5E0C"/>
    <w:rsid w:val="00C76D75"/>
    <w:rsid w:val="00C77373"/>
    <w:rsid w:val="00C82DBA"/>
    <w:rsid w:val="00C836CA"/>
    <w:rsid w:val="00C85C20"/>
    <w:rsid w:val="00C90408"/>
    <w:rsid w:val="00C90730"/>
    <w:rsid w:val="00C91ACF"/>
    <w:rsid w:val="00C958AF"/>
    <w:rsid w:val="00CA0DAF"/>
    <w:rsid w:val="00CB5058"/>
    <w:rsid w:val="00CB6077"/>
    <w:rsid w:val="00CB6273"/>
    <w:rsid w:val="00CB6F42"/>
    <w:rsid w:val="00CB7208"/>
    <w:rsid w:val="00CC3B91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51AE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4F18"/>
    <w:rsid w:val="00D35EB8"/>
    <w:rsid w:val="00D3720C"/>
    <w:rsid w:val="00D42633"/>
    <w:rsid w:val="00D52250"/>
    <w:rsid w:val="00D53A4D"/>
    <w:rsid w:val="00D55ADF"/>
    <w:rsid w:val="00D566BC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8234C"/>
    <w:rsid w:val="00E84782"/>
    <w:rsid w:val="00E85E1F"/>
    <w:rsid w:val="00E87C30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3F44"/>
    <w:rsid w:val="00EE5B3F"/>
    <w:rsid w:val="00EF1650"/>
    <w:rsid w:val="00EF1DC3"/>
    <w:rsid w:val="00EF73B3"/>
    <w:rsid w:val="00F02504"/>
    <w:rsid w:val="00F05D85"/>
    <w:rsid w:val="00F066CD"/>
    <w:rsid w:val="00F0689D"/>
    <w:rsid w:val="00F10DD6"/>
    <w:rsid w:val="00F13F4C"/>
    <w:rsid w:val="00F143C1"/>
    <w:rsid w:val="00F20468"/>
    <w:rsid w:val="00F22391"/>
    <w:rsid w:val="00F238B7"/>
    <w:rsid w:val="00F24BA9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5C9BF-1B2C-44B2-8D02-639DB8CB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348</Words>
  <Characters>1989</Characters>
  <Application>Microsoft Office Word</Application>
  <DocSecurity>0</DocSecurity>
  <Lines>16</Lines>
  <Paragraphs>4</Paragraphs>
  <ScaleCrop>false</ScaleCrop>
  <Company>Innolux Corp.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164</cp:revision>
  <cp:lastPrinted>2019-11-28T23:54:00Z</cp:lastPrinted>
  <dcterms:created xsi:type="dcterms:W3CDTF">2020-05-12T03:48:00Z</dcterms:created>
  <dcterms:modified xsi:type="dcterms:W3CDTF">2020-05-18T00:42:00Z</dcterms:modified>
</cp:coreProperties>
</file>