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w:t>
      </w:r>
      <w:r w:rsidR="002E57DB">
        <w:rPr>
          <w:rFonts w:hint="eastAsia"/>
          <w:b/>
        </w:rPr>
        <w:t>裁定</w:t>
      </w:r>
      <w:r w:rsidRPr="00D17297">
        <w:rPr>
          <w:rFonts w:hint="eastAsia"/>
          <w:b/>
        </w:rPr>
        <w:t>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說明：</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3046D1" w:rsidP="003E6F9B">
      <w:pPr>
        <w:pStyle w:val="0000"/>
        <w:numPr>
          <w:ilvl w:val="0"/>
          <w:numId w:val="3"/>
        </w:numPr>
        <w:tabs>
          <w:tab w:val="clear" w:pos="6804"/>
        </w:tabs>
        <w:ind w:left="993" w:hanging="709"/>
        <w:jc w:val="both"/>
      </w:pPr>
      <w:r>
        <w:rPr>
          <w:rFonts w:hint="eastAsia"/>
        </w:rPr>
        <w:t>上訴人王寶琴為</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BC7AC8">
        <w:rPr>
          <w:rFonts w:hint="eastAsia"/>
        </w:rPr>
        <w:t>所提之準備狀中對於證據能力主張為：(1)</w:t>
      </w:r>
      <w:r w:rsidR="00D24AA4">
        <w:rPr>
          <w:rFonts w:hint="eastAsia"/>
        </w:rPr>
        <w:t>檢察官</w:t>
      </w:r>
      <w:r w:rsidR="00BC7AC8">
        <w:rPr>
          <w:rFonts w:hint="eastAsia"/>
        </w:rPr>
        <w:t>起訴書所載被告王寶琴以外之人調查站筆錄及警詢筆錄均係被告以外之人審判外陳述，無證</w:t>
      </w:r>
      <w:r w:rsidR="00BC7AC8">
        <w:rPr>
          <w:rFonts w:hint="eastAsia"/>
        </w:rPr>
        <w:lastRenderedPageBreak/>
        <w:t>據能力。(2)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3046D1" w:rsidP="003E6F9B">
      <w:pPr>
        <w:pStyle w:val="0000"/>
        <w:numPr>
          <w:ilvl w:val="0"/>
          <w:numId w:val="3"/>
        </w:numPr>
        <w:tabs>
          <w:tab w:val="clear" w:pos="6804"/>
        </w:tabs>
        <w:ind w:left="993" w:hanging="709"/>
        <w:jc w:val="both"/>
      </w:pPr>
      <w:r>
        <w:rPr>
          <w:rFonts w:hint="eastAsia"/>
        </w:rPr>
        <w:t>視同上訴人謝淑美為</w:t>
      </w:r>
      <w:r w:rsidR="00BD144D">
        <w:rPr>
          <w:rFonts w:hint="eastAsia"/>
        </w:rPr>
        <w:t>臺南地方法院108年度金重訴字第3號</w:t>
      </w:r>
      <w:r w:rsidR="00454826">
        <w:rPr>
          <w:rFonts w:hint="eastAsia"/>
        </w:rPr>
        <w:t>刑事庭</w:t>
      </w:r>
      <w:r w:rsidR="000855B2">
        <w:rPr>
          <w:rFonts w:hint="eastAsia"/>
        </w:rPr>
        <w:t>準備程序</w:t>
      </w:r>
      <w:r w:rsidR="00BD144D">
        <w:rPr>
          <w:rFonts w:hint="eastAsia"/>
        </w:rPr>
        <w:t>所提之準備狀中對於起訴書及所附之清單證據能力主張為：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746E13">
        <w:rPr>
          <w:rFonts w:hint="eastAsia"/>
        </w:rPr>
        <w:t>之</w:t>
      </w:r>
      <w:r w:rsidR="00061F26">
        <w:rPr>
          <w:rFonts w:hint="eastAsia"/>
        </w:rPr>
        <w:t>偵訊</w:t>
      </w:r>
      <w:r w:rsidR="007966F8">
        <w:rPr>
          <w:rFonts w:hint="eastAsia"/>
        </w:rPr>
        <w:t>供述</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796EF6">
        <w:rPr>
          <w:rFonts w:hint="eastAsia"/>
          <w:u w:val="thick"/>
        </w:rPr>
        <w:t>「以</w:t>
      </w:r>
      <w:r w:rsidR="00842465" w:rsidRPr="00796EF6">
        <w:rPr>
          <w:rFonts w:hint="eastAsia"/>
          <w:u w:val="thick"/>
        </w:rPr>
        <w:t>前」</w:t>
      </w:r>
      <w:r w:rsidR="00842465">
        <w:rPr>
          <w:rFonts w:hint="eastAsia"/>
        </w:rPr>
        <w:t>，</w:t>
      </w:r>
      <w:r w:rsidR="00F43E0C">
        <w:rPr>
          <w:rFonts w:hint="eastAsia"/>
        </w:rPr>
        <w:t>依上</w:t>
      </w:r>
      <w:r w:rsidR="00BD2D57">
        <w:rPr>
          <w:rFonts w:hint="eastAsia"/>
        </w:rPr>
        <w:t>開</w:t>
      </w:r>
      <w:r w:rsidR="00700061">
        <w:rPr>
          <w:rFonts w:hint="eastAsia"/>
        </w:rPr>
        <w:t>最高法院判例參照，</w:t>
      </w:r>
      <w:r w:rsidR="007966F8">
        <w:rPr>
          <w:rFonts w:hint="eastAsia"/>
        </w:rPr>
        <w:t>上訴人王寶琴所提停止訴訟聲請應無理由，敬請 鈞院裁定駁回</w:t>
      </w:r>
      <w:r w:rsidR="00CD4405">
        <w:rPr>
          <w:rFonts w:hint="eastAsia"/>
        </w:rPr>
        <w:t>上訴人</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上訴人王寶琴及視同上訴人</w:t>
      </w:r>
      <w:r w:rsidR="001D6475" w:rsidRPr="00D17297">
        <w:rPr>
          <w:rFonts w:hint="eastAsia"/>
          <w:b/>
        </w:rPr>
        <w:t>謝淑美觸犯民法第184條第2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EC5526">
        <w:rPr>
          <w:rFonts w:hint="eastAsia"/>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897E0F">
        <w:rPr>
          <w:rFonts w:hint="eastAsia"/>
        </w:rPr>
        <w:t>以15~40天不等為一期，</w:t>
      </w:r>
      <w:r w:rsidR="00D76739">
        <w:rPr>
          <w:rFonts w:hint="eastAsia"/>
        </w:rPr>
        <w:t>約定或給付</w:t>
      </w:r>
      <w:r w:rsidR="00897E0F">
        <w:rPr>
          <w:rFonts w:hint="eastAsia"/>
        </w:rPr>
        <w:t>每期投資人可得2%~6%</w:t>
      </w:r>
      <w:r w:rsidR="00D76739">
        <w:rPr>
          <w:rFonts w:hint="eastAsia"/>
        </w:rPr>
        <w:t>紅利成數</w:t>
      </w:r>
      <w:r w:rsidR="00897E0F">
        <w:rPr>
          <w:rFonts w:hint="eastAsia"/>
        </w:rPr>
        <w:t>向不特定共計36人，吸收資金超過1億3千萬。(原審卷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897E0F" w:rsidRDefault="00897E0F" w:rsidP="002B204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，約定以15~30天左右為一期，每期可分得3%~6%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於調查局偵訊</w:t>
      </w:r>
      <w:r w:rsidR="00E61CC0">
        <w:rPr>
          <w:rFonts w:hint="eastAsia"/>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於調查局偵訊</w:t>
      </w:r>
      <w:r w:rsidR="00E61CC0">
        <w:rPr>
          <w:rFonts w:hint="eastAsia"/>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8E1F96">
        <w:rPr>
          <w:rFonts w:hint="eastAsia"/>
        </w:rPr>
        <w:t>調查</w:t>
      </w:r>
      <w:r w:rsidR="00023005">
        <w:rPr>
          <w:rFonts w:hint="eastAsia"/>
        </w:rPr>
        <w:t>局偵訊</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176368">
        <w:rPr>
          <w:rFonts w:hint="eastAsia"/>
          <w:u w:val="thick"/>
        </w:rPr>
        <w:t>還需要她的200萬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802A8D">
        <w:rPr>
          <w:rFonts w:hint="eastAsia"/>
        </w:rPr>
        <w:t>頁–調查局</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C12DF2" w:rsidRDefault="00A77D5E" w:rsidP="002B204F">
      <w:pPr>
        <w:pStyle w:val="0000"/>
        <w:numPr>
          <w:ilvl w:val="0"/>
          <w:numId w:val="13"/>
        </w:numPr>
        <w:tabs>
          <w:tab w:val="clear" w:pos="6804"/>
        </w:tabs>
        <w:ind w:left="993" w:hanging="709"/>
        <w:jc w:val="both"/>
      </w:pPr>
      <w:r>
        <w:rPr>
          <w:rFonts w:hint="eastAsia"/>
        </w:rPr>
        <w:t>上開</w:t>
      </w:r>
      <w:r w:rsidR="00C12DF2">
        <w:rPr>
          <w:rFonts w:hint="eastAsia"/>
        </w:rPr>
        <w:t>事證中說明上訴人王寶琴</w:t>
      </w:r>
      <w:r w:rsidR="003E54C9">
        <w:rPr>
          <w:rFonts w:hint="eastAsia"/>
        </w:rPr>
        <w:t>除</w:t>
      </w:r>
      <w:r w:rsidR="00C12DF2">
        <w:rPr>
          <w:rFonts w:hint="eastAsia"/>
        </w:rPr>
        <w:t>能夠決定她招募投資人的利潤成數，也</w:t>
      </w:r>
      <w:r w:rsidR="00C12DF2">
        <w:rPr>
          <w:rFonts w:hint="eastAsia"/>
        </w:rPr>
        <w:lastRenderedPageBreak/>
        <w:t>可從中抽傭，傭金的成數</w:t>
      </w:r>
      <w:r w:rsidR="00997DBA">
        <w:rPr>
          <w:rFonts w:hint="eastAsia"/>
        </w:rPr>
        <w:t>也</w:t>
      </w:r>
      <w:r w:rsidR="007776DA">
        <w:rPr>
          <w:rFonts w:hint="eastAsia"/>
        </w:rPr>
        <w:t>都</w:t>
      </w:r>
      <w:r w:rsidR="00C12DF2">
        <w:rPr>
          <w:rFonts w:hint="eastAsia"/>
        </w:rPr>
        <w:t>是她自己決定</w:t>
      </w:r>
      <w:r w:rsidR="00EC3E51">
        <w:rPr>
          <w:rFonts w:hint="eastAsia"/>
        </w:rPr>
        <w:t>；</w:t>
      </w:r>
      <w:r w:rsidR="00C12DF2">
        <w:rPr>
          <w:rFonts w:hint="eastAsia"/>
        </w:rPr>
        <w:t>加上她還能決定是否發還本金給投資人等行為，</w:t>
      </w:r>
      <w:r w:rsidR="00835F8C">
        <w:rPr>
          <w:rFonts w:hint="eastAsia"/>
        </w:rPr>
        <w:t>且</w:t>
      </w:r>
      <w:r w:rsidR="009127AE">
        <w:rPr>
          <w:rFonts w:hint="eastAsia"/>
        </w:rPr>
        <w:t>約定或給予與本金顯不相當紅利等事證，</w:t>
      </w:r>
      <w:r w:rsidR="00C12DF2">
        <w:rPr>
          <w:rFonts w:hint="eastAsia"/>
        </w:rPr>
        <w:t>都說明她不僅</w:t>
      </w:r>
      <w:r w:rsidR="00835F8C">
        <w:rPr>
          <w:rFonts w:hint="eastAsia"/>
        </w:rPr>
        <w:t>具</w:t>
      </w:r>
      <w:r w:rsidR="00C12DF2">
        <w:rPr>
          <w:rFonts w:hint="eastAsia"/>
        </w:rPr>
        <w:t>有主觀犯意且和視同上訴人謝淑美有行為分擔之事實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9E2EA6" w:rsidRDefault="000F0111" w:rsidP="002B204F">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346297" w:rsidRPr="00D17297">
        <w:rPr>
          <w:rFonts w:hint="eastAsia"/>
          <w:b/>
        </w:rPr>
        <w:t>王寶琴</w:t>
      </w:r>
      <w:r w:rsidR="00295B84" w:rsidRPr="00D17297">
        <w:rPr>
          <w:rFonts w:hint="eastAsia"/>
          <w:b/>
        </w:rPr>
        <w:t>及視同上訴人謝淑美</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9E6FF9" w:rsidP="00E83B0D">
      <w:pPr>
        <w:pStyle w:val="0000"/>
        <w:numPr>
          <w:ilvl w:val="0"/>
          <w:numId w:val="14"/>
        </w:numPr>
        <w:tabs>
          <w:tab w:val="clear" w:pos="6804"/>
        </w:tabs>
        <w:ind w:left="993" w:hanging="709"/>
        <w:jc w:val="both"/>
      </w:pPr>
      <w:r>
        <w:rPr>
          <w:rFonts w:hint="eastAsia"/>
        </w:rPr>
        <w:t>被上訴人並不清楚民法第184條第1項前段及後段之請求權</w:t>
      </w:r>
      <w:r w:rsidR="00066D40">
        <w:rPr>
          <w:rFonts w:hint="eastAsia"/>
        </w:rPr>
        <w:t>在法律上意義</w:t>
      </w:r>
      <w:r>
        <w:rPr>
          <w:rFonts w:hint="eastAsia"/>
        </w:rPr>
        <w:t>不同，</w:t>
      </w:r>
      <w:r w:rsidR="00A6274D">
        <w:rPr>
          <w:rFonts w:hint="eastAsia"/>
        </w:rPr>
        <w:t>且原審起訴書也僅以民法第184條第1項概稱作為請求權基礎，並於前次準備庭中也未清楚表明民法第18</w:t>
      </w:r>
      <w:r>
        <w:rPr>
          <w:rFonts w:hint="eastAsia"/>
        </w:rPr>
        <w:t>4條第1</w:t>
      </w:r>
      <w:r w:rsidR="008E1C6A">
        <w:rPr>
          <w:rFonts w:hint="eastAsia"/>
        </w:rPr>
        <w:t>項前段、</w:t>
      </w:r>
      <w:r>
        <w:rPr>
          <w:rFonts w:hint="eastAsia"/>
        </w:rPr>
        <w:t>後段皆為本案請求權基礎，</w:t>
      </w:r>
      <w:r w:rsidR="00160714">
        <w:rPr>
          <w:rFonts w:hint="eastAsia"/>
        </w:rPr>
        <w:t>與被上訴人</w:t>
      </w:r>
      <w:r w:rsidR="0051282A">
        <w:rPr>
          <w:rFonts w:hint="eastAsia"/>
        </w:rPr>
        <w:t>真實</w:t>
      </w:r>
      <w:r w:rsidR="00160714">
        <w:rPr>
          <w:rFonts w:hint="eastAsia"/>
        </w:rPr>
        <w:t>主張不同，</w:t>
      </w:r>
      <w:r>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目的，故意以</w:t>
      </w:r>
      <w:r w:rsidR="00E751D5">
        <w:rPr>
          <w:rFonts w:hint="eastAsia"/>
        </w:rPr>
        <w:t>前述</w:t>
      </w:r>
      <w:r>
        <w:rPr>
          <w:rFonts w:hint="eastAsia"/>
        </w:rPr>
        <w:t>背於善良風俗之方法</w:t>
      </w:r>
      <w:r w:rsidR="00F24DFC">
        <w:rPr>
          <w:rFonts w:hint="eastAsia"/>
        </w:rPr>
        <w:t>或行為</w:t>
      </w:r>
      <w:r>
        <w:rPr>
          <w:rFonts w:hint="eastAsia"/>
        </w:rPr>
        <w:t>致使被上訴人有財產權損失</w:t>
      </w:r>
      <w:r w:rsidR="00F24DFC">
        <w:rPr>
          <w:rFonts w:hint="eastAsia"/>
        </w:rPr>
        <w:t>，因此以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，也以故意的方式，</w:t>
      </w:r>
      <w:r w:rsidR="002B1FDF">
        <w:rPr>
          <w:rFonts w:hint="eastAsia"/>
        </w:rPr>
        <w:t>約定或給付以7~40天為期，每期2%~6%等與本金顯不相當之紅利方式向不特定36人吸收資</w:t>
      </w:r>
      <w:r w:rsidR="00523610">
        <w:rPr>
          <w:rFonts w:hint="eastAsia"/>
        </w:rPr>
        <w:t>超過1億3千萬</w:t>
      </w:r>
      <w:r w:rsidR="002B1FDF">
        <w:rPr>
          <w:rFonts w:hint="eastAsia"/>
        </w:rPr>
        <w:t>(原審卷第59~65頁)</w:t>
      </w:r>
      <w:r w:rsidR="00523610">
        <w:rPr>
          <w:rFonts w:hint="eastAsia"/>
        </w:rPr>
        <w:t>，</w:t>
      </w:r>
      <w:r w:rsidR="00475CBB">
        <w:rPr>
          <w:rFonts w:hint="eastAsia"/>
        </w:rPr>
        <w:t>顯為</w:t>
      </w:r>
      <w:r w:rsidR="0004664F">
        <w:rPr>
          <w:rFonts w:hint="eastAsia"/>
        </w:rPr>
        <w:t>故意</w:t>
      </w:r>
      <w:r w:rsidR="00475CBB">
        <w:rPr>
          <w:rFonts w:hint="eastAsia"/>
        </w:rPr>
        <w:t>背於善良風俗的方法，致使被上訴人有前揭</w:t>
      </w:r>
      <w:r w:rsidR="00523610">
        <w:rPr>
          <w:rFonts w:hint="eastAsia"/>
        </w:rPr>
        <w:t>財產權損失事證明確</w:t>
      </w:r>
      <w:r>
        <w:rPr>
          <w:rFonts w:hint="eastAsia"/>
        </w:rPr>
        <w:t>，因此也以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w:t>
      </w:r>
      <w:r w:rsidR="008F23E5">
        <w:rPr>
          <w:rFonts w:hint="eastAsia"/>
        </w:rPr>
        <w:lastRenderedPageBreak/>
        <w:t>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，另方面卻謊稱此投資調查局也認為沒有問題，</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4C0B91">
        <w:rPr>
          <w:rFonts w:hint="eastAsia"/>
        </w:rPr>
        <w:t>的背於善良風俗方法的故意侵權行為，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9B6894" w:rsidP="00E83B0D">
      <w:pPr>
        <w:pStyle w:val="0000"/>
        <w:numPr>
          <w:ilvl w:val="0"/>
          <w:numId w:val="14"/>
        </w:numPr>
        <w:tabs>
          <w:tab w:val="clear" w:pos="6804"/>
        </w:tabs>
        <w:ind w:left="993" w:hanging="709"/>
        <w:jc w:val="both"/>
      </w:pPr>
      <w:r>
        <w:rPr>
          <w:rFonts w:hint="eastAsia"/>
        </w:rPr>
        <w:t>上訴人王寶琴向被上訴人招募投資時，多次以「我現在已可直接處理業務，且大內總管彭雪芬也約我要幫她衝業績」(原審卷第177頁-Line通訊截圖)、「我的作業資格已核定，可直接處理現金流帳戶及交卷事宜」(原審卷第185頁-Line通訊截圖)等要被上訴人安心的話術。若上訴人王寶琴真的完全受視同上訴人謝淑美欺騙以為真有這樣投資機會，怎麼會一次的交易流程都沒去確認過？她經手超過1億現金卻完全不擔心？還是這就是她本意？她顯有</w:t>
      </w:r>
      <w:r w:rsidRPr="00861F90">
        <w:rPr>
          <w:rFonts w:hint="eastAsia"/>
          <w:u w:val="thick"/>
        </w:rPr>
        <w:t>未盡善良管理人之注意之責</w:t>
      </w:r>
      <w:r>
        <w:rPr>
          <w:rFonts w:hint="eastAsia"/>
        </w:rPr>
        <w:t>（</w:t>
      </w:r>
      <w:r w:rsidRPr="00827038">
        <w:rPr>
          <w:rFonts w:cs="Times New Roman" w:hint="eastAsia"/>
        </w:rPr>
        <w:t>最高法院42年台上字第865號、19年上字第2746號判例參照</w:t>
      </w:r>
      <w:r>
        <w:rPr>
          <w:rFonts w:hint="eastAsia"/>
        </w:rPr>
        <w:t>）。若上訴人王寶琴所言</w:t>
      </w:r>
      <w:r w:rsidRPr="00861F90">
        <w:rPr>
          <w:rFonts w:hint="eastAsia"/>
        </w:rPr>
        <w:t>她能夠</w:t>
      </w:r>
      <w:r w:rsidRPr="00861F90">
        <w:rPr>
          <w:rFonts w:hint="eastAsia"/>
          <w:u w:val="thick"/>
        </w:rPr>
        <w:t>實際參與交易情事為真</w:t>
      </w:r>
      <w:r>
        <w:rPr>
          <w:rFonts w:hint="eastAsia"/>
        </w:rPr>
        <w:t>，則有「應注意、能注意、而不注意」</w:t>
      </w:r>
      <w:r w:rsidR="003A0923">
        <w:rPr>
          <w:rFonts w:hint="eastAsia"/>
        </w:rPr>
        <w:t>、「雖預見期能發生而確信其不發生」</w:t>
      </w:r>
      <w:r>
        <w:rPr>
          <w:rFonts w:hint="eastAsia"/>
        </w:rPr>
        <w:t>的</w:t>
      </w:r>
      <w:r w:rsidRPr="00861F90">
        <w:rPr>
          <w:rFonts w:hint="eastAsia"/>
          <w:u w:val="thick"/>
        </w:rPr>
        <w:t>過失</w:t>
      </w:r>
      <w:r>
        <w:rPr>
          <w:rFonts w:hint="eastAsia"/>
        </w:rPr>
        <w:t>；若王寶琴所</w:t>
      </w:r>
      <w:r w:rsidR="0097353B">
        <w:rPr>
          <w:rFonts w:hint="eastAsia"/>
        </w:rPr>
        <w:t>言能夠</w:t>
      </w:r>
      <w:r w:rsidR="0097353B" w:rsidRPr="00861F90">
        <w:rPr>
          <w:rFonts w:hint="eastAsia"/>
          <w:u w:val="thick"/>
        </w:rPr>
        <w:t>實際參與交易情事為</w:t>
      </w:r>
      <w:r w:rsidRPr="00861F90">
        <w:rPr>
          <w:rFonts w:hint="eastAsia"/>
          <w:u w:val="thick"/>
        </w:rPr>
        <w:t>假</w:t>
      </w:r>
      <w:r>
        <w:rPr>
          <w:rFonts w:hint="eastAsia"/>
        </w:rPr>
        <w:t>，則更有以</w:t>
      </w:r>
      <w:r w:rsidRPr="00861F90">
        <w:rPr>
          <w:rFonts w:hint="eastAsia"/>
          <w:u w:val="thick"/>
        </w:rPr>
        <w:t>欺騙等</w:t>
      </w:r>
      <w:r w:rsidR="00D55FAC" w:rsidRPr="00861F90">
        <w:rPr>
          <w:rFonts w:hint="eastAsia"/>
          <w:u w:val="thick"/>
        </w:rPr>
        <w:t>故意</w:t>
      </w:r>
      <w:r>
        <w:rPr>
          <w:rFonts w:hint="eastAsia"/>
        </w:rPr>
        <w:t>違背善良風俗的方法來吸收資金並從中獲利的侵權行為。另外，視同上訴人謝淑美也於原審辯論庭說：「</w:t>
      </w:r>
      <w:r w:rsidRPr="00260F4A">
        <w:rPr>
          <w:rFonts w:hint="eastAsia"/>
          <w:u w:val="thick"/>
        </w:rPr>
        <w:t>王寶琴從頭到尾沒有參與過實際交卷動作</w:t>
      </w:r>
      <w:r>
        <w:rPr>
          <w:rFonts w:hint="eastAsia"/>
        </w:rPr>
        <w:t>」(原審卷第231頁-原審辯論庭筆錄，摘錄為本狀證物二)。因此上訴人王寶琴故意或過失且背於善良風俗的侵權行為明確，致使被上訴人有新台幣132.5萬本金損失，主張以第184條第1項前段、後段法律請求賠償。</w:t>
      </w:r>
    </w:p>
    <w:p w:rsidR="00BC4C56" w:rsidRDefault="004757DC" w:rsidP="009B6894">
      <w:pPr>
        <w:pStyle w:val="0000"/>
        <w:numPr>
          <w:ilvl w:val="0"/>
          <w:numId w:val="14"/>
        </w:numPr>
        <w:tabs>
          <w:tab w:val="clear" w:pos="6804"/>
        </w:tabs>
        <w:ind w:left="993" w:hanging="709"/>
        <w:jc w:val="both"/>
      </w:pPr>
      <w:r>
        <w:rPr>
          <w:rFonts w:hint="eastAsia"/>
        </w:rPr>
        <w:t>由於詐騙案吸金案多以不還本金且高額紅利</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DB5085">
        <w:rPr>
          <w:rFonts w:hint="eastAsia"/>
        </w:rPr>
        <w:t>能</w:t>
      </w:r>
      <w:r w:rsidR="00BC4C56">
        <w:rPr>
          <w:rFonts w:hint="eastAsia"/>
        </w:rPr>
        <w:t>向視同上訴人謝淑美取得高額利潤的目的，都會返還本金及利息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BB57FF">
        <w:rPr>
          <w:rFonts w:hint="eastAsia"/>
        </w:rPr>
        <w:t>，上訴人王寶琴</w:t>
      </w:r>
      <w:r w:rsidR="003E4CA8">
        <w:rPr>
          <w:rFonts w:hint="eastAsia"/>
        </w:rPr>
        <w:t>使用</w:t>
      </w:r>
      <w:r w:rsidR="003F5D79">
        <w:rPr>
          <w:rFonts w:hint="eastAsia"/>
        </w:rPr>
        <w:t>詐騙</w:t>
      </w:r>
      <w:r w:rsidR="003E4CA8">
        <w:rPr>
          <w:rFonts w:hint="eastAsia"/>
        </w:rPr>
        <w:t>方式</w:t>
      </w:r>
      <w:r w:rsidR="003E4CA8" w:rsidRPr="00861F90">
        <w:rPr>
          <w:rFonts w:hint="eastAsia"/>
        </w:rPr>
        <w:t>，</w:t>
      </w:r>
      <w:r w:rsidR="003E4CA8" w:rsidRPr="00861F90">
        <w:rPr>
          <w:rFonts w:hint="eastAsia"/>
          <w:u w:val="thick"/>
        </w:rPr>
        <w:t>謊稱</w:t>
      </w:r>
      <w:r w:rsidR="00C667C0" w:rsidRPr="00861F90">
        <w:rPr>
          <w:rFonts w:hint="eastAsia"/>
          <w:u w:val="thick"/>
        </w:rPr>
        <w:t>每期都</w:t>
      </w:r>
      <w:r w:rsidR="006E1D64" w:rsidRPr="00861F90">
        <w:rPr>
          <w:rFonts w:hint="eastAsia"/>
          <w:u w:val="thick"/>
        </w:rPr>
        <w:t>能</w:t>
      </w:r>
      <w:r w:rsidR="00C667C0" w:rsidRPr="00861F90">
        <w:rPr>
          <w:rFonts w:hint="eastAsia"/>
          <w:u w:val="thick"/>
        </w:rPr>
        <w:t>取回本金</w:t>
      </w:r>
      <w:r w:rsidR="00B53A15">
        <w:rPr>
          <w:rFonts w:hint="eastAsia"/>
        </w:rPr>
        <w:t>，是以</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lastRenderedPageBreak/>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3D05EA">
        <w:rPr>
          <w:rFonts w:hint="eastAsia"/>
        </w:rPr>
        <w:t>認</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0029CF">
        <w:rPr>
          <w:rFonts w:hint="eastAsia"/>
        </w:rPr>
        <w:t>說明</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上訴人王寶琴及視同上訴人謝淑美觸犯民法第</w:t>
      </w:r>
      <w:r>
        <w:rPr>
          <w:rFonts w:hint="eastAsia"/>
          <w:b/>
        </w:rPr>
        <w:t>185</w:t>
      </w:r>
      <w:r w:rsidR="00815CC9">
        <w:rPr>
          <w:rFonts w:hint="eastAsia"/>
          <w:b/>
        </w:rPr>
        <w:t>條法律說明</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共同侵權行為人間不以有意思聯絡為必要，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91474D" w:rsidRPr="00845D32" w:rsidRDefault="00CC4112" w:rsidP="00A52A2B">
      <w:pPr>
        <w:pStyle w:val="0000"/>
        <w:numPr>
          <w:ilvl w:val="0"/>
          <w:numId w:val="11"/>
        </w:numPr>
        <w:tabs>
          <w:tab w:val="clear" w:pos="6804"/>
        </w:tabs>
        <w:jc w:val="both"/>
      </w:pPr>
      <w:r>
        <w:rPr>
          <w:rFonts w:hint="eastAsia"/>
        </w:rPr>
        <w:t>上訴人王寶琴及視同上訴人謝淑美因前開</w:t>
      </w:r>
      <w:r w:rsidR="00512F86">
        <w:rPr>
          <w:rFonts w:hint="eastAsia"/>
        </w:rPr>
        <w:t>行為</w:t>
      </w:r>
      <w:r>
        <w:rPr>
          <w:rFonts w:hint="eastAsia"/>
        </w:rPr>
        <w:t>共同</w:t>
      </w:r>
      <w:r w:rsidR="0014016D">
        <w:rPr>
          <w:rFonts w:hint="eastAsia"/>
        </w:rPr>
        <w:t>觸犯</w:t>
      </w:r>
      <w:r w:rsidR="00B52DD9">
        <w:rPr>
          <w:rFonts w:hint="eastAsia"/>
        </w:rPr>
        <w:t>民法第184條第1項前段、後段及民法第184條第2項</w:t>
      </w:r>
      <w:r>
        <w:rPr>
          <w:rFonts w:hint="eastAsia"/>
        </w:rPr>
        <w:t>以及民法第185條</w:t>
      </w:r>
      <w:r w:rsidR="00B52DD9">
        <w:rPr>
          <w:rFonts w:hint="eastAsia"/>
        </w:rPr>
        <w:t>等</w:t>
      </w:r>
      <w:r>
        <w:rPr>
          <w:rFonts w:hint="eastAsia"/>
        </w:rPr>
        <w:t>法</w:t>
      </w:r>
      <w:r w:rsidR="00652624">
        <w:rPr>
          <w:rFonts w:hint="eastAsia"/>
        </w:rPr>
        <w:t>條之侵權行為</w:t>
      </w:r>
      <w:r>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元的本金損失，</w:t>
      </w:r>
      <w:r w:rsidR="00446BB9">
        <w:rPr>
          <w:rFonts w:cs="Times New Roman" w:hint="eastAsia"/>
        </w:rPr>
        <w:t>具備行為關聯共同要件，</w:t>
      </w:r>
      <w:r>
        <w:rPr>
          <w:rFonts w:cs="Times New Roman" w:hint="eastAsia"/>
        </w:rPr>
        <w:t>均</w:t>
      </w:r>
      <w:r w:rsidR="00F2114C">
        <w:rPr>
          <w:rFonts w:cs="Times New Roman" w:hint="eastAsia"/>
        </w:rPr>
        <w:t>應負連帶賠償責任。</w:t>
      </w:r>
    </w:p>
    <w:p w:rsidR="00927093" w:rsidRPr="00927093" w:rsidRDefault="00CA55A3" w:rsidP="00C72B6A">
      <w:pPr>
        <w:pStyle w:val="0000"/>
        <w:numPr>
          <w:ilvl w:val="0"/>
          <w:numId w:val="2"/>
        </w:numPr>
        <w:tabs>
          <w:tab w:val="clear" w:pos="6804"/>
        </w:tabs>
        <w:jc w:val="both"/>
        <w:rPr>
          <w:b/>
        </w:rPr>
      </w:pPr>
      <w:r>
        <w:rPr>
          <w:rFonts w:hint="eastAsia"/>
          <w:b/>
        </w:rPr>
        <w:t>上訴人對於原審認定事實不加辯解，卻另提理由，</w:t>
      </w:r>
      <w:r w:rsidR="00927093" w:rsidRPr="00927093">
        <w:rPr>
          <w:rFonts w:hint="eastAsia"/>
          <w:b/>
        </w:rPr>
        <w:t>有濫用上訴權之疑慮：</w:t>
      </w:r>
    </w:p>
    <w:p w:rsidR="00927093" w:rsidRDefault="00643C26" w:rsidP="00927093">
      <w:pPr>
        <w:pStyle w:val="0000"/>
        <w:numPr>
          <w:ilvl w:val="0"/>
          <w:numId w:val="16"/>
        </w:numPr>
        <w:tabs>
          <w:tab w:val="clear" w:pos="6804"/>
        </w:tabs>
        <w:jc w:val="both"/>
      </w:pPr>
      <w:r>
        <w:rPr>
          <w:rFonts w:hint="eastAsia"/>
        </w:rPr>
        <w:t>上訴人王寶琴於上訴理由狀及準備狀中，對於原審判決(原審卷第297~303頁)中所認定的違法事證：(</w:t>
      </w:r>
      <w:r w:rsidR="000C6A3D">
        <w:rPr>
          <w:rFonts w:hint="eastAsia"/>
        </w:rPr>
        <w:t>1</w:t>
      </w:r>
      <w:r>
        <w:rPr>
          <w:rFonts w:hint="eastAsia"/>
        </w:rPr>
        <w:t>)上訴人王寶琴向不特定36人吸收存款超過1億3千萬、(</w:t>
      </w:r>
      <w:r w:rsidR="000C6A3D">
        <w:rPr>
          <w:rFonts w:hint="eastAsia"/>
        </w:rPr>
        <w:t>2</w:t>
      </w:r>
      <w:r>
        <w:rPr>
          <w:rFonts w:hint="eastAsia"/>
        </w:rPr>
        <w:t>)上訴人王寶琴自行決定給予下線投資人與本金顯不相當之利率，並可從中獲取利潤、(</w:t>
      </w:r>
      <w:r w:rsidR="000C6A3D">
        <w:rPr>
          <w:rFonts w:hint="eastAsia"/>
        </w:rPr>
        <w:t>3</w:t>
      </w:r>
      <w:r>
        <w:rPr>
          <w:rFonts w:hint="eastAsia"/>
        </w:rPr>
        <w:t>)上訴人王寶琴以每20天左右為期約定給付3%~6%與本金顯不相當紅利予被上訴人、(四)上訴人王寶琴對其行為係以收受投資之名義，向多數人收受款項或吸收資金知之甚明等</w:t>
      </w:r>
      <w:r w:rsidRPr="00DC534E">
        <w:rPr>
          <w:rFonts w:hint="eastAsia"/>
        </w:rPr>
        <w:t>事</w:t>
      </w:r>
      <w:r w:rsidR="0092658E" w:rsidRPr="00DC534E">
        <w:rPr>
          <w:rFonts w:hint="eastAsia"/>
        </w:rPr>
        <w:t>實</w:t>
      </w:r>
      <w:r w:rsidRPr="00DC534E">
        <w:rPr>
          <w:rFonts w:hint="eastAsia"/>
        </w:rPr>
        <w:t>證</w:t>
      </w:r>
      <w:r w:rsidR="0092658E" w:rsidRPr="00DC534E">
        <w:rPr>
          <w:rFonts w:hint="eastAsia"/>
        </w:rPr>
        <w:t>據均</w:t>
      </w:r>
      <w:r w:rsidRPr="00DC534E">
        <w:rPr>
          <w:rFonts w:hint="eastAsia"/>
        </w:rPr>
        <w:t>不辯解</w:t>
      </w:r>
      <w:r w:rsidR="00B13B3D">
        <w:rPr>
          <w:rFonts w:hint="eastAsia"/>
        </w:rPr>
        <w:t>，依照民事訴訟法第280條規定，</w:t>
      </w:r>
      <w:r w:rsidR="005C670F">
        <w:rPr>
          <w:rFonts w:hint="eastAsia"/>
          <w:u w:val="thick"/>
        </w:rPr>
        <w:t>形同自認</w:t>
      </w:r>
      <w:r>
        <w:rPr>
          <w:rFonts w:hint="eastAsia"/>
        </w:rPr>
        <w:t>。</w:t>
      </w:r>
    </w:p>
    <w:p w:rsidR="003C617B" w:rsidRDefault="00643C26" w:rsidP="00927093">
      <w:pPr>
        <w:pStyle w:val="0000"/>
        <w:numPr>
          <w:ilvl w:val="0"/>
          <w:numId w:val="16"/>
        </w:numPr>
        <w:tabs>
          <w:tab w:val="clear" w:pos="6804"/>
        </w:tabs>
        <w:jc w:val="both"/>
      </w:pPr>
      <w:r>
        <w:rPr>
          <w:rFonts w:hint="eastAsia"/>
        </w:rPr>
        <w:t>「</w:t>
      </w:r>
      <w:r w:rsidRPr="003F01A3">
        <w:rPr>
          <w:rFonts w:hint="eastAsia"/>
          <w:u w:val="thick"/>
        </w:rPr>
        <w:t>在第一審所為之訴訟行為於第二審亦有效力</w:t>
      </w:r>
      <w:r>
        <w:rPr>
          <w:rFonts w:hint="eastAsia"/>
        </w:rPr>
        <w:t>」民事訴訟法第448條定有明文</w:t>
      </w:r>
      <w:r w:rsidR="00F2661D">
        <w:rPr>
          <w:rFonts w:hint="eastAsia"/>
        </w:rPr>
        <w:t>，因此本案原審所認定事證，仍應屬有效。</w:t>
      </w:r>
      <w:r>
        <w:rPr>
          <w:rFonts w:hint="eastAsia"/>
        </w:rPr>
        <w:t>上訴人王寶琴</w:t>
      </w:r>
      <w:r w:rsidR="00BB311A">
        <w:rPr>
          <w:rFonts w:hint="eastAsia"/>
        </w:rPr>
        <w:t>另</w:t>
      </w:r>
      <w:r>
        <w:rPr>
          <w:rFonts w:hint="eastAsia"/>
        </w:rPr>
        <w:t>欲以</w:t>
      </w:r>
      <w:r w:rsidR="005C1520">
        <w:rPr>
          <w:rFonts w:hint="eastAsia"/>
        </w:rPr>
        <w:t>「傳訊本人配偶」</w:t>
      </w:r>
      <w:r w:rsidR="00A4610A">
        <w:rPr>
          <w:rFonts w:hint="eastAsia"/>
        </w:rPr>
        <w:t>、</w:t>
      </w:r>
      <w:r w:rsidR="003D05EA">
        <w:rPr>
          <w:rFonts w:hint="eastAsia"/>
        </w:rPr>
        <w:t>「</w:t>
      </w:r>
      <w:r w:rsidR="00A4610A">
        <w:rPr>
          <w:rFonts w:hint="eastAsia"/>
        </w:rPr>
        <w:t>傳訊十一位證人」</w:t>
      </w:r>
      <w:r>
        <w:rPr>
          <w:rFonts w:hint="eastAsia"/>
        </w:rPr>
        <w:t>、「原審判決速斷」、「要求停止訴訟」、「為存款交付之人」、「並非資金需求者」…云云等新的聲請或</w:t>
      </w:r>
      <w:r w:rsidR="00681EB1">
        <w:rPr>
          <w:rFonts w:hint="eastAsia"/>
        </w:rPr>
        <w:t>辯解說辭</w:t>
      </w:r>
      <w:r>
        <w:rPr>
          <w:rFonts w:hint="eastAsia"/>
        </w:rPr>
        <w:t>，</w:t>
      </w:r>
      <w:r w:rsidR="00A519DA">
        <w:rPr>
          <w:rFonts w:hint="eastAsia"/>
        </w:rPr>
        <w:t>又大篇幅列舉</w:t>
      </w:r>
      <w:r w:rsidR="00BB311A">
        <w:rPr>
          <w:rFonts w:hint="eastAsia"/>
        </w:rPr>
        <w:t>其他</w:t>
      </w:r>
      <w:r w:rsidR="00B14A85">
        <w:rPr>
          <w:rFonts w:hint="eastAsia"/>
        </w:rPr>
        <w:t>訴</w:t>
      </w:r>
      <w:r w:rsidR="00BB311A">
        <w:rPr>
          <w:rFonts w:hint="eastAsia"/>
        </w:rPr>
        <w:t>訟</w:t>
      </w:r>
      <w:r w:rsidR="00A519DA">
        <w:rPr>
          <w:rFonts w:hint="eastAsia"/>
        </w:rPr>
        <w:t>案件做為本民事訴訟之上訴理</w:t>
      </w:r>
      <w:r w:rsidR="00A519DA">
        <w:rPr>
          <w:rFonts w:hint="eastAsia"/>
        </w:rPr>
        <w:lastRenderedPageBreak/>
        <w:t>由，卻不</w:t>
      </w:r>
      <w:r w:rsidR="007D73CD">
        <w:rPr>
          <w:rFonts w:hint="eastAsia"/>
        </w:rPr>
        <w:t>誠實</w:t>
      </w:r>
      <w:r w:rsidR="00A519DA">
        <w:rPr>
          <w:rFonts w:hint="eastAsia"/>
        </w:rPr>
        <w:t>面對原審法院所認定事證及見解，</w:t>
      </w:r>
      <w:r>
        <w:rPr>
          <w:rFonts w:hint="eastAsia"/>
        </w:rPr>
        <w:t>實有</w:t>
      </w:r>
      <w:r w:rsidR="00086586">
        <w:rPr>
          <w:rFonts w:hint="eastAsia"/>
        </w:rPr>
        <w:t>「亂槍打鳥」</w:t>
      </w:r>
      <w:r w:rsidRPr="00861F90">
        <w:rPr>
          <w:rFonts w:hint="eastAsia"/>
          <w:u w:val="thick"/>
        </w:rPr>
        <w:t>故意拖延訴訟</w:t>
      </w:r>
      <w:r>
        <w:rPr>
          <w:rFonts w:hint="eastAsia"/>
        </w:rPr>
        <w:t>意圖，究其所</w:t>
      </w:r>
      <w:r w:rsidR="008D4A1B">
        <w:rPr>
          <w:rFonts w:hint="eastAsia"/>
        </w:rPr>
        <w:t>聲請</w:t>
      </w:r>
      <w:r>
        <w:rPr>
          <w:rFonts w:hint="eastAsia"/>
        </w:rPr>
        <w:t>傳訊證人或新的辯解理由</w:t>
      </w:r>
      <w:r w:rsidR="00605446">
        <w:rPr>
          <w:rFonts w:hint="eastAsia"/>
        </w:rPr>
        <w:t>卻</w:t>
      </w:r>
      <w:r w:rsidR="005C670F">
        <w:rPr>
          <w:rFonts w:hint="eastAsia"/>
        </w:rPr>
        <w:t>並</w:t>
      </w:r>
      <w:r w:rsidR="005C670F" w:rsidRPr="005C670F">
        <w:rPr>
          <w:rFonts w:hint="eastAsia"/>
          <w:u w:val="thick"/>
        </w:rPr>
        <w:t>無舉證</w:t>
      </w:r>
      <w:r w:rsidR="00EF7032" w:rsidRPr="00EF7032">
        <w:rPr>
          <w:rFonts w:hint="eastAsia"/>
        </w:rPr>
        <w:t>或</w:t>
      </w:r>
      <w:r w:rsidR="00C163A7">
        <w:rPr>
          <w:rFonts w:hint="eastAsia"/>
        </w:rPr>
        <w:t>說明</w:t>
      </w:r>
      <w:r w:rsidR="00605446" w:rsidRPr="00605446">
        <w:rPr>
          <w:rFonts w:hint="eastAsia"/>
        </w:rPr>
        <w:t>與本案</w:t>
      </w:r>
      <w:r w:rsidR="009C0990">
        <w:rPr>
          <w:rFonts w:hint="eastAsia"/>
        </w:rPr>
        <w:t>具體</w:t>
      </w:r>
      <w:r w:rsidR="00605446" w:rsidRPr="00605446">
        <w:rPr>
          <w:rFonts w:hint="eastAsia"/>
        </w:rPr>
        <w:t>關聯</w:t>
      </w:r>
      <w:r w:rsidR="003C617B">
        <w:rPr>
          <w:rFonts w:hint="eastAsia"/>
        </w:rPr>
        <w:t>。</w:t>
      </w:r>
    </w:p>
    <w:p w:rsidR="00643C26" w:rsidRDefault="003C617B" w:rsidP="00927093">
      <w:pPr>
        <w:pStyle w:val="0000"/>
        <w:numPr>
          <w:ilvl w:val="0"/>
          <w:numId w:val="16"/>
        </w:numPr>
        <w:tabs>
          <w:tab w:val="clear" w:pos="6804"/>
        </w:tabs>
        <w:jc w:val="both"/>
      </w:pPr>
      <w:r>
        <w:rPr>
          <w:rFonts w:hint="eastAsia"/>
        </w:rPr>
        <w:t>綜上，上訴人王寶琴</w:t>
      </w:r>
      <w:r w:rsidR="00E63D6B">
        <w:rPr>
          <w:rFonts w:hint="eastAsia"/>
        </w:rPr>
        <w:t>既然自認</w:t>
      </w:r>
      <w:r>
        <w:rPr>
          <w:rFonts w:hint="eastAsia"/>
        </w:rPr>
        <w:t>原審見解或事</w:t>
      </w:r>
      <w:r w:rsidR="002007DE">
        <w:rPr>
          <w:rFonts w:hint="eastAsia"/>
        </w:rPr>
        <w:t>證</w:t>
      </w:r>
      <w:r>
        <w:rPr>
          <w:rFonts w:hint="eastAsia"/>
        </w:rPr>
        <w:t>，</w:t>
      </w:r>
      <w:r w:rsidR="0049330D">
        <w:rPr>
          <w:rFonts w:hint="eastAsia"/>
        </w:rPr>
        <w:t>則相關</w:t>
      </w:r>
      <w:r w:rsidR="0049330D" w:rsidRPr="00B00E00">
        <w:rPr>
          <w:rFonts w:hint="eastAsia"/>
          <w:u w:val="thick"/>
        </w:rPr>
        <w:t>侵權行為</w:t>
      </w:r>
      <w:r w:rsidR="00B00E00" w:rsidRPr="00B00E00">
        <w:rPr>
          <w:rFonts w:hint="eastAsia"/>
          <w:u w:val="thick"/>
        </w:rPr>
        <w:t>應</w:t>
      </w:r>
      <w:r w:rsidR="0049330D" w:rsidRPr="00B00E00">
        <w:rPr>
          <w:rFonts w:hint="eastAsia"/>
          <w:u w:val="thick"/>
        </w:rPr>
        <w:t>足以成立</w:t>
      </w:r>
      <w:r w:rsidR="0049330D">
        <w:rPr>
          <w:rFonts w:hint="eastAsia"/>
        </w:rPr>
        <w:t>，上訴理由</w:t>
      </w:r>
      <w:r>
        <w:rPr>
          <w:rFonts w:hint="eastAsia"/>
        </w:rPr>
        <w:t>只是另外提出傳訊證人或</w:t>
      </w:r>
      <w:r w:rsidR="00BA60F7">
        <w:rPr>
          <w:rFonts w:hint="eastAsia"/>
        </w:rPr>
        <w:t>新增</w:t>
      </w:r>
      <w:r>
        <w:rPr>
          <w:rFonts w:hint="eastAsia"/>
        </w:rPr>
        <w:t>理由</w:t>
      </w:r>
      <w:r w:rsidR="00BA60F7">
        <w:rPr>
          <w:rFonts w:hint="eastAsia"/>
        </w:rPr>
        <w:t>或是他案訴訟作為</w:t>
      </w:r>
      <w:r>
        <w:rPr>
          <w:rFonts w:hint="eastAsia"/>
        </w:rPr>
        <w:t>辯解，但又無相關舉證</w:t>
      </w:r>
      <w:r w:rsidR="00624B26">
        <w:rPr>
          <w:rFonts w:hint="eastAsia"/>
        </w:rPr>
        <w:t>或說明與本案</w:t>
      </w:r>
      <w:r w:rsidR="00A72D1D">
        <w:rPr>
          <w:rFonts w:hint="eastAsia"/>
        </w:rPr>
        <w:t>關聯</w:t>
      </w:r>
      <w:r>
        <w:rPr>
          <w:rFonts w:hint="eastAsia"/>
        </w:rPr>
        <w:t>，實</w:t>
      </w:r>
      <w:r w:rsidR="00643C26">
        <w:rPr>
          <w:rFonts w:hint="eastAsia"/>
        </w:rPr>
        <w:t>有</w:t>
      </w:r>
      <w:r w:rsidR="00643C26" w:rsidRPr="00861F90">
        <w:rPr>
          <w:rFonts w:hint="eastAsia"/>
          <w:u w:val="thick"/>
        </w:rPr>
        <w:t>濫用上訴權</w:t>
      </w:r>
      <w:r w:rsidR="00643C26">
        <w:rPr>
          <w:rFonts w:hint="eastAsia"/>
        </w:rPr>
        <w:t>之疑慮。</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w:t>
      </w:r>
      <w:r w:rsidR="0064279D">
        <w:rPr>
          <w:rFonts w:hint="eastAsia"/>
          <w:b/>
        </w:rPr>
        <w:t>王寶琴所提</w:t>
      </w:r>
      <w:r w:rsidRPr="00E664D5">
        <w:rPr>
          <w:rFonts w:hint="eastAsia"/>
          <w:b/>
        </w:rPr>
        <w:t>新攻擊或防禦方法，則</w:t>
      </w:r>
      <w:r w:rsidR="00F36547">
        <w:rPr>
          <w:rFonts w:hint="eastAsia"/>
          <w:b/>
        </w:rPr>
        <w:t>要求上訴</w:t>
      </w:r>
      <w:r w:rsidR="000E67BC">
        <w:rPr>
          <w:rFonts w:hint="eastAsia"/>
          <w:b/>
        </w:rPr>
        <w:t>人等</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582A54">
        <w:rPr>
          <w:rFonts w:hint="eastAsia"/>
        </w:rPr>
        <w:t>條定有明文。上訴人王寶琴</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Pr>
          <w:rFonts w:hint="eastAsia"/>
        </w:rPr>
        <w:t>，又以新的說詞辯稱其為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501982">
        <w:rPr>
          <w:rFonts w:hint="eastAsia"/>
        </w:rPr>
        <w:t>及原審判決書</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B12C5B">
        <w:rPr>
          <w:rFonts w:hint="eastAsia"/>
        </w:rPr>
        <w:t>符，且上訴人也不指出前開</w:t>
      </w:r>
      <w:r w:rsidR="000739F7">
        <w:rPr>
          <w:rFonts w:hint="eastAsia"/>
        </w:rPr>
        <w:t>認定</w:t>
      </w:r>
      <w:r w:rsidR="00B12C5B">
        <w:rPr>
          <w:rFonts w:hint="eastAsia"/>
        </w:rPr>
        <w:t>事實有何錯誤，應有故意拖延訴訟意圖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w:t>
      </w:r>
      <w:r w:rsidR="000831DB">
        <w:rPr>
          <w:rFonts w:hint="eastAsia"/>
        </w:rPr>
        <w:t>仍</w:t>
      </w:r>
      <w:r w:rsidR="00C96676">
        <w:rPr>
          <w:rFonts w:hint="eastAsia"/>
        </w:rPr>
        <w:t>採</w:t>
      </w:r>
      <w:r w:rsidR="000831DB">
        <w:rPr>
          <w:rFonts w:hint="eastAsia"/>
        </w:rPr>
        <w:t>信</w:t>
      </w:r>
      <w:r w:rsidR="00C96676">
        <w:rPr>
          <w:rFonts w:hint="eastAsia"/>
        </w:rPr>
        <w:t>其</w:t>
      </w:r>
      <w:r w:rsidR="002A5035">
        <w:rPr>
          <w:rFonts w:hint="eastAsia"/>
        </w:rPr>
        <w:t>新</w:t>
      </w:r>
      <w:r w:rsidR="00DF7946">
        <w:rPr>
          <w:rFonts w:hint="eastAsia"/>
        </w:rPr>
        <w:t>辯</w:t>
      </w:r>
      <w:r w:rsidR="00C10EF3">
        <w:rPr>
          <w:rFonts w:hint="eastAsia"/>
        </w:rPr>
        <w:t>解說辭</w:t>
      </w:r>
      <w:r w:rsidR="00C96676">
        <w:rPr>
          <w:rFonts w:hint="eastAsia"/>
        </w:rPr>
        <w:t>，</w:t>
      </w:r>
      <w:r w:rsidR="001706C7">
        <w:rPr>
          <w:rFonts w:hint="eastAsia"/>
        </w:rPr>
        <w:t>另</w:t>
      </w:r>
      <w:r w:rsidR="00B12C5B">
        <w:rPr>
          <w:rFonts w:hint="eastAsia"/>
        </w:rPr>
        <w:t>依民事訴訟法第277條「當事人主張有利於己之事實者，就其事實有舉證責任」，應</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台新國際銀行20211000566053號帳戶、中國信託銀行082540409447號</w:t>
      </w:r>
      <w:r w:rsidR="00CE029E">
        <w:rPr>
          <w:rFonts w:hint="eastAsia"/>
        </w:rPr>
        <w:t>、臺灣銀行146004259602號</w:t>
      </w:r>
      <w:r>
        <w:rPr>
          <w:rFonts w:hint="eastAsia"/>
        </w:rPr>
        <w:t>帳戶自104年10月</w:t>
      </w:r>
      <w:r w:rsidR="00D33EDA">
        <w:rPr>
          <w:rFonts w:hint="eastAsia"/>
        </w:rPr>
        <w:t>1日</w:t>
      </w:r>
      <w:r>
        <w:rPr>
          <w:rFonts w:hint="eastAsia"/>
        </w:rPr>
        <w:t>~107年4月</w:t>
      </w:r>
      <w:r w:rsidR="00D33EDA">
        <w:rPr>
          <w:rFonts w:hint="eastAsia"/>
        </w:rPr>
        <w:t>30日止</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0020331000201447號、彰化銀行0064025164418500號帳戶</w:t>
      </w:r>
      <w:r w:rsidR="00BA7EBD">
        <w:rPr>
          <w:rFonts w:hint="eastAsia"/>
        </w:rPr>
        <w:t>、中國信託059510215093帳戶</w:t>
      </w:r>
      <w:r w:rsidR="00D33EDA">
        <w:rPr>
          <w:rFonts w:hint="eastAsia"/>
        </w:rPr>
        <w:t>自104年10月1日~107年4月30日止之交易明細。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謝淑美所給予的</w:t>
      </w:r>
      <w:r w:rsidR="00D56C4B">
        <w:rPr>
          <w:rFonts w:hint="eastAsia"/>
        </w:rPr>
        <w:t>本金或紅利</w:t>
      </w:r>
      <w:r w:rsidR="00CE029E">
        <w:rPr>
          <w:rFonts w:hint="eastAsia"/>
        </w:rPr>
        <w:t>，王寶琴</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003D79" w:rsidRDefault="007D4D74" w:rsidP="00BB5B0E">
      <w:pPr>
        <w:pStyle w:val="0000"/>
        <w:numPr>
          <w:ilvl w:val="0"/>
          <w:numId w:val="19"/>
        </w:numPr>
        <w:tabs>
          <w:tab w:val="clear" w:pos="6804"/>
        </w:tabs>
        <w:jc w:val="both"/>
      </w:pPr>
      <w:r>
        <w:rPr>
          <w:rFonts w:hint="eastAsia"/>
        </w:rPr>
        <w:lastRenderedPageBreak/>
        <w:t>王寶琴是否有</w:t>
      </w:r>
      <w:r w:rsidR="00562AAC">
        <w:rPr>
          <w:rFonts w:hint="eastAsia"/>
        </w:rPr>
        <w:t>如實依照謝淑美要求的投資日期投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E66636" w:rsidRDefault="00DE663B" w:rsidP="00422113">
      <w:pPr>
        <w:pStyle w:val="0000"/>
        <w:numPr>
          <w:ilvl w:val="0"/>
          <w:numId w:val="2"/>
        </w:numPr>
        <w:tabs>
          <w:tab w:val="clear" w:pos="6804"/>
        </w:tabs>
        <w:jc w:val="both"/>
      </w:pPr>
      <w:r>
        <w:rPr>
          <w:rFonts w:hint="eastAsia"/>
        </w:rPr>
        <w:t>「第二審法院認上訴為無理由者，應為駁回之判決。原判決依其理由雖屬不當，而依其他理由為正當者，應以上訴為無理由」民事訴訟法第449條定有明文。本民事訴訟依照原審判決，</w:t>
      </w:r>
      <w:r w:rsidR="00C83205">
        <w:rPr>
          <w:rFonts w:hint="eastAsia"/>
        </w:rPr>
        <w:t>是</w:t>
      </w:r>
      <w:r>
        <w:rPr>
          <w:rFonts w:hint="eastAsia"/>
        </w:rPr>
        <w:t>以上訴人王寶琴及視同上訴人謝淑美</w:t>
      </w:r>
      <w:r w:rsidR="00AB1022">
        <w:rPr>
          <w:rFonts w:hint="eastAsia"/>
        </w:rPr>
        <w:t>共同</w:t>
      </w:r>
      <w:r>
        <w:rPr>
          <w:rFonts w:hint="eastAsia"/>
        </w:rPr>
        <w:t>觸犯民法第184條第2項及民法第185條事證明確，但若 鈞院不</w:t>
      </w:r>
      <w:r w:rsidR="008322E9">
        <w:rPr>
          <w:rFonts w:hint="eastAsia"/>
        </w:rPr>
        <w:t>採信</w:t>
      </w:r>
      <w:r>
        <w:rPr>
          <w:rFonts w:hint="eastAsia"/>
        </w:rPr>
        <w:t>原審見解</w:t>
      </w:r>
      <w:r w:rsidR="00546B86">
        <w:rPr>
          <w:rFonts w:hint="eastAsia"/>
        </w:rPr>
        <w:t>及判決</w:t>
      </w:r>
      <w:r>
        <w:rPr>
          <w:rFonts w:hint="eastAsia"/>
        </w:rPr>
        <w:t>，則上訴人等</w:t>
      </w:r>
      <w:r w:rsidR="009300A8">
        <w:rPr>
          <w:rFonts w:hint="eastAsia"/>
        </w:rPr>
        <w:t>另</w:t>
      </w:r>
      <w:r>
        <w:rPr>
          <w:rFonts w:hint="eastAsia"/>
        </w:rPr>
        <w:t>也觸犯民法第184條第1項前段、後段</w:t>
      </w:r>
      <w:r w:rsidR="00C83205">
        <w:rPr>
          <w:rFonts w:hint="eastAsia"/>
        </w:rPr>
        <w:t>及民法第185條等法律</w:t>
      </w:r>
      <w:r>
        <w:rPr>
          <w:rFonts w:hint="eastAsia"/>
        </w:rPr>
        <w:t>事證明確，</w:t>
      </w:r>
      <w:r w:rsidR="00C83205">
        <w:rPr>
          <w:rFonts w:hint="eastAsia"/>
        </w:rPr>
        <w:t>故</w:t>
      </w:r>
      <w:r w:rsidR="0082165D">
        <w:rPr>
          <w:rFonts w:hint="eastAsia"/>
        </w:rPr>
        <w:t>仍</w:t>
      </w:r>
      <w:r>
        <w:rPr>
          <w:rFonts w:hint="eastAsia"/>
        </w:rPr>
        <w:t>應以上訴無理由駁回之。</w:t>
      </w:r>
    </w:p>
    <w:p w:rsidR="008F0CC9" w:rsidRDefault="008F0CC9" w:rsidP="008F0CC9">
      <w:pPr>
        <w:pStyle w:val="0000"/>
        <w:numPr>
          <w:ilvl w:val="0"/>
          <w:numId w:val="2"/>
        </w:numPr>
        <w:tabs>
          <w:tab w:val="clear" w:pos="6804"/>
        </w:tabs>
        <w:jc w:val="both"/>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C83C9D" w:rsidRDefault="00C83C9D" w:rsidP="00C83C9D">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rPr>
          <w:rFonts w:hint="eastAsia"/>
        </w:rPr>
      </w:pPr>
      <w:r>
        <w:rPr>
          <w:rFonts w:hint="eastAsia"/>
        </w:rPr>
        <w:t xml:space="preserve">        </w:t>
      </w:r>
      <w:r w:rsidR="00DC2905">
        <w:rPr>
          <w:rFonts w:hint="eastAsia"/>
        </w:rPr>
        <w:t>249、267、269、281、28</w:t>
      </w:r>
      <w:r w:rsidR="00C97F98">
        <w:rPr>
          <w:rFonts w:hint="eastAsia"/>
        </w:rPr>
        <w:t>3</w:t>
      </w:r>
      <w:r w:rsidR="00DC2905">
        <w:rPr>
          <w:rFonts w:hint="eastAsia"/>
        </w:rPr>
        <w:t>頁。</w:t>
      </w:r>
    </w:p>
    <w:p w:rsidR="001420C9" w:rsidRDefault="001420C9" w:rsidP="00491A60">
      <w:pPr>
        <w:pStyle w:val="0000"/>
        <w:tabs>
          <w:tab w:val="clear" w:pos="6804"/>
        </w:tabs>
        <w:jc w:val="both"/>
      </w:pPr>
      <w:r>
        <w:rPr>
          <w:rFonts w:hint="eastAsia"/>
        </w:rPr>
        <w:t>證物三：</w:t>
      </w:r>
      <w:r w:rsidR="0037605D">
        <w:rPr>
          <w:rFonts w:hint="eastAsia"/>
        </w:rPr>
        <w:t>與</w:t>
      </w:r>
      <w:r>
        <w:rPr>
          <w:rFonts w:hint="eastAsia"/>
        </w:rPr>
        <w:t>本案相關之媒體報導摘錄。</w:t>
      </w:r>
    </w:p>
    <w:p w:rsidR="007B3B36" w:rsidRPr="00DC2905" w:rsidRDefault="007B3B36" w:rsidP="007B3B36">
      <w:pPr>
        <w:pStyle w:val="0000"/>
        <w:tabs>
          <w:tab w:val="clear" w:pos="6804"/>
        </w:tabs>
        <w:jc w:val="both"/>
      </w:pPr>
    </w:p>
    <w:p w:rsidR="001D6475" w:rsidRPr="00340306"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602BAE" w:rsidRPr="00602BAE" w:rsidRDefault="00602BAE" w:rsidP="001D6475">
      <w:pPr>
        <w:spacing w:line="480" w:lineRule="exact"/>
        <w:rPr>
          <w:rFonts w:ascii="標楷體" w:eastAsia="標楷體" w:hAnsi="標楷體"/>
          <w:sz w:val="28"/>
          <w:szCs w:val="28"/>
        </w:rPr>
      </w:pP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E0E" w:rsidRDefault="009E6E0E" w:rsidP="00A13A54">
      <w:r>
        <w:separator/>
      </w:r>
    </w:p>
  </w:endnote>
  <w:endnote w:type="continuationSeparator" w:id="1">
    <w:p w:rsidR="009E6E0E" w:rsidRDefault="009E6E0E"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631965" w:rsidRDefault="00AF780E">
        <w:pPr>
          <w:pStyle w:val="a5"/>
          <w:jc w:val="center"/>
        </w:pPr>
        <w:fldSimple w:instr="PAGE   \* MERGEFORMAT">
          <w:r w:rsidR="000E69F8" w:rsidRPr="000E69F8">
            <w:rPr>
              <w:noProof/>
              <w:lang w:val="zh-TW"/>
            </w:rPr>
            <w:t>7</w:t>
          </w:r>
        </w:fldSimple>
      </w:p>
    </w:sdtContent>
  </w:sdt>
  <w:p w:rsidR="00631965" w:rsidRDefault="0063196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E0E" w:rsidRDefault="009E6E0E" w:rsidP="00A13A54">
      <w:r>
        <w:separator/>
      </w:r>
    </w:p>
  </w:footnote>
  <w:footnote w:type="continuationSeparator" w:id="1">
    <w:p w:rsidR="009E6E0E" w:rsidRDefault="009E6E0E"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506CAB82"/>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B0A2AF8C"/>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390E465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389C1EBC"/>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E4368866"/>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614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23005"/>
    <w:rsid w:val="00025165"/>
    <w:rsid w:val="00027965"/>
    <w:rsid w:val="000312BC"/>
    <w:rsid w:val="00033F5C"/>
    <w:rsid w:val="00036951"/>
    <w:rsid w:val="00045C82"/>
    <w:rsid w:val="0004664F"/>
    <w:rsid w:val="000505E9"/>
    <w:rsid w:val="00051AB1"/>
    <w:rsid w:val="00052E9B"/>
    <w:rsid w:val="00053E01"/>
    <w:rsid w:val="00053E65"/>
    <w:rsid w:val="00055CD6"/>
    <w:rsid w:val="00056B4C"/>
    <w:rsid w:val="000607AF"/>
    <w:rsid w:val="00061CA4"/>
    <w:rsid w:val="00061F26"/>
    <w:rsid w:val="000663BD"/>
    <w:rsid w:val="00066D40"/>
    <w:rsid w:val="000739F7"/>
    <w:rsid w:val="0007522F"/>
    <w:rsid w:val="00076BFF"/>
    <w:rsid w:val="000831DB"/>
    <w:rsid w:val="000855B2"/>
    <w:rsid w:val="00085E83"/>
    <w:rsid w:val="000863A5"/>
    <w:rsid w:val="00086586"/>
    <w:rsid w:val="00087F7C"/>
    <w:rsid w:val="00094943"/>
    <w:rsid w:val="000A0545"/>
    <w:rsid w:val="000A1D15"/>
    <w:rsid w:val="000A2E79"/>
    <w:rsid w:val="000A3D75"/>
    <w:rsid w:val="000A416C"/>
    <w:rsid w:val="000A436A"/>
    <w:rsid w:val="000A492E"/>
    <w:rsid w:val="000B18B9"/>
    <w:rsid w:val="000B69C4"/>
    <w:rsid w:val="000B75C2"/>
    <w:rsid w:val="000C0258"/>
    <w:rsid w:val="000C0A7E"/>
    <w:rsid w:val="000C0A98"/>
    <w:rsid w:val="000C20CC"/>
    <w:rsid w:val="000C434C"/>
    <w:rsid w:val="000C6A3D"/>
    <w:rsid w:val="000C7787"/>
    <w:rsid w:val="000D17FC"/>
    <w:rsid w:val="000D3251"/>
    <w:rsid w:val="000D3AB8"/>
    <w:rsid w:val="000D54A0"/>
    <w:rsid w:val="000D5B9A"/>
    <w:rsid w:val="000D5F18"/>
    <w:rsid w:val="000D6207"/>
    <w:rsid w:val="000D67C2"/>
    <w:rsid w:val="000E5936"/>
    <w:rsid w:val="000E67BC"/>
    <w:rsid w:val="000E69F8"/>
    <w:rsid w:val="000F0111"/>
    <w:rsid w:val="000F0A4B"/>
    <w:rsid w:val="000F31FB"/>
    <w:rsid w:val="000F555E"/>
    <w:rsid w:val="00101044"/>
    <w:rsid w:val="001120DA"/>
    <w:rsid w:val="00120375"/>
    <w:rsid w:val="001208CE"/>
    <w:rsid w:val="00120EA4"/>
    <w:rsid w:val="00123B9E"/>
    <w:rsid w:val="00124D65"/>
    <w:rsid w:val="001252E1"/>
    <w:rsid w:val="00133F3B"/>
    <w:rsid w:val="00135207"/>
    <w:rsid w:val="00136BAE"/>
    <w:rsid w:val="00137DA6"/>
    <w:rsid w:val="0014016D"/>
    <w:rsid w:val="00140729"/>
    <w:rsid w:val="001420C9"/>
    <w:rsid w:val="00143C13"/>
    <w:rsid w:val="001449D8"/>
    <w:rsid w:val="00160714"/>
    <w:rsid w:val="00160FD5"/>
    <w:rsid w:val="00163C83"/>
    <w:rsid w:val="001706C7"/>
    <w:rsid w:val="0017358B"/>
    <w:rsid w:val="00176368"/>
    <w:rsid w:val="00180F24"/>
    <w:rsid w:val="00181292"/>
    <w:rsid w:val="00181709"/>
    <w:rsid w:val="00182190"/>
    <w:rsid w:val="00191411"/>
    <w:rsid w:val="001935C8"/>
    <w:rsid w:val="00194BFC"/>
    <w:rsid w:val="00194C69"/>
    <w:rsid w:val="00195551"/>
    <w:rsid w:val="00197790"/>
    <w:rsid w:val="001A32F3"/>
    <w:rsid w:val="001A4E8C"/>
    <w:rsid w:val="001A54D4"/>
    <w:rsid w:val="001A6282"/>
    <w:rsid w:val="001A73B3"/>
    <w:rsid w:val="001B2729"/>
    <w:rsid w:val="001B5BD2"/>
    <w:rsid w:val="001C6363"/>
    <w:rsid w:val="001D3E6A"/>
    <w:rsid w:val="001D6091"/>
    <w:rsid w:val="001D6475"/>
    <w:rsid w:val="001D77DD"/>
    <w:rsid w:val="001E1FEC"/>
    <w:rsid w:val="001E5D3B"/>
    <w:rsid w:val="001E6650"/>
    <w:rsid w:val="001F245B"/>
    <w:rsid w:val="001F2DA4"/>
    <w:rsid w:val="001F61ED"/>
    <w:rsid w:val="001F6BB5"/>
    <w:rsid w:val="002007DE"/>
    <w:rsid w:val="00202DD4"/>
    <w:rsid w:val="0020340D"/>
    <w:rsid w:val="00204EE2"/>
    <w:rsid w:val="00206EA1"/>
    <w:rsid w:val="00207300"/>
    <w:rsid w:val="00210A55"/>
    <w:rsid w:val="00222C6D"/>
    <w:rsid w:val="00232D09"/>
    <w:rsid w:val="00233CE0"/>
    <w:rsid w:val="00235B5E"/>
    <w:rsid w:val="0023644E"/>
    <w:rsid w:val="00236938"/>
    <w:rsid w:val="00237C41"/>
    <w:rsid w:val="00245B86"/>
    <w:rsid w:val="00250E7B"/>
    <w:rsid w:val="00253268"/>
    <w:rsid w:val="00253DD7"/>
    <w:rsid w:val="00260F4A"/>
    <w:rsid w:val="0027233F"/>
    <w:rsid w:val="00272396"/>
    <w:rsid w:val="002731FA"/>
    <w:rsid w:val="002751D5"/>
    <w:rsid w:val="002811A9"/>
    <w:rsid w:val="00281B82"/>
    <w:rsid w:val="0028329B"/>
    <w:rsid w:val="00284F80"/>
    <w:rsid w:val="00287929"/>
    <w:rsid w:val="00292087"/>
    <w:rsid w:val="002944AD"/>
    <w:rsid w:val="00295B84"/>
    <w:rsid w:val="00296A46"/>
    <w:rsid w:val="00297784"/>
    <w:rsid w:val="00297867"/>
    <w:rsid w:val="002A0E08"/>
    <w:rsid w:val="002A1547"/>
    <w:rsid w:val="002A5035"/>
    <w:rsid w:val="002B1FDF"/>
    <w:rsid w:val="002B204F"/>
    <w:rsid w:val="002B2E93"/>
    <w:rsid w:val="002B4806"/>
    <w:rsid w:val="002C309E"/>
    <w:rsid w:val="002C3658"/>
    <w:rsid w:val="002C5133"/>
    <w:rsid w:val="002D1A0A"/>
    <w:rsid w:val="002E57AF"/>
    <w:rsid w:val="002E57DB"/>
    <w:rsid w:val="002F1CB4"/>
    <w:rsid w:val="002F3DBC"/>
    <w:rsid w:val="003015AA"/>
    <w:rsid w:val="00301FC7"/>
    <w:rsid w:val="003046D1"/>
    <w:rsid w:val="0030639F"/>
    <w:rsid w:val="003100AF"/>
    <w:rsid w:val="00310994"/>
    <w:rsid w:val="00312162"/>
    <w:rsid w:val="00314F77"/>
    <w:rsid w:val="00315CA8"/>
    <w:rsid w:val="0032379C"/>
    <w:rsid w:val="00323D9B"/>
    <w:rsid w:val="00324A9F"/>
    <w:rsid w:val="00332BDA"/>
    <w:rsid w:val="00332FBE"/>
    <w:rsid w:val="00334091"/>
    <w:rsid w:val="0034294C"/>
    <w:rsid w:val="00346297"/>
    <w:rsid w:val="003471DD"/>
    <w:rsid w:val="003519BA"/>
    <w:rsid w:val="00352067"/>
    <w:rsid w:val="00354F3E"/>
    <w:rsid w:val="00356947"/>
    <w:rsid w:val="003745AB"/>
    <w:rsid w:val="0037605D"/>
    <w:rsid w:val="003761CF"/>
    <w:rsid w:val="00377B6D"/>
    <w:rsid w:val="00377F5F"/>
    <w:rsid w:val="0038096A"/>
    <w:rsid w:val="00380A63"/>
    <w:rsid w:val="0038327C"/>
    <w:rsid w:val="00391E0E"/>
    <w:rsid w:val="00394B35"/>
    <w:rsid w:val="003A0923"/>
    <w:rsid w:val="003A1732"/>
    <w:rsid w:val="003A190D"/>
    <w:rsid w:val="003A2246"/>
    <w:rsid w:val="003A2B3B"/>
    <w:rsid w:val="003A55DC"/>
    <w:rsid w:val="003A5DF6"/>
    <w:rsid w:val="003B2AA4"/>
    <w:rsid w:val="003B4160"/>
    <w:rsid w:val="003C2FC5"/>
    <w:rsid w:val="003C5DA9"/>
    <w:rsid w:val="003C617B"/>
    <w:rsid w:val="003D05EA"/>
    <w:rsid w:val="003D2117"/>
    <w:rsid w:val="003D2D87"/>
    <w:rsid w:val="003D5884"/>
    <w:rsid w:val="003D6E48"/>
    <w:rsid w:val="003E2667"/>
    <w:rsid w:val="003E4CA8"/>
    <w:rsid w:val="003E54C9"/>
    <w:rsid w:val="003E6F9B"/>
    <w:rsid w:val="003F01A3"/>
    <w:rsid w:val="003F4B82"/>
    <w:rsid w:val="003F5D79"/>
    <w:rsid w:val="003F6120"/>
    <w:rsid w:val="0040057F"/>
    <w:rsid w:val="004051B3"/>
    <w:rsid w:val="00406777"/>
    <w:rsid w:val="00412B72"/>
    <w:rsid w:val="00422113"/>
    <w:rsid w:val="00430226"/>
    <w:rsid w:val="00432B86"/>
    <w:rsid w:val="004400E3"/>
    <w:rsid w:val="0044138B"/>
    <w:rsid w:val="004420F3"/>
    <w:rsid w:val="0044217B"/>
    <w:rsid w:val="00442284"/>
    <w:rsid w:val="00446BB9"/>
    <w:rsid w:val="00446C6F"/>
    <w:rsid w:val="00450853"/>
    <w:rsid w:val="00451C71"/>
    <w:rsid w:val="00452C82"/>
    <w:rsid w:val="00454826"/>
    <w:rsid w:val="00461EB8"/>
    <w:rsid w:val="004623C1"/>
    <w:rsid w:val="00464728"/>
    <w:rsid w:val="00466805"/>
    <w:rsid w:val="004708BA"/>
    <w:rsid w:val="004711F4"/>
    <w:rsid w:val="0047295C"/>
    <w:rsid w:val="004757DC"/>
    <w:rsid w:val="004758D7"/>
    <w:rsid w:val="00475CBB"/>
    <w:rsid w:val="00476F24"/>
    <w:rsid w:val="004830BA"/>
    <w:rsid w:val="00485390"/>
    <w:rsid w:val="00491A60"/>
    <w:rsid w:val="0049330D"/>
    <w:rsid w:val="004966C2"/>
    <w:rsid w:val="0049750B"/>
    <w:rsid w:val="004A3BD9"/>
    <w:rsid w:val="004A6DCB"/>
    <w:rsid w:val="004A7E57"/>
    <w:rsid w:val="004B2A55"/>
    <w:rsid w:val="004C0B91"/>
    <w:rsid w:val="004C317C"/>
    <w:rsid w:val="004D2B5B"/>
    <w:rsid w:val="004D3A19"/>
    <w:rsid w:val="004D6CF7"/>
    <w:rsid w:val="004E093F"/>
    <w:rsid w:val="004E26C6"/>
    <w:rsid w:val="004E6594"/>
    <w:rsid w:val="004F3F1B"/>
    <w:rsid w:val="004F7220"/>
    <w:rsid w:val="005005D0"/>
    <w:rsid w:val="00501982"/>
    <w:rsid w:val="0051282A"/>
    <w:rsid w:val="00512F86"/>
    <w:rsid w:val="00513021"/>
    <w:rsid w:val="00515561"/>
    <w:rsid w:val="005205CA"/>
    <w:rsid w:val="005217C3"/>
    <w:rsid w:val="00522654"/>
    <w:rsid w:val="00523610"/>
    <w:rsid w:val="00525C4A"/>
    <w:rsid w:val="00526B3F"/>
    <w:rsid w:val="00526F33"/>
    <w:rsid w:val="005303FA"/>
    <w:rsid w:val="005312A0"/>
    <w:rsid w:val="00531681"/>
    <w:rsid w:val="00533E99"/>
    <w:rsid w:val="0053465D"/>
    <w:rsid w:val="005351B4"/>
    <w:rsid w:val="00540D30"/>
    <w:rsid w:val="00546B86"/>
    <w:rsid w:val="00550FDE"/>
    <w:rsid w:val="005511BE"/>
    <w:rsid w:val="00554B9A"/>
    <w:rsid w:val="005629CC"/>
    <w:rsid w:val="00562AAC"/>
    <w:rsid w:val="005646D2"/>
    <w:rsid w:val="0057400B"/>
    <w:rsid w:val="00580355"/>
    <w:rsid w:val="00582A54"/>
    <w:rsid w:val="00584A58"/>
    <w:rsid w:val="0059029A"/>
    <w:rsid w:val="00594C02"/>
    <w:rsid w:val="005A08F1"/>
    <w:rsid w:val="005A42D7"/>
    <w:rsid w:val="005A5A6B"/>
    <w:rsid w:val="005A62B4"/>
    <w:rsid w:val="005A74F3"/>
    <w:rsid w:val="005B1194"/>
    <w:rsid w:val="005B17A1"/>
    <w:rsid w:val="005B17E4"/>
    <w:rsid w:val="005B2839"/>
    <w:rsid w:val="005B4D82"/>
    <w:rsid w:val="005B532F"/>
    <w:rsid w:val="005B73B7"/>
    <w:rsid w:val="005C1520"/>
    <w:rsid w:val="005C2E27"/>
    <w:rsid w:val="005C31F1"/>
    <w:rsid w:val="005C4341"/>
    <w:rsid w:val="005C5604"/>
    <w:rsid w:val="005C64F7"/>
    <w:rsid w:val="005C670F"/>
    <w:rsid w:val="005D0832"/>
    <w:rsid w:val="005D41EE"/>
    <w:rsid w:val="005D463C"/>
    <w:rsid w:val="005E37C6"/>
    <w:rsid w:val="005F4D5B"/>
    <w:rsid w:val="005F510F"/>
    <w:rsid w:val="005F6197"/>
    <w:rsid w:val="005F6DE9"/>
    <w:rsid w:val="00602BAE"/>
    <w:rsid w:val="00603714"/>
    <w:rsid w:val="0060391F"/>
    <w:rsid w:val="00605446"/>
    <w:rsid w:val="00607012"/>
    <w:rsid w:val="00610CAA"/>
    <w:rsid w:val="006141F6"/>
    <w:rsid w:val="00624B26"/>
    <w:rsid w:val="00631965"/>
    <w:rsid w:val="006357F1"/>
    <w:rsid w:val="00635D72"/>
    <w:rsid w:val="00642390"/>
    <w:rsid w:val="0064279D"/>
    <w:rsid w:val="00643C26"/>
    <w:rsid w:val="00652498"/>
    <w:rsid w:val="00652624"/>
    <w:rsid w:val="00657FA7"/>
    <w:rsid w:val="00661CFE"/>
    <w:rsid w:val="00665AD1"/>
    <w:rsid w:val="006661D1"/>
    <w:rsid w:val="00667D6C"/>
    <w:rsid w:val="006763CC"/>
    <w:rsid w:val="00676C58"/>
    <w:rsid w:val="00676EB1"/>
    <w:rsid w:val="00677A41"/>
    <w:rsid w:val="00681EB1"/>
    <w:rsid w:val="00683A99"/>
    <w:rsid w:val="0068464E"/>
    <w:rsid w:val="00685B2C"/>
    <w:rsid w:val="00690DAF"/>
    <w:rsid w:val="006933F3"/>
    <w:rsid w:val="00694E30"/>
    <w:rsid w:val="0069509F"/>
    <w:rsid w:val="00697286"/>
    <w:rsid w:val="00697C6E"/>
    <w:rsid w:val="006A3FEE"/>
    <w:rsid w:val="006B1626"/>
    <w:rsid w:val="006B26B8"/>
    <w:rsid w:val="006B2873"/>
    <w:rsid w:val="006B2B08"/>
    <w:rsid w:val="006B5D5E"/>
    <w:rsid w:val="006B6CC8"/>
    <w:rsid w:val="006B7D4F"/>
    <w:rsid w:val="006D6E84"/>
    <w:rsid w:val="006E1224"/>
    <w:rsid w:val="006E1D64"/>
    <w:rsid w:val="006E4B6B"/>
    <w:rsid w:val="006E4DF0"/>
    <w:rsid w:val="006E68C1"/>
    <w:rsid w:val="006E6CC9"/>
    <w:rsid w:val="00700061"/>
    <w:rsid w:val="007005E6"/>
    <w:rsid w:val="00700FE6"/>
    <w:rsid w:val="00701A1A"/>
    <w:rsid w:val="0070271A"/>
    <w:rsid w:val="007027BE"/>
    <w:rsid w:val="00715AE0"/>
    <w:rsid w:val="00716701"/>
    <w:rsid w:val="00721E66"/>
    <w:rsid w:val="007277B1"/>
    <w:rsid w:val="00727FF2"/>
    <w:rsid w:val="00730268"/>
    <w:rsid w:val="00733219"/>
    <w:rsid w:val="00734A23"/>
    <w:rsid w:val="007350E6"/>
    <w:rsid w:val="0073518A"/>
    <w:rsid w:val="00736F92"/>
    <w:rsid w:val="00742003"/>
    <w:rsid w:val="00744599"/>
    <w:rsid w:val="00746E13"/>
    <w:rsid w:val="00750E27"/>
    <w:rsid w:val="0075335B"/>
    <w:rsid w:val="00753BCD"/>
    <w:rsid w:val="00763EC4"/>
    <w:rsid w:val="00766DCB"/>
    <w:rsid w:val="00766EFC"/>
    <w:rsid w:val="007703DB"/>
    <w:rsid w:val="00772457"/>
    <w:rsid w:val="00776049"/>
    <w:rsid w:val="007776DA"/>
    <w:rsid w:val="00780241"/>
    <w:rsid w:val="00781D74"/>
    <w:rsid w:val="00782F3A"/>
    <w:rsid w:val="007848B0"/>
    <w:rsid w:val="007954C8"/>
    <w:rsid w:val="00795A0C"/>
    <w:rsid w:val="007966F8"/>
    <w:rsid w:val="00796EF6"/>
    <w:rsid w:val="007A396F"/>
    <w:rsid w:val="007A410F"/>
    <w:rsid w:val="007A670B"/>
    <w:rsid w:val="007A7899"/>
    <w:rsid w:val="007B3B36"/>
    <w:rsid w:val="007B536F"/>
    <w:rsid w:val="007B5C5B"/>
    <w:rsid w:val="007B6DCF"/>
    <w:rsid w:val="007B6F6D"/>
    <w:rsid w:val="007C02EE"/>
    <w:rsid w:val="007C3C42"/>
    <w:rsid w:val="007C3CA7"/>
    <w:rsid w:val="007C6825"/>
    <w:rsid w:val="007D0E2A"/>
    <w:rsid w:val="007D19B5"/>
    <w:rsid w:val="007D4D74"/>
    <w:rsid w:val="007D6ADA"/>
    <w:rsid w:val="007D73CD"/>
    <w:rsid w:val="007E107F"/>
    <w:rsid w:val="007F221E"/>
    <w:rsid w:val="007F3363"/>
    <w:rsid w:val="007F5A96"/>
    <w:rsid w:val="008003CE"/>
    <w:rsid w:val="008006A7"/>
    <w:rsid w:val="00802A8D"/>
    <w:rsid w:val="00806476"/>
    <w:rsid w:val="008107E1"/>
    <w:rsid w:val="00814B52"/>
    <w:rsid w:val="008157C8"/>
    <w:rsid w:val="00815CC9"/>
    <w:rsid w:val="008210CF"/>
    <w:rsid w:val="0082165D"/>
    <w:rsid w:val="008236BE"/>
    <w:rsid w:val="008242DF"/>
    <w:rsid w:val="00824D99"/>
    <w:rsid w:val="00827048"/>
    <w:rsid w:val="008308A6"/>
    <w:rsid w:val="00830D7D"/>
    <w:rsid w:val="0083223A"/>
    <w:rsid w:val="008322E9"/>
    <w:rsid w:val="00832A0B"/>
    <w:rsid w:val="00833316"/>
    <w:rsid w:val="00835F8C"/>
    <w:rsid w:val="00842465"/>
    <w:rsid w:val="00843037"/>
    <w:rsid w:val="0084527A"/>
    <w:rsid w:val="00845D32"/>
    <w:rsid w:val="008510C7"/>
    <w:rsid w:val="00851E88"/>
    <w:rsid w:val="00856EA9"/>
    <w:rsid w:val="00861F90"/>
    <w:rsid w:val="0086576A"/>
    <w:rsid w:val="00866A03"/>
    <w:rsid w:val="0086755E"/>
    <w:rsid w:val="00873BBB"/>
    <w:rsid w:val="00876880"/>
    <w:rsid w:val="00876E9D"/>
    <w:rsid w:val="0087765E"/>
    <w:rsid w:val="00890089"/>
    <w:rsid w:val="008928C1"/>
    <w:rsid w:val="00897E0F"/>
    <w:rsid w:val="008A343E"/>
    <w:rsid w:val="008A41C7"/>
    <w:rsid w:val="008A4C5D"/>
    <w:rsid w:val="008A5B12"/>
    <w:rsid w:val="008A66CC"/>
    <w:rsid w:val="008B0F35"/>
    <w:rsid w:val="008B12C8"/>
    <w:rsid w:val="008B416A"/>
    <w:rsid w:val="008B61FC"/>
    <w:rsid w:val="008C5DF8"/>
    <w:rsid w:val="008D0D61"/>
    <w:rsid w:val="008D4A1B"/>
    <w:rsid w:val="008D4D5D"/>
    <w:rsid w:val="008D5CCB"/>
    <w:rsid w:val="008E1C6A"/>
    <w:rsid w:val="008E1F96"/>
    <w:rsid w:val="008E231C"/>
    <w:rsid w:val="008F0CC9"/>
    <w:rsid w:val="008F0ECE"/>
    <w:rsid w:val="008F1566"/>
    <w:rsid w:val="008F23E5"/>
    <w:rsid w:val="008F473F"/>
    <w:rsid w:val="008F5FD5"/>
    <w:rsid w:val="008F6C73"/>
    <w:rsid w:val="008F71AE"/>
    <w:rsid w:val="00910CFA"/>
    <w:rsid w:val="009127AE"/>
    <w:rsid w:val="00913EC3"/>
    <w:rsid w:val="009143C1"/>
    <w:rsid w:val="0091474D"/>
    <w:rsid w:val="00914950"/>
    <w:rsid w:val="0091498A"/>
    <w:rsid w:val="00916054"/>
    <w:rsid w:val="00917D19"/>
    <w:rsid w:val="009217D9"/>
    <w:rsid w:val="00921F40"/>
    <w:rsid w:val="00924366"/>
    <w:rsid w:val="00925198"/>
    <w:rsid w:val="0092658E"/>
    <w:rsid w:val="0092661E"/>
    <w:rsid w:val="00927093"/>
    <w:rsid w:val="0092785E"/>
    <w:rsid w:val="009300A8"/>
    <w:rsid w:val="009344D7"/>
    <w:rsid w:val="0093567C"/>
    <w:rsid w:val="00937824"/>
    <w:rsid w:val="00940A2F"/>
    <w:rsid w:val="00942383"/>
    <w:rsid w:val="00942D6E"/>
    <w:rsid w:val="00945050"/>
    <w:rsid w:val="0094697A"/>
    <w:rsid w:val="00960293"/>
    <w:rsid w:val="00961D7D"/>
    <w:rsid w:val="0096357D"/>
    <w:rsid w:val="00965ABD"/>
    <w:rsid w:val="009670D9"/>
    <w:rsid w:val="00967582"/>
    <w:rsid w:val="00967A5D"/>
    <w:rsid w:val="0097353B"/>
    <w:rsid w:val="00974983"/>
    <w:rsid w:val="009759CF"/>
    <w:rsid w:val="0098219B"/>
    <w:rsid w:val="009845E8"/>
    <w:rsid w:val="009873C3"/>
    <w:rsid w:val="009918E4"/>
    <w:rsid w:val="009957A6"/>
    <w:rsid w:val="00996BD2"/>
    <w:rsid w:val="00996DF7"/>
    <w:rsid w:val="00997C5C"/>
    <w:rsid w:val="00997D85"/>
    <w:rsid w:val="00997DBA"/>
    <w:rsid w:val="009A3BF6"/>
    <w:rsid w:val="009A66DA"/>
    <w:rsid w:val="009B0D92"/>
    <w:rsid w:val="009B26CB"/>
    <w:rsid w:val="009B41A9"/>
    <w:rsid w:val="009B66CF"/>
    <w:rsid w:val="009B6894"/>
    <w:rsid w:val="009C0990"/>
    <w:rsid w:val="009C1667"/>
    <w:rsid w:val="009C1669"/>
    <w:rsid w:val="009C24BC"/>
    <w:rsid w:val="009C25EA"/>
    <w:rsid w:val="009D3242"/>
    <w:rsid w:val="009D4546"/>
    <w:rsid w:val="009E284B"/>
    <w:rsid w:val="009E2E2B"/>
    <w:rsid w:val="009E2EA6"/>
    <w:rsid w:val="009E4938"/>
    <w:rsid w:val="009E6E0E"/>
    <w:rsid w:val="009E6FF9"/>
    <w:rsid w:val="009F17D5"/>
    <w:rsid w:val="009F56F0"/>
    <w:rsid w:val="00A00E2C"/>
    <w:rsid w:val="00A036D9"/>
    <w:rsid w:val="00A050A8"/>
    <w:rsid w:val="00A10652"/>
    <w:rsid w:val="00A119D3"/>
    <w:rsid w:val="00A11EC7"/>
    <w:rsid w:val="00A13A54"/>
    <w:rsid w:val="00A16022"/>
    <w:rsid w:val="00A23A52"/>
    <w:rsid w:val="00A23BDE"/>
    <w:rsid w:val="00A241C0"/>
    <w:rsid w:val="00A24F2D"/>
    <w:rsid w:val="00A33072"/>
    <w:rsid w:val="00A3648D"/>
    <w:rsid w:val="00A37A14"/>
    <w:rsid w:val="00A4063E"/>
    <w:rsid w:val="00A43CE3"/>
    <w:rsid w:val="00A45B81"/>
    <w:rsid w:val="00A4610A"/>
    <w:rsid w:val="00A46D21"/>
    <w:rsid w:val="00A505E9"/>
    <w:rsid w:val="00A519DA"/>
    <w:rsid w:val="00A52A2B"/>
    <w:rsid w:val="00A607D5"/>
    <w:rsid w:val="00A60A75"/>
    <w:rsid w:val="00A61E37"/>
    <w:rsid w:val="00A6274D"/>
    <w:rsid w:val="00A72D1D"/>
    <w:rsid w:val="00A740B0"/>
    <w:rsid w:val="00A7472C"/>
    <w:rsid w:val="00A77D5E"/>
    <w:rsid w:val="00A80F68"/>
    <w:rsid w:val="00A829DF"/>
    <w:rsid w:val="00A86FAF"/>
    <w:rsid w:val="00A93727"/>
    <w:rsid w:val="00A93EAB"/>
    <w:rsid w:val="00AA227A"/>
    <w:rsid w:val="00AA3984"/>
    <w:rsid w:val="00AA7BB7"/>
    <w:rsid w:val="00AB1022"/>
    <w:rsid w:val="00AB2C49"/>
    <w:rsid w:val="00AB4169"/>
    <w:rsid w:val="00AB47E8"/>
    <w:rsid w:val="00AB5C35"/>
    <w:rsid w:val="00AD128E"/>
    <w:rsid w:val="00AD2828"/>
    <w:rsid w:val="00AD3968"/>
    <w:rsid w:val="00AD39B1"/>
    <w:rsid w:val="00AD3D93"/>
    <w:rsid w:val="00AD40E5"/>
    <w:rsid w:val="00AD41B5"/>
    <w:rsid w:val="00AE44C1"/>
    <w:rsid w:val="00AE7D36"/>
    <w:rsid w:val="00AF245A"/>
    <w:rsid w:val="00AF66E4"/>
    <w:rsid w:val="00AF780E"/>
    <w:rsid w:val="00B00E00"/>
    <w:rsid w:val="00B00F3F"/>
    <w:rsid w:val="00B04684"/>
    <w:rsid w:val="00B07BCC"/>
    <w:rsid w:val="00B12C5B"/>
    <w:rsid w:val="00B13626"/>
    <w:rsid w:val="00B13B3D"/>
    <w:rsid w:val="00B13FBA"/>
    <w:rsid w:val="00B14A85"/>
    <w:rsid w:val="00B21D11"/>
    <w:rsid w:val="00B26905"/>
    <w:rsid w:val="00B31CFB"/>
    <w:rsid w:val="00B31F4E"/>
    <w:rsid w:val="00B3218A"/>
    <w:rsid w:val="00B3288F"/>
    <w:rsid w:val="00B3353E"/>
    <w:rsid w:val="00B337D0"/>
    <w:rsid w:val="00B346FD"/>
    <w:rsid w:val="00B37CAC"/>
    <w:rsid w:val="00B45840"/>
    <w:rsid w:val="00B462F2"/>
    <w:rsid w:val="00B512FF"/>
    <w:rsid w:val="00B527D2"/>
    <w:rsid w:val="00B52DD9"/>
    <w:rsid w:val="00B53A15"/>
    <w:rsid w:val="00B541FB"/>
    <w:rsid w:val="00B5436C"/>
    <w:rsid w:val="00B5541C"/>
    <w:rsid w:val="00B71882"/>
    <w:rsid w:val="00B72FFE"/>
    <w:rsid w:val="00B731EF"/>
    <w:rsid w:val="00B75758"/>
    <w:rsid w:val="00B775DF"/>
    <w:rsid w:val="00B77E6C"/>
    <w:rsid w:val="00B82A28"/>
    <w:rsid w:val="00B87E71"/>
    <w:rsid w:val="00B87F6D"/>
    <w:rsid w:val="00B90442"/>
    <w:rsid w:val="00B91EA3"/>
    <w:rsid w:val="00B93120"/>
    <w:rsid w:val="00B93883"/>
    <w:rsid w:val="00B95ED6"/>
    <w:rsid w:val="00BA4746"/>
    <w:rsid w:val="00BA54E3"/>
    <w:rsid w:val="00BA60F7"/>
    <w:rsid w:val="00BA7EBD"/>
    <w:rsid w:val="00BB311A"/>
    <w:rsid w:val="00BB5004"/>
    <w:rsid w:val="00BB57FF"/>
    <w:rsid w:val="00BB5B0E"/>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78D1"/>
    <w:rsid w:val="00BD7F01"/>
    <w:rsid w:val="00BE2037"/>
    <w:rsid w:val="00BE7136"/>
    <w:rsid w:val="00BE7699"/>
    <w:rsid w:val="00BF300F"/>
    <w:rsid w:val="00BF303A"/>
    <w:rsid w:val="00BF5C29"/>
    <w:rsid w:val="00BF6216"/>
    <w:rsid w:val="00BF7351"/>
    <w:rsid w:val="00BF7993"/>
    <w:rsid w:val="00C013A7"/>
    <w:rsid w:val="00C10EF3"/>
    <w:rsid w:val="00C12942"/>
    <w:rsid w:val="00C12DF2"/>
    <w:rsid w:val="00C133EC"/>
    <w:rsid w:val="00C14908"/>
    <w:rsid w:val="00C163A7"/>
    <w:rsid w:val="00C227B7"/>
    <w:rsid w:val="00C24938"/>
    <w:rsid w:val="00C31556"/>
    <w:rsid w:val="00C33625"/>
    <w:rsid w:val="00C33836"/>
    <w:rsid w:val="00C354AC"/>
    <w:rsid w:val="00C36D6C"/>
    <w:rsid w:val="00C370A6"/>
    <w:rsid w:val="00C37877"/>
    <w:rsid w:val="00C37C31"/>
    <w:rsid w:val="00C45FE7"/>
    <w:rsid w:val="00C46F96"/>
    <w:rsid w:val="00C61B8F"/>
    <w:rsid w:val="00C640C4"/>
    <w:rsid w:val="00C667C0"/>
    <w:rsid w:val="00C7044B"/>
    <w:rsid w:val="00C72B6A"/>
    <w:rsid w:val="00C83205"/>
    <w:rsid w:val="00C83C9D"/>
    <w:rsid w:val="00C874BB"/>
    <w:rsid w:val="00C90408"/>
    <w:rsid w:val="00C90B89"/>
    <w:rsid w:val="00C91ACF"/>
    <w:rsid w:val="00C91B56"/>
    <w:rsid w:val="00C96676"/>
    <w:rsid w:val="00C97F98"/>
    <w:rsid w:val="00CA0DAF"/>
    <w:rsid w:val="00CA521A"/>
    <w:rsid w:val="00CA55A3"/>
    <w:rsid w:val="00CB06EE"/>
    <w:rsid w:val="00CB5058"/>
    <w:rsid w:val="00CB5C0D"/>
    <w:rsid w:val="00CC3AC5"/>
    <w:rsid w:val="00CC4112"/>
    <w:rsid w:val="00CC674A"/>
    <w:rsid w:val="00CC6845"/>
    <w:rsid w:val="00CC76F1"/>
    <w:rsid w:val="00CD0E6E"/>
    <w:rsid w:val="00CD242B"/>
    <w:rsid w:val="00CD4405"/>
    <w:rsid w:val="00CD6E59"/>
    <w:rsid w:val="00CE029E"/>
    <w:rsid w:val="00CE7F67"/>
    <w:rsid w:val="00CF009B"/>
    <w:rsid w:val="00CF3255"/>
    <w:rsid w:val="00CF3785"/>
    <w:rsid w:val="00CF3FC4"/>
    <w:rsid w:val="00CF5ADA"/>
    <w:rsid w:val="00CF6AE0"/>
    <w:rsid w:val="00CF7389"/>
    <w:rsid w:val="00D043CE"/>
    <w:rsid w:val="00D04F6B"/>
    <w:rsid w:val="00D05E2E"/>
    <w:rsid w:val="00D106BB"/>
    <w:rsid w:val="00D1480B"/>
    <w:rsid w:val="00D150A1"/>
    <w:rsid w:val="00D17297"/>
    <w:rsid w:val="00D24AA4"/>
    <w:rsid w:val="00D31FF6"/>
    <w:rsid w:val="00D33EDA"/>
    <w:rsid w:val="00D34F18"/>
    <w:rsid w:val="00D35EB8"/>
    <w:rsid w:val="00D402F9"/>
    <w:rsid w:val="00D42633"/>
    <w:rsid w:val="00D45150"/>
    <w:rsid w:val="00D52250"/>
    <w:rsid w:val="00D5226D"/>
    <w:rsid w:val="00D53A4D"/>
    <w:rsid w:val="00D55ADF"/>
    <w:rsid w:val="00D55FAC"/>
    <w:rsid w:val="00D566C4"/>
    <w:rsid w:val="00D566DC"/>
    <w:rsid w:val="00D56C4B"/>
    <w:rsid w:val="00D61BED"/>
    <w:rsid w:val="00D62DDB"/>
    <w:rsid w:val="00D64DC1"/>
    <w:rsid w:val="00D64E00"/>
    <w:rsid w:val="00D67364"/>
    <w:rsid w:val="00D70689"/>
    <w:rsid w:val="00D73011"/>
    <w:rsid w:val="00D736F2"/>
    <w:rsid w:val="00D75B16"/>
    <w:rsid w:val="00D76739"/>
    <w:rsid w:val="00D776F7"/>
    <w:rsid w:val="00D77DF1"/>
    <w:rsid w:val="00D83D78"/>
    <w:rsid w:val="00D867C8"/>
    <w:rsid w:val="00D930BB"/>
    <w:rsid w:val="00DA148A"/>
    <w:rsid w:val="00DA5E43"/>
    <w:rsid w:val="00DA6204"/>
    <w:rsid w:val="00DA6A92"/>
    <w:rsid w:val="00DB014F"/>
    <w:rsid w:val="00DB0C3A"/>
    <w:rsid w:val="00DB3536"/>
    <w:rsid w:val="00DB4DAC"/>
    <w:rsid w:val="00DB5085"/>
    <w:rsid w:val="00DC1A8E"/>
    <w:rsid w:val="00DC2905"/>
    <w:rsid w:val="00DC534E"/>
    <w:rsid w:val="00DC7D09"/>
    <w:rsid w:val="00DD543B"/>
    <w:rsid w:val="00DD6079"/>
    <w:rsid w:val="00DD791F"/>
    <w:rsid w:val="00DE25DA"/>
    <w:rsid w:val="00DE663B"/>
    <w:rsid w:val="00DE7350"/>
    <w:rsid w:val="00DF0B4C"/>
    <w:rsid w:val="00DF13ED"/>
    <w:rsid w:val="00DF7946"/>
    <w:rsid w:val="00E0155E"/>
    <w:rsid w:val="00E04940"/>
    <w:rsid w:val="00E10E3D"/>
    <w:rsid w:val="00E14950"/>
    <w:rsid w:val="00E150C9"/>
    <w:rsid w:val="00E20484"/>
    <w:rsid w:val="00E20E22"/>
    <w:rsid w:val="00E22A97"/>
    <w:rsid w:val="00E2454F"/>
    <w:rsid w:val="00E26592"/>
    <w:rsid w:val="00E278C8"/>
    <w:rsid w:val="00E342AA"/>
    <w:rsid w:val="00E35009"/>
    <w:rsid w:val="00E4087F"/>
    <w:rsid w:val="00E46261"/>
    <w:rsid w:val="00E476AC"/>
    <w:rsid w:val="00E50BB6"/>
    <w:rsid w:val="00E611E7"/>
    <w:rsid w:val="00E61CC0"/>
    <w:rsid w:val="00E63D6B"/>
    <w:rsid w:val="00E63EF4"/>
    <w:rsid w:val="00E664D5"/>
    <w:rsid w:val="00E66636"/>
    <w:rsid w:val="00E70433"/>
    <w:rsid w:val="00E710F4"/>
    <w:rsid w:val="00E740A3"/>
    <w:rsid w:val="00E748C2"/>
    <w:rsid w:val="00E751D5"/>
    <w:rsid w:val="00E8234C"/>
    <w:rsid w:val="00E83B0D"/>
    <w:rsid w:val="00E94556"/>
    <w:rsid w:val="00E95921"/>
    <w:rsid w:val="00E9666D"/>
    <w:rsid w:val="00E97583"/>
    <w:rsid w:val="00E97F2C"/>
    <w:rsid w:val="00EA3DB6"/>
    <w:rsid w:val="00EA5618"/>
    <w:rsid w:val="00EA6C33"/>
    <w:rsid w:val="00EA77ED"/>
    <w:rsid w:val="00EB0133"/>
    <w:rsid w:val="00EB13F2"/>
    <w:rsid w:val="00EB371D"/>
    <w:rsid w:val="00EB47B1"/>
    <w:rsid w:val="00EB5FD0"/>
    <w:rsid w:val="00EB6511"/>
    <w:rsid w:val="00EC0316"/>
    <w:rsid w:val="00EC1B85"/>
    <w:rsid w:val="00EC3E51"/>
    <w:rsid w:val="00EC4D7C"/>
    <w:rsid w:val="00EC5526"/>
    <w:rsid w:val="00EC5A63"/>
    <w:rsid w:val="00EC7316"/>
    <w:rsid w:val="00ED224C"/>
    <w:rsid w:val="00EF7032"/>
    <w:rsid w:val="00F00C0E"/>
    <w:rsid w:val="00F011BA"/>
    <w:rsid w:val="00F02217"/>
    <w:rsid w:val="00F045E3"/>
    <w:rsid w:val="00F04633"/>
    <w:rsid w:val="00F05D85"/>
    <w:rsid w:val="00F10DD6"/>
    <w:rsid w:val="00F11490"/>
    <w:rsid w:val="00F13F4C"/>
    <w:rsid w:val="00F20468"/>
    <w:rsid w:val="00F2114C"/>
    <w:rsid w:val="00F238B7"/>
    <w:rsid w:val="00F24DFC"/>
    <w:rsid w:val="00F2661D"/>
    <w:rsid w:val="00F36547"/>
    <w:rsid w:val="00F4062E"/>
    <w:rsid w:val="00F41157"/>
    <w:rsid w:val="00F43E0C"/>
    <w:rsid w:val="00F45E58"/>
    <w:rsid w:val="00F5133A"/>
    <w:rsid w:val="00F52056"/>
    <w:rsid w:val="00F542C0"/>
    <w:rsid w:val="00F54328"/>
    <w:rsid w:val="00F56EE0"/>
    <w:rsid w:val="00F60B5D"/>
    <w:rsid w:val="00F63EFC"/>
    <w:rsid w:val="00F64B47"/>
    <w:rsid w:val="00F65754"/>
    <w:rsid w:val="00F660A1"/>
    <w:rsid w:val="00F66BA9"/>
    <w:rsid w:val="00F7280E"/>
    <w:rsid w:val="00F72F84"/>
    <w:rsid w:val="00F74B9D"/>
    <w:rsid w:val="00F74E6B"/>
    <w:rsid w:val="00F80145"/>
    <w:rsid w:val="00F80798"/>
    <w:rsid w:val="00F83130"/>
    <w:rsid w:val="00F8617F"/>
    <w:rsid w:val="00F87747"/>
    <w:rsid w:val="00F9105B"/>
    <w:rsid w:val="00F9199D"/>
    <w:rsid w:val="00F92368"/>
    <w:rsid w:val="00F9360E"/>
    <w:rsid w:val="00F946C3"/>
    <w:rsid w:val="00F95821"/>
    <w:rsid w:val="00F95DF3"/>
    <w:rsid w:val="00FA10DD"/>
    <w:rsid w:val="00FA67BF"/>
    <w:rsid w:val="00FA6853"/>
    <w:rsid w:val="00FB37D3"/>
    <w:rsid w:val="00FB7FD1"/>
    <w:rsid w:val="00FC226B"/>
    <w:rsid w:val="00FC2AC4"/>
    <w:rsid w:val="00FD61BB"/>
    <w:rsid w:val="00FD7AFB"/>
    <w:rsid w:val="00FE18F3"/>
    <w:rsid w:val="00FE2D80"/>
    <w:rsid w:val="00FF1434"/>
    <w:rsid w:val="00FF180C"/>
    <w:rsid w:val="00FF6E76"/>
    <w:rsid w:val="00FF705C"/>
    <w:rsid w:val="00FF728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6D3E2-F376-4DDF-8757-5A698188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8</Pages>
  <Words>975</Words>
  <Characters>5561</Characters>
  <Application>Microsoft Office Word</Application>
  <DocSecurity>0</DocSecurity>
  <Lines>46</Lines>
  <Paragraphs>13</Paragraphs>
  <ScaleCrop>false</ScaleCrop>
  <Company>Innolux Corp.</Company>
  <LinksUpToDate>false</LinksUpToDate>
  <CharactersWithSpaces>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阿泰爸</dc:creator>
  <cp:keywords/>
  <dc:description/>
  <cp:lastModifiedBy>hungtai.chen</cp:lastModifiedBy>
  <cp:revision>558</cp:revision>
  <cp:lastPrinted>2019-11-28T23:54:00Z</cp:lastPrinted>
  <dcterms:created xsi:type="dcterms:W3CDTF">2020-06-12T05:03:00Z</dcterms:created>
  <dcterms:modified xsi:type="dcterms:W3CDTF">2020-06-22T01:46:00Z</dcterms:modified>
</cp:coreProperties>
</file>