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w:t>
      </w:r>
      <w:r w:rsidR="00BD1610" w:rsidRPr="00D17297">
        <w:rPr>
          <w:rFonts w:hint="eastAsia"/>
          <w:b/>
        </w:rPr>
        <w:t>王寶琴</w:t>
      </w:r>
      <w:r w:rsidR="00AE7D36" w:rsidRPr="00D17297">
        <w:rPr>
          <w:rFonts w:hint="eastAsia"/>
          <w:b/>
        </w:rPr>
        <w:t>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於民事訴訟繫屬中涉有</w:t>
      </w:r>
      <w:r w:rsidR="00160FD5" w:rsidRPr="00967A5D">
        <w:rPr>
          <w:rFonts w:hint="eastAsia"/>
        </w:rPr>
        <w:t>偽造文書、證人偽證、鑑定人為不實之鑑定等情形。是以當事人在民事訴訟繫屬「以前」有犯罪行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BC7AC8" w:rsidP="003E6F9B">
      <w:pPr>
        <w:pStyle w:val="0000"/>
        <w:numPr>
          <w:ilvl w:val="0"/>
          <w:numId w:val="3"/>
        </w:numPr>
        <w:tabs>
          <w:tab w:val="clear" w:pos="6804"/>
        </w:tabs>
        <w:ind w:left="993" w:hanging="709"/>
        <w:jc w:val="both"/>
      </w:pPr>
      <w:r>
        <w:rPr>
          <w:rFonts w:hint="eastAsia"/>
        </w:rPr>
        <w:t>上訴人王寶琴於案號：臺南地方法院108年度金重訴字第3號所提之刑事</w:t>
      </w:r>
      <w:r w:rsidR="009C1667">
        <w:rPr>
          <w:rFonts w:hint="eastAsia"/>
        </w:rPr>
        <w:t>庭</w:t>
      </w:r>
      <w:r>
        <w:rPr>
          <w:rFonts w:hint="eastAsia"/>
        </w:rPr>
        <w:t>準備狀中對於證據能力主張為：(1)起訴書所載被告王寶琴以外之人調查站筆錄及警詢筆錄均係被告以外之人審判外陳述，無證據能力。</w:t>
      </w:r>
      <w:r>
        <w:rPr>
          <w:rFonts w:hint="eastAsia"/>
        </w:rPr>
        <w:lastRenderedPageBreak/>
        <w:t>(2)起訴書所載其餘證據，不爭執證據能力。（</w:t>
      </w:r>
      <w:r w:rsidR="00BD144D">
        <w:rPr>
          <w:rFonts w:hint="eastAsia"/>
        </w:rPr>
        <w:t>臺南刑事_108金重訴3卷1之第213頁</w:t>
      </w:r>
      <w:r w:rsidR="000D5B9A">
        <w:rPr>
          <w:rFonts w:hint="eastAsia"/>
        </w:rPr>
        <w:t>，摘為本狀證物一</w:t>
      </w:r>
      <w:r>
        <w:rPr>
          <w:rFonts w:hint="eastAsia"/>
        </w:rPr>
        <w:t>）</w:t>
      </w:r>
    </w:p>
    <w:p w:rsidR="00BD144D" w:rsidRDefault="00BD144D" w:rsidP="003E6F9B">
      <w:pPr>
        <w:pStyle w:val="0000"/>
        <w:numPr>
          <w:ilvl w:val="0"/>
          <w:numId w:val="3"/>
        </w:numPr>
        <w:tabs>
          <w:tab w:val="clear" w:pos="6804"/>
        </w:tabs>
        <w:ind w:left="993" w:hanging="709"/>
        <w:jc w:val="both"/>
      </w:pPr>
      <w:r>
        <w:rPr>
          <w:rFonts w:hint="eastAsia"/>
        </w:rPr>
        <w:t>視同上訴人謝淑美於案號：臺南地方法院108年度金重訴字第3號所提之刑事準備狀中對於起訴書及所附之清單證據能力主張為：均不爭執證據能力，同意列為證據。（臺南刑事_108金重訴3卷1之第194頁</w:t>
      </w:r>
      <w:r w:rsidR="000D5B9A">
        <w:rPr>
          <w:rFonts w:hint="eastAsia"/>
        </w:rPr>
        <w:t>，摘為本狀證物一</w:t>
      </w:r>
      <w:r>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綜上，本</w:t>
      </w:r>
      <w:r w:rsidR="00E95921">
        <w:rPr>
          <w:rFonts w:hint="eastAsia"/>
        </w:rPr>
        <w:t>件</w:t>
      </w:r>
      <w:r>
        <w:rPr>
          <w:rFonts w:hint="eastAsia"/>
        </w:rPr>
        <w:t>民事訴訟</w:t>
      </w:r>
      <w:r w:rsidR="00E95921" w:rsidRPr="00F52056">
        <w:rPr>
          <w:rFonts w:hint="eastAsia"/>
        </w:rPr>
        <w:t>並</w:t>
      </w:r>
      <w:r w:rsidR="00F54328" w:rsidRPr="00F52056">
        <w:rPr>
          <w:rFonts w:hint="eastAsia"/>
        </w:rPr>
        <w:t>無</w:t>
      </w:r>
      <w:r w:rsidR="00E95921" w:rsidRPr="00F52056">
        <w:rPr>
          <w:rFonts w:hint="eastAsia"/>
        </w:rPr>
        <w:t>證據</w:t>
      </w:r>
      <w:r w:rsidR="00F54328" w:rsidRPr="00F52056">
        <w:rPr>
          <w:rFonts w:hint="eastAsia"/>
        </w:rPr>
        <w:t>能力認定</w:t>
      </w:r>
      <w:r w:rsidR="00E95921" w:rsidRPr="00F52056">
        <w:rPr>
          <w:rFonts w:hint="eastAsia"/>
        </w:rPr>
        <w:t>問題</w:t>
      </w:r>
      <w:r w:rsidR="00746E13">
        <w:rPr>
          <w:rFonts w:hint="eastAsia"/>
        </w:rPr>
        <w:t>。</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1120DA">
        <w:rPr>
          <w:rFonts w:hint="eastAsia"/>
        </w:rPr>
        <w:t>在</w:t>
      </w:r>
      <w:r w:rsidR="00B75758">
        <w:rPr>
          <w:rFonts w:hint="eastAsia"/>
        </w:rPr>
        <w:t>調查局</w:t>
      </w:r>
      <w:r w:rsidR="00746E13">
        <w:rPr>
          <w:rFonts w:hint="eastAsia"/>
        </w:rPr>
        <w:t>之</w:t>
      </w:r>
      <w:r w:rsidR="007966F8">
        <w:rPr>
          <w:rFonts w:hint="eastAsia"/>
        </w:rPr>
        <w:t>筆錄供述</w:t>
      </w:r>
      <w:r w:rsidR="00F54328">
        <w:rPr>
          <w:rFonts w:hint="eastAsia"/>
        </w:rPr>
        <w:t>皆不爭執</w:t>
      </w:r>
      <w:r w:rsidR="007966F8">
        <w:rPr>
          <w:rFonts w:hint="eastAsia"/>
        </w:rPr>
        <w:t>，</w:t>
      </w:r>
      <w:r w:rsidR="00842465">
        <w:rPr>
          <w:rFonts w:hint="eastAsia"/>
        </w:rPr>
        <w:t>且所有</w:t>
      </w:r>
      <w:r w:rsidR="00842465" w:rsidRPr="00F52056">
        <w:rPr>
          <w:rFonts w:hint="eastAsia"/>
        </w:rPr>
        <w:t>犯罪行為皆於</w:t>
      </w:r>
      <w:r w:rsidR="00A80F68" w:rsidRPr="00F52056">
        <w:rPr>
          <w:rFonts w:hint="eastAsia"/>
        </w:rPr>
        <w:t>發生於</w:t>
      </w:r>
      <w:r w:rsidR="000B75C2" w:rsidRPr="00F52056">
        <w:rPr>
          <w:rFonts w:hint="eastAsia"/>
        </w:rPr>
        <w:t>本民事訴訟「以</w:t>
      </w:r>
      <w:r w:rsidR="00842465" w:rsidRPr="00F52056">
        <w:rPr>
          <w:rFonts w:hint="eastAsia"/>
        </w:rPr>
        <w:t>前」</w:t>
      </w:r>
      <w:r w:rsidR="00842465">
        <w:rPr>
          <w:rFonts w:hint="eastAsia"/>
        </w:rPr>
        <w:t>，</w:t>
      </w:r>
      <w:r w:rsidR="00A80F68">
        <w:rPr>
          <w:rFonts w:hint="eastAsia"/>
        </w:rPr>
        <w:t>是故</w:t>
      </w:r>
      <w:r w:rsidR="007966F8">
        <w:rPr>
          <w:rFonts w:hint="eastAsia"/>
        </w:rPr>
        <w:t>上訴人王寶琴所提停止訴訟聲請應無理由，敬請 鈞院裁定駁回</w:t>
      </w:r>
      <w:r w:rsidR="00AD39B1">
        <w:rPr>
          <w:rFonts w:hint="eastAsia"/>
        </w:rPr>
        <w:t>上訴人要求停止訴訟之聲請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謝淑美觸犯民法第184條第2項法律之</w:t>
      </w:r>
      <w:r w:rsidR="00346297" w:rsidRPr="00D17297">
        <w:rPr>
          <w:rFonts w:hint="eastAsia"/>
          <w:b/>
        </w:rPr>
        <w:t>事證</w:t>
      </w:r>
      <w:r w:rsidR="001D6475" w:rsidRPr="00D17297">
        <w:rPr>
          <w:rFonts w:hint="eastAsia"/>
          <w:b/>
        </w:rPr>
        <w:t>：</w:t>
      </w:r>
    </w:p>
    <w:p w:rsidR="001D6475" w:rsidRDefault="003A190D" w:rsidP="000D5B9A">
      <w:pPr>
        <w:pStyle w:val="0000"/>
        <w:numPr>
          <w:ilvl w:val="0"/>
          <w:numId w:val="9"/>
        </w:numPr>
        <w:tabs>
          <w:tab w:val="clear" w:pos="6804"/>
        </w:tabs>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4F3F1B">
      <w:pPr>
        <w:pStyle w:val="0000"/>
        <w:numPr>
          <w:ilvl w:val="0"/>
          <w:numId w:val="9"/>
        </w:numPr>
        <w:tabs>
          <w:tab w:val="clear" w:pos="6804"/>
        </w:tabs>
        <w:jc w:val="both"/>
      </w:pPr>
      <w:r>
        <w:rPr>
          <w:rFonts w:hint="eastAsia"/>
        </w:rPr>
        <w:t>上訴人王寶琴</w:t>
      </w:r>
      <w:r w:rsidR="00897E0F">
        <w:rPr>
          <w:rFonts w:hint="eastAsia"/>
        </w:rPr>
        <w:t>以15~40天不等為一期，每期投資人可得2%~6%方式向不特定共計36人，吸收資金超過1億3千萬。(原審卷59~65</w:t>
      </w:r>
      <w:r w:rsidR="004F3F1B">
        <w:rPr>
          <w:rFonts w:hint="eastAsia"/>
        </w:rPr>
        <w:t>頁–</w:t>
      </w:r>
      <w:r w:rsidR="00897E0F">
        <w:rPr>
          <w:rFonts w:hint="eastAsia"/>
        </w:rPr>
        <w:t>臺南地檢署107年度偵字第8143號起訴書附表二編號1~36</w:t>
      </w:r>
      <w:r w:rsidR="004F3F1B">
        <w:rPr>
          <w:rFonts w:hint="eastAsia"/>
        </w:rPr>
        <w:t>，摘為本狀證物二</w:t>
      </w:r>
      <w:r w:rsidR="00897E0F">
        <w:rPr>
          <w:rFonts w:hint="eastAsia"/>
        </w:rPr>
        <w:t>)</w:t>
      </w:r>
    </w:p>
    <w:p w:rsidR="00897E0F" w:rsidRDefault="00897E0F" w:rsidP="004F3F1B">
      <w:pPr>
        <w:pStyle w:val="0000"/>
        <w:numPr>
          <w:ilvl w:val="0"/>
          <w:numId w:val="9"/>
        </w:numPr>
        <w:tabs>
          <w:tab w:val="clear" w:pos="6804"/>
        </w:tabs>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還被上訴人計有新台幣1117萬5000元之本金及利息。累計仍有132萬5000元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t>第21~23</w:t>
      </w:r>
      <w:r w:rsidR="005511BE">
        <w:rPr>
          <w:rFonts w:hint="eastAsia"/>
        </w:rPr>
        <w:lastRenderedPageBreak/>
        <w:t>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33CE0">
      <w:pPr>
        <w:pStyle w:val="0000"/>
        <w:numPr>
          <w:ilvl w:val="0"/>
          <w:numId w:val="9"/>
        </w:numPr>
        <w:tabs>
          <w:tab w:val="clear" w:pos="6804"/>
        </w:tabs>
        <w:jc w:val="both"/>
      </w:pPr>
      <w:r>
        <w:rPr>
          <w:rFonts w:hint="eastAsia"/>
        </w:rPr>
        <w:t>視同上訴人謝淑美</w:t>
      </w:r>
      <w:r w:rsidR="000109E7">
        <w:rPr>
          <w:rFonts w:hint="eastAsia"/>
        </w:rPr>
        <w:t>107/5/1</w:t>
      </w:r>
      <w:r>
        <w:rPr>
          <w:rFonts w:hint="eastAsia"/>
        </w:rPr>
        <w:t>於調查局筆錄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調查局筆錄</w:t>
      </w:r>
      <w:r w:rsidR="00233CE0">
        <w:rPr>
          <w:rFonts w:hint="eastAsia"/>
        </w:rPr>
        <w:t>，摘為本狀證物二</w:t>
      </w:r>
      <w:r w:rsidR="0017358B">
        <w:rPr>
          <w:rFonts w:hint="eastAsia"/>
        </w:rPr>
        <w:t>)</w:t>
      </w:r>
    </w:p>
    <w:p w:rsidR="00BF6216" w:rsidRDefault="0017358B" w:rsidP="00BF6216">
      <w:pPr>
        <w:pStyle w:val="0000"/>
        <w:numPr>
          <w:ilvl w:val="0"/>
          <w:numId w:val="9"/>
        </w:numPr>
        <w:tabs>
          <w:tab w:val="clear" w:pos="6804"/>
        </w:tabs>
        <w:jc w:val="both"/>
      </w:pPr>
      <w:r>
        <w:rPr>
          <w:rFonts w:hint="eastAsia"/>
        </w:rPr>
        <w:t>上訴人王寶琴</w:t>
      </w:r>
      <w:r w:rsidR="008E1F96">
        <w:rPr>
          <w:rFonts w:hint="eastAsia"/>
        </w:rPr>
        <w:t>107/5/1</w:t>
      </w:r>
      <w:r>
        <w:rPr>
          <w:rFonts w:hint="eastAsia"/>
        </w:rPr>
        <w:t>於調查局筆錄摘要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因為我怕紅利太高會嚇走投資者，所以我是給我底下投資人3%、4%、最多到6%的紅利」問：「謝淑美如</w:t>
      </w:r>
      <w:r w:rsidR="00BF6216">
        <w:rPr>
          <w:rFonts w:hint="eastAsia"/>
        </w:rPr>
        <w:t>何給付紅利給你們」王答：「初期是本金跟紅利，謝淑美會匯到我彰銀跟</w:t>
      </w:r>
      <w:r w:rsidR="004051B3">
        <w:rPr>
          <w:rFonts w:hint="eastAsia"/>
        </w:rPr>
        <w:t>中信的帳戶，我再轉匯其中的紅利給投資人，本金</w:t>
      </w:r>
      <w:r w:rsidR="00F4062E">
        <w:rPr>
          <w:rFonts w:hint="eastAsia"/>
        </w:rPr>
        <w:t>我</w:t>
      </w:r>
      <w:r w:rsidR="004051B3">
        <w:rPr>
          <w:rFonts w:hint="eastAsia"/>
        </w:rPr>
        <w:t>先留著，後來</w:t>
      </w:r>
      <w:r w:rsidR="00F542C0">
        <w:rPr>
          <w:rFonts w:hint="eastAsia"/>
        </w:rPr>
        <w:t>怕被調查局盯上，</w:t>
      </w:r>
      <w:r w:rsidR="004051B3">
        <w:rPr>
          <w:rFonts w:hint="eastAsia"/>
        </w:rPr>
        <w:t>謝淑美就是依照我們想要他匯多少本金跟紅利他就匯多少給我們」(原審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查局筆錄</w:t>
      </w:r>
      <w:r w:rsidR="00F542C0">
        <w:rPr>
          <w:rFonts w:hint="eastAsia"/>
        </w:rPr>
        <w:t>，摘為本狀證物二</w:t>
      </w:r>
      <w:r w:rsidR="00733219">
        <w:rPr>
          <w:rFonts w:hint="eastAsia"/>
        </w:rPr>
        <w:t>)</w:t>
      </w:r>
    </w:p>
    <w:p w:rsidR="00C874BB" w:rsidRDefault="00BF6216" w:rsidP="00C874BB">
      <w:pPr>
        <w:pStyle w:val="0000"/>
        <w:numPr>
          <w:ilvl w:val="0"/>
          <w:numId w:val="9"/>
        </w:numPr>
        <w:tabs>
          <w:tab w:val="clear" w:pos="6804"/>
        </w:tabs>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Pr>
          <w:rFonts w:hint="eastAsia"/>
        </w:rPr>
        <w:t>局筆錄摘要</w:t>
      </w:r>
      <w:r w:rsidR="00997C5C">
        <w:sym w:font="Wingdings" w:char="F0E8"/>
      </w:r>
      <w:r w:rsidR="009E2EA6">
        <w:rPr>
          <w:rFonts w:hint="eastAsia"/>
        </w:rPr>
        <w:t>問：「告訴人皆表示你有從中抽傭，你怎麼解釋？」王答：「我自己分的比較多，是因為我做的比較多。」</w:t>
      </w:r>
      <w:r w:rsidR="00C874BB">
        <w:rPr>
          <w:rFonts w:hint="eastAsia"/>
        </w:rPr>
        <w:t>問:「宋嘉芳(訴外人)所提供的Line對話，她有200萬要拿回，你叫她不要拿回，這跟你所謂單純分享訊息不同，你如何解釋？」王答：「我們是把訊息告訴他此訂單還需要她的200萬，請她先不要拿回去。」</w:t>
      </w:r>
      <w:r w:rsidR="00802A8D">
        <w:rPr>
          <w:rFonts w:hint="eastAsia"/>
        </w:rPr>
        <w:t>(原審卷第281</w:t>
      </w:r>
      <w:r w:rsidR="00C874BB">
        <w:rPr>
          <w:rFonts w:hint="eastAsia"/>
        </w:rPr>
        <w:t>、282</w:t>
      </w:r>
      <w:r w:rsidR="00802A8D">
        <w:rPr>
          <w:rFonts w:hint="eastAsia"/>
        </w:rPr>
        <w:t>頁–調查局筆錄，摘為本狀證物二)</w:t>
      </w:r>
    </w:p>
    <w:p w:rsidR="00C12DF2" w:rsidRDefault="00C12DF2" w:rsidP="009E2EA6">
      <w:pPr>
        <w:pStyle w:val="0000"/>
        <w:numPr>
          <w:ilvl w:val="0"/>
          <w:numId w:val="9"/>
        </w:numPr>
        <w:tabs>
          <w:tab w:val="clear" w:pos="6804"/>
        </w:tabs>
        <w:jc w:val="both"/>
      </w:pPr>
      <w:r>
        <w:rPr>
          <w:rFonts w:hint="eastAsia"/>
        </w:rPr>
        <w:t>前述事證中說明上訴人王寶琴能夠決定她招募投資人的利潤成數，也</w:t>
      </w:r>
      <w:r>
        <w:rPr>
          <w:rFonts w:hint="eastAsia"/>
        </w:rPr>
        <w:lastRenderedPageBreak/>
        <w:t>可從中抽傭，傭金的成數</w:t>
      </w:r>
      <w:r w:rsidR="00997DBA">
        <w:rPr>
          <w:rFonts w:hint="eastAsia"/>
        </w:rPr>
        <w:t>也</w:t>
      </w:r>
      <w:r>
        <w:rPr>
          <w:rFonts w:hint="eastAsia"/>
        </w:rPr>
        <w:t>是她自己決定</w:t>
      </w:r>
      <w:r w:rsidR="00EC3E51">
        <w:rPr>
          <w:rFonts w:hint="eastAsia"/>
        </w:rPr>
        <w:t>；</w:t>
      </w:r>
      <w:r>
        <w:rPr>
          <w:rFonts w:hint="eastAsia"/>
        </w:rPr>
        <w:t>加上她還能決定是否發還本金給投資人等行為，</w:t>
      </w:r>
      <w:r w:rsidR="009127AE">
        <w:rPr>
          <w:rFonts w:hint="eastAsia"/>
        </w:rPr>
        <w:t>約定或給予與本金顯不相當紅利等事證，</w:t>
      </w:r>
      <w:r>
        <w:rPr>
          <w:rFonts w:hint="eastAsia"/>
        </w:rPr>
        <w:t>都說明她不僅有主觀犯意且和視同上訴人謝淑美有行為分擔之事實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Pr>
          <w:rFonts w:hint="eastAsia"/>
        </w:rPr>
        <w:t>。</w:t>
      </w:r>
    </w:p>
    <w:p w:rsidR="009E2EA6" w:rsidRDefault="007703DB" w:rsidP="009E2EA6">
      <w:pPr>
        <w:pStyle w:val="0000"/>
        <w:numPr>
          <w:ilvl w:val="0"/>
          <w:numId w:val="9"/>
        </w:numPr>
        <w:tabs>
          <w:tab w:val="clear" w:pos="6804"/>
        </w:tabs>
        <w:jc w:val="both"/>
      </w:pPr>
      <w:r>
        <w:rPr>
          <w:rFonts w:hint="eastAsia"/>
        </w:rPr>
        <w:t>綜上，上訴人王寶琴及視同上訴人謝淑美不論主觀及客觀上皆觸犯銀行法事實及證據明確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C36D6C">
        <w:rPr>
          <w:rFonts w:hint="eastAsia"/>
        </w:rPr>
        <w:t>…</w:t>
      </w:r>
      <w:r w:rsidR="002731FA" w:rsidRPr="00C454E7">
        <w:rPr>
          <w:rFonts w:cs="Times New Roman" w:hint="eastAsia"/>
        </w:rPr>
        <w:t>故有違反銀行法而造成損害，違反銀行法之人均應負損害賠償責任。</w:t>
      </w:r>
      <w:r w:rsidR="002731FA">
        <w:rPr>
          <w:rFonts w:hint="eastAsia"/>
        </w:rPr>
        <w:t>」因此，</w:t>
      </w:r>
      <w:r>
        <w:rPr>
          <w:rFonts w:hint="eastAsia"/>
        </w:rPr>
        <w:t>敬請 鈞院駁回上訴，維持原審</w:t>
      </w:r>
      <w:r w:rsidR="00202DD4">
        <w:rPr>
          <w:rFonts w:hint="eastAsia"/>
        </w:rPr>
        <w:t>見解及判決</w:t>
      </w:r>
      <w:r>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法律之事證：</w:t>
      </w:r>
    </w:p>
    <w:p w:rsidR="001D6475" w:rsidRDefault="009E6FF9" w:rsidP="00295B84">
      <w:pPr>
        <w:pStyle w:val="0000"/>
        <w:numPr>
          <w:ilvl w:val="0"/>
          <w:numId w:val="10"/>
        </w:numPr>
        <w:tabs>
          <w:tab w:val="clear" w:pos="6804"/>
        </w:tabs>
        <w:jc w:val="both"/>
      </w:pPr>
      <w:r>
        <w:rPr>
          <w:rFonts w:hint="eastAsia"/>
        </w:rPr>
        <w:t>被上訴人對於法律並不熟悉，並不清楚民法第184條第1項前段及後段之請求權</w:t>
      </w:r>
      <w:r w:rsidR="00066D40">
        <w:rPr>
          <w:rFonts w:hint="eastAsia"/>
        </w:rPr>
        <w:t>在法律上意義</w:t>
      </w:r>
      <w:r>
        <w:rPr>
          <w:rFonts w:hint="eastAsia"/>
        </w:rPr>
        <w:t>不同，故於前次準備庭中並未清楚</w:t>
      </w:r>
      <w:r w:rsidR="00FE2D80">
        <w:rPr>
          <w:rFonts w:hint="eastAsia"/>
        </w:rPr>
        <w:t>主張民法</w:t>
      </w:r>
      <w:r>
        <w:rPr>
          <w:rFonts w:hint="eastAsia"/>
        </w:rPr>
        <w:t>第184條第1</w:t>
      </w:r>
      <w:r w:rsidR="008E1C6A">
        <w:rPr>
          <w:rFonts w:hint="eastAsia"/>
        </w:rPr>
        <w:t>項前段、</w:t>
      </w:r>
      <w:r>
        <w:rPr>
          <w:rFonts w:hint="eastAsia"/>
        </w:rPr>
        <w:t>後段皆為本案請求權基礎，合先敘明。</w:t>
      </w:r>
    </w:p>
    <w:p w:rsidR="00181709" w:rsidRDefault="00523610" w:rsidP="005303FA">
      <w:pPr>
        <w:pStyle w:val="0000"/>
        <w:numPr>
          <w:ilvl w:val="0"/>
          <w:numId w:val="10"/>
        </w:numPr>
        <w:tabs>
          <w:tab w:val="clear" w:pos="6804"/>
        </w:tabs>
        <w:jc w:val="both"/>
      </w:pPr>
      <w:r>
        <w:rPr>
          <w:rFonts w:hint="eastAsia"/>
        </w:rPr>
        <w:t>視同</w:t>
      </w:r>
      <w:r w:rsidR="00C12DF2">
        <w:rPr>
          <w:rFonts w:hint="eastAsia"/>
        </w:rPr>
        <w:t>上訴人謝淑美為了一己私利</w:t>
      </w:r>
      <w:r>
        <w:rPr>
          <w:rFonts w:hint="eastAsia"/>
        </w:rPr>
        <w:t>，以偽造文書或吸收存款等目的，故意以</w:t>
      </w:r>
      <w:r w:rsidR="000C0A7E">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民法第184條第1項後段</w:t>
      </w:r>
      <w:r w:rsidR="00BB57FF">
        <w:rPr>
          <w:rFonts w:hint="eastAsia"/>
        </w:rPr>
        <w:t>法律</w:t>
      </w:r>
      <w:r w:rsidR="00F24DFC">
        <w:rPr>
          <w:rFonts w:hint="eastAsia"/>
        </w:rPr>
        <w:t>請求賠償</w:t>
      </w:r>
      <w:r>
        <w:rPr>
          <w:rFonts w:hint="eastAsia"/>
        </w:rPr>
        <w:t>。</w:t>
      </w:r>
    </w:p>
    <w:p w:rsidR="00523610" w:rsidRDefault="00F24DFC" w:rsidP="005303FA">
      <w:pPr>
        <w:pStyle w:val="0000"/>
        <w:numPr>
          <w:ilvl w:val="0"/>
          <w:numId w:val="10"/>
        </w:numPr>
        <w:tabs>
          <w:tab w:val="clear" w:pos="6804"/>
        </w:tabs>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(原審卷34，35頁)</w:t>
      </w:r>
      <w:r w:rsidR="00523610">
        <w:rPr>
          <w:rFonts w:hint="eastAsia"/>
        </w:rPr>
        <w:t>，也以故意的方式，向不特定人招募資金超過1億3千萬，並約定或給付</w:t>
      </w:r>
      <w:r w:rsidR="00011C6A">
        <w:rPr>
          <w:rFonts w:hint="eastAsia"/>
        </w:rPr>
        <w:t>每期2%~6%等</w:t>
      </w:r>
      <w:r w:rsidR="00523610">
        <w:rPr>
          <w:rFonts w:hint="eastAsia"/>
        </w:rPr>
        <w:t>與本金顯不相當之紅利方式吸收資金</w:t>
      </w:r>
      <w:r w:rsidR="00BC4C56">
        <w:rPr>
          <w:rFonts w:hint="eastAsia"/>
        </w:rPr>
        <w:t>(原審卷59~65頁)</w:t>
      </w:r>
      <w:r w:rsidR="00523610">
        <w:rPr>
          <w:rFonts w:hint="eastAsia"/>
        </w:rPr>
        <w:t>，顯為背於善良風俗的方法，致使被上訴人有前述財產權損失事證明確</w:t>
      </w:r>
      <w:r>
        <w:rPr>
          <w:rFonts w:hint="eastAsia"/>
        </w:rPr>
        <w:t>，因此也以</w:t>
      </w:r>
      <w:r w:rsidR="007E107F">
        <w:rPr>
          <w:rFonts w:hint="eastAsia"/>
        </w:rPr>
        <w:t>民法第184條第1項後段</w:t>
      </w:r>
      <w:r w:rsidR="00BB57FF">
        <w:rPr>
          <w:rFonts w:hint="eastAsia"/>
        </w:rPr>
        <w:t>法律</w:t>
      </w:r>
      <w:r>
        <w:rPr>
          <w:rFonts w:hint="eastAsia"/>
        </w:rPr>
        <w:t>請求賠償</w:t>
      </w:r>
      <w:r w:rsidR="00523610">
        <w:rPr>
          <w:rFonts w:hint="eastAsia"/>
        </w:rPr>
        <w:t>。</w:t>
      </w:r>
    </w:p>
    <w:p w:rsidR="004C0B91" w:rsidRDefault="003471DD" w:rsidP="004C0B91">
      <w:pPr>
        <w:pStyle w:val="0000"/>
        <w:numPr>
          <w:ilvl w:val="0"/>
          <w:numId w:val="10"/>
        </w:numPr>
        <w:tabs>
          <w:tab w:val="clear" w:pos="6804"/>
        </w:tabs>
        <w:jc w:val="both"/>
        <w:rPr>
          <w:rFonts w:hint="eastAsia"/>
        </w:rPr>
      </w:pPr>
      <w:r>
        <w:rPr>
          <w:rFonts w:hint="eastAsia"/>
        </w:rPr>
        <w:t>上訴人王寶琴一方面為了躲避調查局追查</w:t>
      </w:r>
      <w:r w:rsidR="008F23E5">
        <w:rPr>
          <w:rFonts w:hint="eastAsia"/>
        </w:rPr>
        <w:t>而認同並</w:t>
      </w:r>
      <w:r>
        <w:rPr>
          <w:rFonts w:hint="eastAsia"/>
        </w:rPr>
        <w:t>允許視同上訴人</w:t>
      </w:r>
      <w:r w:rsidR="008F23E5">
        <w:rPr>
          <w:rFonts w:hint="eastAsia"/>
        </w:rPr>
        <w:t>謝淑美</w:t>
      </w:r>
      <w:r>
        <w:rPr>
          <w:rFonts w:hint="eastAsia"/>
        </w:rPr>
        <w:t>不歸還本金</w:t>
      </w:r>
      <w:r w:rsidR="008F23E5">
        <w:rPr>
          <w:rFonts w:hint="eastAsia"/>
        </w:rPr>
        <w:t>(原審卷第267、269頁–調查局筆錄)</w:t>
      </w:r>
      <w:r>
        <w:rPr>
          <w:rFonts w:hint="eastAsia"/>
        </w:rPr>
        <w:t>，另一方面為了吸收資金來獲取高額利潤為目的又</w:t>
      </w:r>
      <w:r w:rsidR="008F23E5">
        <w:rPr>
          <w:rFonts w:hint="eastAsia"/>
        </w:rPr>
        <w:t>以話術欺騙</w:t>
      </w:r>
      <w:r>
        <w:rPr>
          <w:rFonts w:hint="eastAsia"/>
        </w:rPr>
        <w:t>被上訴人</w:t>
      </w:r>
      <w:r w:rsidR="008F23E5">
        <w:rPr>
          <w:rFonts w:hint="eastAsia"/>
        </w:rPr>
        <w:t>此投資案調查局、稅捐處都確認沒有問題(原審卷第77頁–Line通訊截圖)，上訴人明知調查局是公正的執法單位，為了躲避追查而有「預見其發生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CF7389">
        <w:rPr>
          <w:rFonts w:hint="eastAsia"/>
        </w:rPr>
        <w:t>致使被上訴人受有前述</w:t>
      </w:r>
      <w:r w:rsidR="00272396">
        <w:rPr>
          <w:rFonts w:hint="eastAsia"/>
        </w:rPr>
        <w:t>投資本金</w:t>
      </w:r>
      <w:r w:rsidR="00CF7389">
        <w:rPr>
          <w:rFonts w:hint="eastAsia"/>
        </w:rPr>
        <w:t>損失，</w:t>
      </w:r>
      <w:r w:rsidR="004C0B91">
        <w:rPr>
          <w:rFonts w:hint="eastAsia"/>
        </w:rPr>
        <w:t>將以民法第148條第1項前段、後段</w:t>
      </w:r>
      <w:r w:rsidR="0092785E">
        <w:rPr>
          <w:rFonts w:hint="eastAsia"/>
        </w:rPr>
        <w:lastRenderedPageBreak/>
        <w:t>法律</w:t>
      </w:r>
      <w:r w:rsidR="004C0B91">
        <w:rPr>
          <w:rFonts w:hint="eastAsia"/>
        </w:rPr>
        <w:t>請求賠償。</w:t>
      </w:r>
    </w:p>
    <w:p w:rsidR="00523610" w:rsidRDefault="00BD06DB" w:rsidP="005303FA">
      <w:pPr>
        <w:pStyle w:val="0000"/>
        <w:numPr>
          <w:ilvl w:val="0"/>
          <w:numId w:val="10"/>
        </w:numPr>
        <w:tabs>
          <w:tab w:val="clear" w:pos="6804"/>
        </w:tabs>
        <w:jc w:val="both"/>
      </w:pPr>
      <w:r>
        <w:rPr>
          <w:rFonts w:hint="eastAsia"/>
        </w:rPr>
        <w:t>上訴人</w:t>
      </w:r>
      <w:r w:rsidR="00BC4C56">
        <w:rPr>
          <w:rFonts w:hint="eastAsia"/>
        </w:rPr>
        <w:t>王寶琴為了取信</w:t>
      </w:r>
      <w:r w:rsidR="00DB5085">
        <w:rPr>
          <w:rFonts w:hint="eastAsia"/>
        </w:rPr>
        <w:t>於</w:t>
      </w:r>
      <w:r w:rsidR="00BC4C56">
        <w:rPr>
          <w:rFonts w:hint="eastAsia"/>
        </w:rPr>
        <w:t>被上訴人達到她吸收資金並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(原審卷第21~23頁、87~95頁)，</w:t>
      </w:r>
      <w:r w:rsidR="00BB57FF">
        <w:rPr>
          <w:rFonts w:hint="eastAsia"/>
        </w:rPr>
        <w:t>由於詐騙案</w:t>
      </w:r>
      <w:r w:rsidR="00B72FFE">
        <w:rPr>
          <w:rFonts w:hint="eastAsia"/>
        </w:rPr>
        <w:t>吸金</w:t>
      </w:r>
      <w:r w:rsidR="00BB57FF">
        <w:rPr>
          <w:rFonts w:hint="eastAsia"/>
        </w:rPr>
        <w:t>案</w:t>
      </w:r>
      <w:r w:rsidR="00B72FFE">
        <w:rPr>
          <w:rFonts w:hint="eastAsia"/>
        </w:rPr>
        <w:t>多</w:t>
      </w:r>
      <w:r w:rsidR="00BB57FF">
        <w:rPr>
          <w:rFonts w:hint="eastAsia"/>
        </w:rPr>
        <w:t>以不還本金且高額利潤為吸引條件，上訴人王寶琴以欺騙的方式用背於善良風俗的方法，</w:t>
      </w:r>
      <w:r w:rsidR="00BC4C56">
        <w:rPr>
          <w:rFonts w:hint="eastAsia"/>
        </w:rPr>
        <w:t>致使被上訴人</w:t>
      </w:r>
      <w:r w:rsidR="008F6C73">
        <w:rPr>
          <w:rFonts w:hint="eastAsia"/>
        </w:rPr>
        <w:t>在判斷此投資是否屬於高利率的詐騙案時</w:t>
      </w:r>
      <w:r w:rsidR="00BC4C56">
        <w:rPr>
          <w:rFonts w:hint="eastAsia"/>
        </w:rPr>
        <w:t>陷於錯誤，侵害被上訴人「意思自由決定權」，</w:t>
      </w:r>
      <w:r w:rsidR="00430226">
        <w:rPr>
          <w:rFonts w:hint="eastAsia"/>
        </w:rPr>
        <w:t>造成被上訴人計有</w:t>
      </w:r>
      <w:r w:rsidR="00BC4C56">
        <w:rPr>
          <w:rFonts w:hint="eastAsia"/>
        </w:rPr>
        <w:t>新台幣132.5萬的本金未取回的損失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法律為基礎</w:t>
      </w:r>
      <w:r w:rsidR="00FF7286">
        <w:rPr>
          <w:rFonts w:hint="eastAsia"/>
        </w:rPr>
        <w:t>請求賠償</w:t>
      </w:r>
      <w:r w:rsidR="00BC4C56">
        <w:rPr>
          <w:rFonts w:hint="eastAsia"/>
        </w:rPr>
        <w:t>。</w:t>
      </w:r>
    </w:p>
    <w:p w:rsidR="00BC4C56" w:rsidRDefault="00F80145" w:rsidP="005303FA">
      <w:pPr>
        <w:pStyle w:val="0000"/>
        <w:numPr>
          <w:ilvl w:val="0"/>
          <w:numId w:val="10"/>
        </w:numPr>
        <w:tabs>
          <w:tab w:val="clear" w:pos="6804"/>
        </w:tabs>
        <w:jc w:val="both"/>
      </w:pPr>
      <w:r>
        <w:rPr>
          <w:rFonts w:hint="eastAsia"/>
        </w:rPr>
        <w:t>上訴人王寶琴向被上訴人招募投資時，多次以「我現在已可直接處理業務，且大內總管彭雪芬也約我要幫她衝業績」(原審卷第177頁-Line通訊截圖)、「</w:t>
      </w:r>
      <w:r w:rsidR="008B0F35">
        <w:rPr>
          <w:rFonts w:hint="eastAsia"/>
        </w:rPr>
        <w:t>我的作業資格已核定，可直接處理</w:t>
      </w:r>
      <w:r w:rsidR="00B93120">
        <w:rPr>
          <w:rFonts w:hint="eastAsia"/>
        </w:rPr>
        <w:t>現</w:t>
      </w:r>
      <w:r w:rsidR="008B0F35">
        <w:rPr>
          <w:rFonts w:hint="eastAsia"/>
        </w:rPr>
        <w:t>金流</w:t>
      </w:r>
      <w:r w:rsidR="00B93120">
        <w:rPr>
          <w:rFonts w:hint="eastAsia"/>
        </w:rPr>
        <w:t>帳戶</w:t>
      </w:r>
      <w:r w:rsidR="008B0F35">
        <w:rPr>
          <w:rFonts w:hint="eastAsia"/>
        </w:rPr>
        <w:t>及交卷事宜</w:t>
      </w:r>
      <w:r>
        <w:rPr>
          <w:rFonts w:hint="eastAsia"/>
        </w:rPr>
        <w:t>」</w:t>
      </w:r>
      <w:r w:rsidR="008B0F35">
        <w:rPr>
          <w:rFonts w:hint="eastAsia"/>
        </w:rPr>
        <w:t>(原審卷第185頁-Line通訊截圖)</w:t>
      </w:r>
      <w:r w:rsidR="00B93120">
        <w:rPr>
          <w:rFonts w:hint="eastAsia"/>
        </w:rPr>
        <w:t>等要被上訴人安心的話術。若上訴人真的完全受視同上訴人謝淑美欺騙以為真有這樣投資機會，怎麼會一次的交易都沒去確認過？她經手</w:t>
      </w:r>
      <w:r w:rsidR="00DB5085">
        <w:rPr>
          <w:rFonts w:hint="eastAsia"/>
        </w:rPr>
        <w:t>超過</w:t>
      </w:r>
      <w:r w:rsidR="00B93120">
        <w:rPr>
          <w:rFonts w:hint="eastAsia"/>
        </w:rPr>
        <w:t>1億現金卻完全不擔心</w:t>
      </w:r>
      <w:r w:rsidR="00DB5085">
        <w:rPr>
          <w:rFonts w:hint="eastAsia"/>
        </w:rPr>
        <w:t>？</w:t>
      </w:r>
      <w:r w:rsidR="00B93120">
        <w:rPr>
          <w:rFonts w:hint="eastAsia"/>
        </w:rPr>
        <w:t>還是這就是她本意？</w:t>
      </w:r>
      <w:r w:rsidR="00DB5085">
        <w:rPr>
          <w:rFonts w:hint="eastAsia"/>
        </w:rPr>
        <w:t>她顯有未盡善良管理人之注意之責（</w:t>
      </w:r>
      <w:r w:rsidR="00DB5085" w:rsidRPr="00827038">
        <w:rPr>
          <w:rFonts w:cs="Times New Roman" w:hint="eastAsia"/>
        </w:rPr>
        <w:t>最高法院42年台上字第865號、19年上字第2746號判例參照</w:t>
      </w:r>
      <w:r w:rsidR="00DB5085">
        <w:rPr>
          <w:rFonts w:hint="eastAsia"/>
        </w:rPr>
        <w:t>）。</w:t>
      </w:r>
      <w:r w:rsidR="00B93120">
        <w:rPr>
          <w:rFonts w:hint="eastAsia"/>
        </w:rPr>
        <w:t>視同上訴人也於原審辯論庭說：「王寶琴從頭到尾沒有參與過實際交卷動作」(原審卷第231頁-原審辯論庭筆錄，摘為本狀證物二)。因此上訴人王寶琴故意</w:t>
      </w:r>
      <w:r w:rsidR="000B69C4">
        <w:rPr>
          <w:rFonts w:hint="eastAsia"/>
        </w:rPr>
        <w:t>或過失</w:t>
      </w:r>
      <w:r w:rsidR="00B93120">
        <w:rPr>
          <w:rFonts w:hint="eastAsia"/>
        </w:rPr>
        <w:t>且背於善良風俗的侵權行為明確，致使被上訴人有</w:t>
      </w:r>
      <w:r w:rsidR="00EC1B85">
        <w:rPr>
          <w:rFonts w:hint="eastAsia"/>
        </w:rPr>
        <w:t>新台幣132.5萬</w:t>
      </w:r>
      <w:r w:rsidR="00C370A6">
        <w:rPr>
          <w:rFonts w:hint="eastAsia"/>
        </w:rPr>
        <w:t>本金</w:t>
      </w:r>
      <w:r w:rsidR="00EC1B85">
        <w:rPr>
          <w:rFonts w:hint="eastAsia"/>
        </w:rPr>
        <w:t>損失，主張以第184條第1項</w:t>
      </w:r>
      <w:r w:rsidR="004D2B5B">
        <w:rPr>
          <w:rFonts w:hint="eastAsia"/>
        </w:rPr>
        <w:t>前段、</w:t>
      </w:r>
      <w:r w:rsidR="00EC1B85">
        <w:rPr>
          <w:rFonts w:hint="eastAsia"/>
        </w:rPr>
        <w:t>後段</w:t>
      </w:r>
      <w:r w:rsidR="004D2B5B">
        <w:rPr>
          <w:rFonts w:hint="eastAsia"/>
        </w:rPr>
        <w:t>法律</w:t>
      </w:r>
      <w:r w:rsidR="00EC1B85">
        <w:rPr>
          <w:rFonts w:hint="eastAsia"/>
        </w:rPr>
        <w:t>請求賠償。</w:t>
      </w:r>
    </w:p>
    <w:p w:rsidR="00845D32" w:rsidRPr="0091474D" w:rsidRDefault="00845D32" w:rsidP="00F60B5D">
      <w:pPr>
        <w:pStyle w:val="0000"/>
        <w:numPr>
          <w:ilvl w:val="0"/>
          <w:numId w:val="2"/>
        </w:numPr>
        <w:tabs>
          <w:tab w:val="clear" w:pos="6804"/>
        </w:tabs>
        <w:jc w:val="both"/>
        <w:rPr>
          <w:rFonts w:hint="eastAsia"/>
        </w:rPr>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rPr>
          <w:rFonts w:hint="eastAsia"/>
        </w:rPr>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F2114C" w:rsidP="00A52A2B">
      <w:pPr>
        <w:pStyle w:val="0000"/>
        <w:numPr>
          <w:ilvl w:val="0"/>
          <w:numId w:val="11"/>
        </w:numPr>
        <w:tabs>
          <w:tab w:val="clear" w:pos="6804"/>
        </w:tabs>
        <w:jc w:val="both"/>
        <w:rPr>
          <w:rFonts w:hint="eastAsia"/>
        </w:rPr>
      </w:pPr>
      <w:r>
        <w:rPr>
          <w:rFonts w:hint="eastAsia"/>
        </w:rPr>
        <w:lastRenderedPageBreak/>
        <w:t>上訴人王寶琴及視同上訴人謝淑美因前述侵權行為導致被上訴人有新台幣132.5萬元的本金損失，</w:t>
      </w:r>
      <w:r>
        <w:rPr>
          <w:rFonts w:cs="Times New Roman" w:hint="eastAsia"/>
        </w:rPr>
        <w:t>具備行為關聯共同要件，也應負連帶賠償責任。</w:t>
      </w:r>
    </w:p>
    <w:p w:rsidR="001D6475" w:rsidRDefault="00CF6AE0" w:rsidP="00C72B6A">
      <w:pPr>
        <w:pStyle w:val="0000"/>
        <w:numPr>
          <w:ilvl w:val="0"/>
          <w:numId w:val="2"/>
        </w:numPr>
        <w:tabs>
          <w:tab w:val="clear" w:pos="6804"/>
        </w:tabs>
        <w:jc w:val="both"/>
      </w:pPr>
      <w:r>
        <w:rPr>
          <w:rFonts w:hint="eastAsia"/>
        </w:rPr>
        <w:t>「當事人不得提出新攻擊或防禦方法」民事訴訟法第447條定有明文。上訴人王寶琴先於前次準備庭中突襲式遞狀要求停止訴訟，又以新的說詞辯稱其為</w:t>
      </w:r>
    </w:p>
    <w:p w:rsidR="001D6475" w:rsidRDefault="001D6475" w:rsidP="001D6475">
      <w:pPr>
        <w:pStyle w:val="0000"/>
        <w:tabs>
          <w:tab w:val="clear" w:pos="6804"/>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p>
    <w:p w:rsidR="00F00C0E" w:rsidRDefault="00F00C0E" w:rsidP="00491A60">
      <w:pPr>
        <w:pStyle w:val="0000"/>
        <w:tabs>
          <w:tab w:val="clear" w:pos="6804"/>
        </w:tabs>
        <w:jc w:val="both"/>
      </w:pPr>
      <w:r>
        <w:rPr>
          <w:rFonts w:hint="eastAsia"/>
        </w:rPr>
        <w:t>證物二：</w:t>
      </w:r>
    </w:p>
    <w:p w:rsidR="007F5A96" w:rsidRDefault="007F5A96" w:rsidP="001D6475">
      <w:pPr>
        <w:pStyle w:val="0000"/>
        <w:tabs>
          <w:tab w:val="clear" w:pos="6804"/>
        </w:tabs>
        <w:ind w:left="720"/>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1D6475" w:rsidRDefault="001D6475" w:rsidP="00AE7D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1EA3" w:rsidRDefault="00B91EA3" w:rsidP="00380A63">
      <w:pPr>
        <w:spacing w:line="480" w:lineRule="exact"/>
        <w:jc w:val="right"/>
        <w:rPr>
          <w:rFonts w:ascii="標楷體" w:eastAsia="標楷體" w:hAnsi="標楷體"/>
          <w:sz w:val="28"/>
          <w:szCs w:val="28"/>
        </w:rPr>
      </w:pPr>
    </w:p>
    <w:p w:rsidR="00B91EA3" w:rsidRPr="00340306" w:rsidRDefault="00B91EA3" w:rsidP="00380A63">
      <w:pPr>
        <w:spacing w:line="480" w:lineRule="exact"/>
        <w:jc w:val="right"/>
        <w:rPr>
          <w:rFonts w:ascii="標楷體" w:eastAsia="標楷體" w:hAnsi="標楷體"/>
          <w:sz w:val="28"/>
          <w:szCs w:val="28"/>
        </w:rPr>
      </w:pP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9BA" w:rsidRDefault="003519BA" w:rsidP="00A13A54">
      <w:r>
        <w:separator/>
      </w:r>
    </w:p>
  </w:endnote>
  <w:endnote w:type="continuationSeparator" w:id="1">
    <w:p w:rsidR="003519BA" w:rsidRDefault="003519BA"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2C3658">
        <w:pPr>
          <w:pStyle w:val="a5"/>
          <w:jc w:val="center"/>
        </w:pPr>
        <w:fldSimple w:instr="PAGE   \* MERGEFORMAT">
          <w:r w:rsidR="00CF6AE0" w:rsidRPr="00CF6AE0">
            <w:rPr>
              <w:noProof/>
              <w:lang w:val="zh-TW"/>
            </w:rPr>
            <w:t>6</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9BA" w:rsidRDefault="003519BA" w:rsidP="00A13A54">
      <w:r>
        <w:separator/>
      </w:r>
    </w:p>
  </w:footnote>
  <w:footnote w:type="continuationSeparator" w:id="1">
    <w:p w:rsidR="003519BA" w:rsidRDefault="003519BA"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408501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69DE4A50"/>
    <w:multiLevelType w:val="hybridMultilevel"/>
    <w:tmpl w:val="32DA62BA"/>
    <w:lvl w:ilvl="0" w:tplc="3D76450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6"/>
  </w:num>
  <w:num w:numId="3">
    <w:abstractNumId w:val="0"/>
  </w:num>
  <w:num w:numId="4">
    <w:abstractNumId w:val="2"/>
  </w:num>
  <w:num w:numId="5">
    <w:abstractNumId w:val="9"/>
  </w:num>
  <w:num w:numId="6">
    <w:abstractNumId w:val="8"/>
  </w:num>
  <w:num w:numId="7">
    <w:abstractNumId w:val="3"/>
  </w:num>
  <w:num w:numId="8">
    <w:abstractNumId w:val="7"/>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F38"/>
    <w:rsid w:val="000109E7"/>
    <w:rsid w:val="00011C6A"/>
    <w:rsid w:val="00025165"/>
    <w:rsid w:val="00027965"/>
    <w:rsid w:val="000312BC"/>
    <w:rsid w:val="00052E9B"/>
    <w:rsid w:val="00053E65"/>
    <w:rsid w:val="000607AF"/>
    <w:rsid w:val="00061CA4"/>
    <w:rsid w:val="000663BD"/>
    <w:rsid w:val="00066D40"/>
    <w:rsid w:val="0007522F"/>
    <w:rsid w:val="00076BFF"/>
    <w:rsid w:val="00085E83"/>
    <w:rsid w:val="00094943"/>
    <w:rsid w:val="000A0545"/>
    <w:rsid w:val="000A1D15"/>
    <w:rsid w:val="000A2E79"/>
    <w:rsid w:val="000A3D75"/>
    <w:rsid w:val="000A492E"/>
    <w:rsid w:val="000B18B9"/>
    <w:rsid w:val="000B69C4"/>
    <w:rsid w:val="000B75C2"/>
    <w:rsid w:val="000C0258"/>
    <w:rsid w:val="000C0A7E"/>
    <w:rsid w:val="000C0A98"/>
    <w:rsid w:val="000C20CC"/>
    <w:rsid w:val="000C7787"/>
    <w:rsid w:val="000D17FC"/>
    <w:rsid w:val="000D3251"/>
    <w:rsid w:val="000D54A0"/>
    <w:rsid w:val="000D5B9A"/>
    <w:rsid w:val="000D5F18"/>
    <w:rsid w:val="000D6207"/>
    <w:rsid w:val="000D67C2"/>
    <w:rsid w:val="000F0A4B"/>
    <w:rsid w:val="000F555E"/>
    <w:rsid w:val="00101044"/>
    <w:rsid w:val="001120DA"/>
    <w:rsid w:val="00120375"/>
    <w:rsid w:val="001208CE"/>
    <w:rsid w:val="00123B9E"/>
    <w:rsid w:val="00124D65"/>
    <w:rsid w:val="001252E1"/>
    <w:rsid w:val="00133F3B"/>
    <w:rsid w:val="00137DA6"/>
    <w:rsid w:val="00140729"/>
    <w:rsid w:val="00143C13"/>
    <w:rsid w:val="001449D8"/>
    <w:rsid w:val="00160FD5"/>
    <w:rsid w:val="00163C83"/>
    <w:rsid w:val="0017358B"/>
    <w:rsid w:val="00180F24"/>
    <w:rsid w:val="00181709"/>
    <w:rsid w:val="00182190"/>
    <w:rsid w:val="00191411"/>
    <w:rsid w:val="001935C8"/>
    <w:rsid w:val="00194BFC"/>
    <w:rsid w:val="00194C69"/>
    <w:rsid w:val="00197790"/>
    <w:rsid w:val="001A32F3"/>
    <w:rsid w:val="001A4E8C"/>
    <w:rsid w:val="001A6282"/>
    <w:rsid w:val="001B5BD2"/>
    <w:rsid w:val="001C6363"/>
    <w:rsid w:val="001D6091"/>
    <w:rsid w:val="001D6475"/>
    <w:rsid w:val="001D77DD"/>
    <w:rsid w:val="001E1FEC"/>
    <w:rsid w:val="001F245B"/>
    <w:rsid w:val="001F2DA4"/>
    <w:rsid w:val="001F61ED"/>
    <w:rsid w:val="001F6BB5"/>
    <w:rsid w:val="00202DD4"/>
    <w:rsid w:val="00206EA1"/>
    <w:rsid w:val="00207300"/>
    <w:rsid w:val="00222C6D"/>
    <w:rsid w:val="00232D09"/>
    <w:rsid w:val="00233CE0"/>
    <w:rsid w:val="00235B5E"/>
    <w:rsid w:val="0023644E"/>
    <w:rsid w:val="00236938"/>
    <w:rsid w:val="00237C41"/>
    <w:rsid w:val="00253268"/>
    <w:rsid w:val="00253DD7"/>
    <w:rsid w:val="0027233F"/>
    <w:rsid w:val="00272396"/>
    <w:rsid w:val="002731FA"/>
    <w:rsid w:val="002751D5"/>
    <w:rsid w:val="00281B82"/>
    <w:rsid w:val="00284F80"/>
    <w:rsid w:val="00287929"/>
    <w:rsid w:val="00292087"/>
    <w:rsid w:val="002944AD"/>
    <w:rsid w:val="00295B84"/>
    <w:rsid w:val="00297784"/>
    <w:rsid w:val="00297867"/>
    <w:rsid w:val="002A0E08"/>
    <w:rsid w:val="002A1547"/>
    <w:rsid w:val="002B4806"/>
    <w:rsid w:val="002C309E"/>
    <w:rsid w:val="002C3658"/>
    <w:rsid w:val="002C5133"/>
    <w:rsid w:val="002D1A0A"/>
    <w:rsid w:val="002E57AF"/>
    <w:rsid w:val="002F1CB4"/>
    <w:rsid w:val="002F3DBC"/>
    <w:rsid w:val="003015AA"/>
    <w:rsid w:val="0030639F"/>
    <w:rsid w:val="003100AF"/>
    <w:rsid w:val="00310994"/>
    <w:rsid w:val="00312162"/>
    <w:rsid w:val="00314F77"/>
    <w:rsid w:val="0032379C"/>
    <w:rsid w:val="00332FBE"/>
    <w:rsid w:val="00334091"/>
    <w:rsid w:val="00346297"/>
    <w:rsid w:val="003471DD"/>
    <w:rsid w:val="003519BA"/>
    <w:rsid w:val="00352067"/>
    <w:rsid w:val="00354F3E"/>
    <w:rsid w:val="00356947"/>
    <w:rsid w:val="003745AB"/>
    <w:rsid w:val="00377F5F"/>
    <w:rsid w:val="0038096A"/>
    <w:rsid w:val="00380A63"/>
    <w:rsid w:val="00394B35"/>
    <w:rsid w:val="003A1732"/>
    <w:rsid w:val="003A190D"/>
    <w:rsid w:val="003A2246"/>
    <w:rsid w:val="003A5DF6"/>
    <w:rsid w:val="003B2AA4"/>
    <w:rsid w:val="003C5DA9"/>
    <w:rsid w:val="003D2117"/>
    <w:rsid w:val="003D2D87"/>
    <w:rsid w:val="003D5884"/>
    <w:rsid w:val="003E2667"/>
    <w:rsid w:val="003E6F9B"/>
    <w:rsid w:val="003F4B82"/>
    <w:rsid w:val="0040057F"/>
    <w:rsid w:val="004051B3"/>
    <w:rsid w:val="00430226"/>
    <w:rsid w:val="0044217B"/>
    <w:rsid w:val="00442284"/>
    <w:rsid w:val="00450853"/>
    <w:rsid w:val="00451C71"/>
    <w:rsid w:val="00461EB8"/>
    <w:rsid w:val="004623C1"/>
    <w:rsid w:val="00466805"/>
    <w:rsid w:val="004708BA"/>
    <w:rsid w:val="004758D7"/>
    <w:rsid w:val="00476F24"/>
    <w:rsid w:val="00491A60"/>
    <w:rsid w:val="004966C2"/>
    <w:rsid w:val="0049750B"/>
    <w:rsid w:val="004A7E57"/>
    <w:rsid w:val="004B2A55"/>
    <w:rsid w:val="004C0B91"/>
    <w:rsid w:val="004D2B5B"/>
    <w:rsid w:val="004D6CF7"/>
    <w:rsid w:val="004E26C6"/>
    <w:rsid w:val="004F3F1B"/>
    <w:rsid w:val="004F7220"/>
    <w:rsid w:val="005005D0"/>
    <w:rsid w:val="00515561"/>
    <w:rsid w:val="005205CA"/>
    <w:rsid w:val="00522654"/>
    <w:rsid w:val="00523610"/>
    <w:rsid w:val="00526B3F"/>
    <w:rsid w:val="00526F33"/>
    <w:rsid w:val="005303FA"/>
    <w:rsid w:val="0053465D"/>
    <w:rsid w:val="00540D30"/>
    <w:rsid w:val="005511BE"/>
    <w:rsid w:val="00554B9A"/>
    <w:rsid w:val="005629CC"/>
    <w:rsid w:val="005646D2"/>
    <w:rsid w:val="0057400B"/>
    <w:rsid w:val="00580355"/>
    <w:rsid w:val="00584A58"/>
    <w:rsid w:val="005A42D7"/>
    <w:rsid w:val="005A5A6B"/>
    <w:rsid w:val="005A74F3"/>
    <w:rsid w:val="005B17A1"/>
    <w:rsid w:val="005B17E4"/>
    <w:rsid w:val="005B73B7"/>
    <w:rsid w:val="005C4341"/>
    <w:rsid w:val="005C5604"/>
    <w:rsid w:val="005C64F7"/>
    <w:rsid w:val="005D41EE"/>
    <w:rsid w:val="005D463C"/>
    <w:rsid w:val="005F4D5B"/>
    <w:rsid w:val="005F510F"/>
    <w:rsid w:val="005F6197"/>
    <w:rsid w:val="005F6DE9"/>
    <w:rsid w:val="00602BAE"/>
    <w:rsid w:val="00603714"/>
    <w:rsid w:val="0060391F"/>
    <w:rsid w:val="00607012"/>
    <w:rsid w:val="00610CAA"/>
    <w:rsid w:val="00631965"/>
    <w:rsid w:val="006357F1"/>
    <w:rsid w:val="00642390"/>
    <w:rsid w:val="00652498"/>
    <w:rsid w:val="00657FA7"/>
    <w:rsid w:val="00661CFE"/>
    <w:rsid w:val="00665AD1"/>
    <w:rsid w:val="006661D1"/>
    <w:rsid w:val="00667D6C"/>
    <w:rsid w:val="00676EB1"/>
    <w:rsid w:val="00677A41"/>
    <w:rsid w:val="00683A99"/>
    <w:rsid w:val="00694E30"/>
    <w:rsid w:val="0069509F"/>
    <w:rsid w:val="00697C6E"/>
    <w:rsid w:val="006A3FEE"/>
    <w:rsid w:val="006B1626"/>
    <w:rsid w:val="006B26B8"/>
    <w:rsid w:val="006B2B08"/>
    <w:rsid w:val="006B6CC8"/>
    <w:rsid w:val="006B7D4F"/>
    <w:rsid w:val="006E4DF0"/>
    <w:rsid w:val="006E68C1"/>
    <w:rsid w:val="006E6CC9"/>
    <w:rsid w:val="007005E6"/>
    <w:rsid w:val="00701A1A"/>
    <w:rsid w:val="007027BE"/>
    <w:rsid w:val="00716701"/>
    <w:rsid w:val="00721E66"/>
    <w:rsid w:val="00730268"/>
    <w:rsid w:val="00733219"/>
    <w:rsid w:val="00734A23"/>
    <w:rsid w:val="007350E6"/>
    <w:rsid w:val="00746E13"/>
    <w:rsid w:val="00750E27"/>
    <w:rsid w:val="0075335B"/>
    <w:rsid w:val="00766DCB"/>
    <w:rsid w:val="007703DB"/>
    <w:rsid w:val="00772457"/>
    <w:rsid w:val="00780241"/>
    <w:rsid w:val="00781D74"/>
    <w:rsid w:val="007848B0"/>
    <w:rsid w:val="007954C8"/>
    <w:rsid w:val="007966F8"/>
    <w:rsid w:val="007A396F"/>
    <w:rsid w:val="007A410F"/>
    <w:rsid w:val="007B6DCF"/>
    <w:rsid w:val="007B6F6D"/>
    <w:rsid w:val="007C02EE"/>
    <w:rsid w:val="007C3CA7"/>
    <w:rsid w:val="007C6825"/>
    <w:rsid w:val="007D6ADA"/>
    <w:rsid w:val="007E107F"/>
    <w:rsid w:val="007F221E"/>
    <w:rsid w:val="007F3363"/>
    <w:rsid w:val="007F5A96"/>
    <w:rsid w:val="008003CE"/>
    <w:rsid w:val="00802A8D"/>
    <w:rsid w:val="00806476"/>
    <w:rsid w:val="00814B52"/>
    <w:rsid w:val="008157C8"/>
    <w:rsid w:val="00815CC9"/>
    <w:rsid w:val="008242DF"/>
    <w:rsid w:val="00824D99"/>
    <w:rsid w:val="00827048"/>
    <w:rsid w:val="008308A6"/>
    <w:rsid w:val="00830D7D"/>
    <w:rsid w:val="00833316"/>
    <w:rsid w:val="00842465"/>
    <w:rsid w:val="00843037"/>
    <w:rsid w:val="00845D32"/>
    <w:rsid w:val="008510C7"/>
    <w:rsid w:val="00856EA9"/>
    <w:rsid w:val="00866A03"/>
    <w:rsid w:val="00873BBB"/>
    <w:rsid w:val="00876880"/>
    <w:rsid w:val="0087765E"/>
    <w:rsid w:val="008928C1"/>
    <w:rsid w:val="00897E0F"/>
    <w:rsid w:val="008A343E"/>
    <w:rsid w:val="008A4C5D"/>
    <w:rsid w:val="008B0F35"/>
    <w:rsid w:val="008B12C8"/>
    <w:rsid w:val="008B61FC"/>
    <w:rsid w:val="008D0D61"/>
    <w:rsid w:val="008D4D5D"/>
    <w:rsid w:val="008E1C6A"/>
    <w:rsid w:val="008E1F96"/>
    <w:rsid w:val="008F1566"/>
    <w:rsid w:val="008F23E5"/>
    <w:rsid w:val="008F6C73"/>
    <w:rsid w:val="008F71AE"/>
    <w:rsid w:val="00910CFA"/>
    <w:rsid w:val="009127AE"/>
    <w:rsid w:val="00913EC3"/>
    <w:rsid w:val="0091474D"/>
    <w:rsid w:val="00914950"/>
    <w:rsid w:val="00916054"/>
    <w:rsid w:val="00917D19"/>
    <w:rsid w:val="00921F40"/>
    <w:rsid w:val="00925198"/>
    <w:rsid w:val="0092661E"/>
    <w:rsid w:val="0092785E"/>
    <w:rsid w:val="0093567C"/>
    <w:rsid w:val="00937824"/>
    <w:rsid w:val="00942383"/>
    <w:rsid w:val="00960293"/>
    <w:rsid w:val="00965ABD"/>
    <w:rsid w:val="009670D9"/>
    <w:rsid w:val="00967582"/>
    <w:rsid w:val="00967A5D"/>
    <w:rsid w:val="00974983"/>
    <w:rsid w:val="009759CF"/>
    <w:rsid w:val="0098219B"/>
    <w:rsid w:val="009845E8"/>
    <w:rsid w:val="009957A6"/>
    <w:rsid w:val="00996DF7"/>
    <w:rsid w:val="00997C5C"/>
    <w:rsid w:val="00997D85"/>
    <w:rsid w:val="00997DBA"/>
    <w:rsid w:val="009A66DA"/>
    <w:rsid w:val="009B0D92"/>
    <w:rsid w:val="009B41A9"/>
    <w:rsid w:val="009C1667"/>
    <w:rsid w:val="009C1669"/>
    <w:rsid w:val="009C24BC"/>
    <w:rsid w:val="009D3242"/>
    <w:rsid w:val="009E2E2B"/>
    <w:rsid w:val="009E2EA6"/>
    <w:rsid w:val="009E4938"/>
    <w:rsid w:val="009E6FF9"/>
    <w:rsid w:val="009F56F0"/>
    <w:rsid w:val="00A036D9"/>
    <w:rsid w:val="00A050A8"/>
    <w:rsid w:val="00A11EC7"/>
    <w:rsid w:val="00A13A54"/>
    <w:rsid w:val="00A16022"/>
    <w:rsid w:val="00A23A52"/>
    <w:rsid w:val="00A241C0"/>
    <w:rsid w:val="00A3648D"/>
    <w:rsid w:val="00A4063E"/>
    <w:rsid w:val="00A43CE3"/>
    <w:rsid w:val="00A45B81"/>
    <w:rsid w:val="00A46D21"/>
    <w:rsid w:val="00A52A2B"/>
    <w:rsid w:val="00A607D5"/>
    <w:rsid w:val="00A61E37"/>
    <w:rsid w:val="00A740B0"/>
    <w:rsid w:val="00A7472C"/>
    <w:rsid w:val="00A80F68"/>
    <w:rsid w:val="00A829DF"/>
    <w:rsid w:val="00A86FAF"/>
    <w:rsid w:val="00AA7BB7"/>
    <w:rsid w:val="00AB2C49"/>
    <w:rsid w:val="00AB4169"/>
    <w:rsid w:val="00AB47E8"/>
    <w:rsid w:val="00AB5C35"/>
    <w:rsid w:val="00AD128E"/>
    <w:rsid w:val="00AD2828"/>
    <w:rsid w:val="00AD3968"/>
    <w:rsid w:val="00AD39B1"/>
    <w:rsid w:val="00AD41B5"/>
    <w:rsid w:val="00AE44C1"/>
    <w:rsid w:val="00AE7D36"/>
    <w:rsid w:val="00AF245A"/>
    <w:rsid w:val="00B04684"/>
    <w:rsid w:val="00B07BCC"/>
    <w:rsid w:val="00B13626"/>
    <w:rsid w:val="00B13FBA"/>
    <w:rsid w:val="00B26905"/>
    <w:rsid w:val="00B31CFB"/>
    <w:rsid w:val="00B31F4E"/>
    <w:rsid w:val="00B3288F"/>
    <w:rsid w:val="00B337D0"/>
    <w:rsid w:val="00B346FD"/>
    <w:rsid w:val="00B45840"/>
    <w:rsid w:val="00B462F2"/>
    <w:rsid w:val="00B512FF"/>
    <w:rsid w:val="00B527D2"/>
    <w:rsid w:val="00B541FB"/>
    <w:rsid w:val="00B5541C"/>
    <w:rsid w:val="00B71882"/>
    <w:rsid w:val="00B72FFE"/>
    <w:rsid w:val="00B731EF"/>
    <w:rsid w:val="00B75758"/>
    <w:rsid w:val="00B77E6C"/>
    <w:rsid w:val="00B87E71"/>
    <w:rsid w:val="00B87F6D"/>
    <w:rsid w:val="00B90442"/>
    <w:rsid w:val="00B91EA3"/>
    <w:rsid w:val="00B93120"/>
    <w:rsid w:val="00B95ED6"/>
    <w:rsid w:val="00BA4746"/>
    <w:rsid w:val="00BA54E3"/>
    <w:rsid w:val="00BB57FF"/>
    <w:rsid w:val="00BC252B"/>
    <w:rsid w:val="00BC4C56"/>
    <w:rsid w:val="00BC7AC8"/>
    <w:rsid w:val="00BD0041"/>
    <w:rsid w:val="00BD06DB"/>
    <w:rsid w:val="00BD09D0"/>
    <w:rsid w:val="00BD144D"/>
    <w:rsid w:val="00BD1610"/>
    <w:rsid w:val="00BD3F17"/>
    <w:rsid w:val="00BD40AD"/>
    <w:rsid w:val="00BD514A"/>
    <w:rsid w:val="00BD5D1F"/>
    <w:rsid w:val="00BD5D4D"/>
    <w:rsid w:val="00BD78D1"/>
    <w:rsid w:val="00BE2037"/>
    <w:rsid w:val="00BE7136"/>
    <w:rsid w:val="00BF300F"/>
    <w:rsid w:val="00BF303A"/>
    <w:rsid w:val="00BF6216"/>
    <w:rsid w:val="00BF7351"/>
    <w:rsid w:val="00C013A7"/>
    <w:rsid w:val="00C12DF2"/>
    <w:rsid w:val="00C227B7"/>
    <w:rsid w:val="00C24938"/>
    <w:rsid w:val="00C33625"/>
    <w:rsid w:val="00C33836"/>
    <w:rsid w:val="00C354AC"/>
    <w:rsid w:val="00C36D6C"/>
    <w:rsid w:val="00C370A6"/>
    <w:rsid w:val="00C37C31"/>
    <w:rsid w:val="00C61B8F"/>
    <w:rsid w:val="00C640C4"/>
    <w:rsid w:val="00C7044B"/>
    <w:rsid w:val="00C72B6A"/>
    <w:rsid w:val="00C874BB"/>
    <w:rsid w:val="00C90408"/>
    <w:rsid w:val="00C91ACF"/>
    <w:rsid w:val="00CA0DAF"/>
    <w:rsid w:val="00CB5058"/>
    <w:rsid w:val="00CC674A"/>
    <w:rsid w:val="00CD0E6E"/>
    <w:rsid w:val="00CD242B"/>
    <w:rsid w:val="00CD6E59"/>
    <w:rsid w:val="00CE7F67"/>
    <w:rsid w:val="00CF009B"/>
    <w:rsid w:val="00CF3FC4"/>
    <w:rsid w:val="00CF5ADA"/>
    <w:rsid w:val="00CF6AE0"/>
    <w:rsid w:val="00CF7389"/>
    <w:rsid w:val="00D043CE"/>
    <w:rsid w:val="00D04F6B"/>
    <w:rsid w:val="00D1480B"/>
    <w:rsid w:val="00D17297"/>
    <w:rsid w:val="00D31FF6"/>
    <w:rsid w:val="00D34F18"/>
    <w:rsid w:val="00D35EB8"/>
    <w:rsid w:val="00D42633"/>
    <w:rsid w:val="00D52250"/>
    <w:rsid w:val="00D5226D"/>
    <w:rsid w:val="00D53A4D"/>
    <w:rsid w:val="00D55ADF"/>
    <w:rsid w:val="00D566C4"/>
    <w:rsid w:val="00D566DC"/>
    <w:rsid w:val="00D61BED"/>
    <w:rsid w:val="00D67364"/>
    <w:rsid w:val="00D70689"/>
    <w:rsid w:val="00D73011"/>
    <w:rsid w:val="00D736F2"/>
    <w:rsid w:val="00D75B16"/>
    <w:rsid w:val="00D776F7"/>
    <w:rsid w:val="00D867C8"/>
    <w:rsid w:val="00D930BB"/>
    <w:rsid w:val="00DA6A92"/>
    <w:rsid w:val="00DB014F"/>
    <w:rsid w:val="00DB0C3A"/>
    <w:rsid w:val="00DB3536"/>
    <w:rsid w:val="00DB5085"/>
    <w:rsid w:val="00DD543B"/>
    <w:rsid w:val="00DD6079"/>
    <w:rsid w:val="00DD791F"/>
    <w:rsid w:val="00DF13ED"/>
    <w:rsid w:val="00E0155E"/>
    <w:rsid w:val="00E04940"/>
    <w:rsid w:val="00E150C9"/>
    <w:rsid w:val="00E20E22"/>
    <w:rsid w:val="00E22A97"/>
    <w:rsid w:val="00E26592"/>
    <w:rsid w:val="00E278C8"/>
    <w:rsid w:val="00E342AA"/>
    <w:rsid w:val="00E4087F"/>
    <w:rsid w:val="00E46261"/>
    <w:rsid w:val="00E50BB6"/>
    <w:rsid w:val="00E63EF4"/>
    <w:rsid w:val="00E70433"/>
    <w:rsid w:val="00E748C2"/>
    <w:rsid w:val="00E8234C"/>
    <w:rsid w:val="00E94556"/>
    <w:rsid w:val="00E95921"/>
    <w:rsid w:val="00E9666D"/>
    <w:rsid w:val="00E97583"/>
    <w:rsid w:val="00E97F2C"/>
    <w:rsid w:val="00EA3DB6"/>
    <w:rsid w:val="00EB0133"/>
    <w:rsid w:val="00EB371D"/>
    <w:rsid w:val="00EB6511"/>
    <w:rsid w:val="00EC1B85"/>
    <w:rsid w:val="00EC3E51"/>
    <w:rsid w:val="00EC4D7C"/>
    <w:rsid w:val="00EC5526"/>
    <w:rsid w:val="00EC5A63"/>
    <w:rsid w:val="00EC7316"/>
    <w:rsid w:val="00ED224C"/>
    <w:rsid w:val="00F00C0E"/>
    <w:rsid w:val="00F04633"/>
    <w:rsid w:val="00F05D85"/>
    <w:rsid w:val="00F10DD6"/>
    <w:rsid w:val="00F11490"/>
    <w:rsid w:val="00F13F4C"/>
    <w:rsid w:val="00F20468"/>
    <w:rsid w:val="00F2114C"/>
    <w:rsid w:val="00F238B7"/>
    <w:rsid w:val="00F24DFC"/>
    <w:rsid w:val="00F4062E"/>
    <w:rsid w:val="00F45E58"/>
    <w:rsid w:val="00F5133A"/>
    <w:rsid w:val="00F52056"/>
    <w:rsid w:val="00F542C0"/>
    <w:rsid w:val="00F54328"/>
    <w:rsid w:val="00F56EE0"/>
    <w:rsid w:val="00F60B5D"/>
    <w:rsid w:val="00F64B47"/>
    <w:rsid w:val="00F65754"/>
    <w:rsid w:val="00F660A1"/>
    <w:rsid w:val="00F66BA9"/>
    <w:rsid w:val="00F74B9D"/>
    <w:rsid w:val="00F80145"/>
    <w:rsid w:val="00F83130"/>
    <w:rsid w:val="00F9105B"/>
    <w:rsid w:val="00F9199D"/>
    <w:rsid w:val="00F92368"/>
    <w:rsid w:val="00F946C3"/>
    <w:rsid w:val="00F95821"/>
    <w:rsid w:val="00FA10DD"/>
    <w:rsid w:val="00FA67BF"/>
    <w:rsid w:val="00FA6853"/>
    <w:rsid w:val="00FC226B"/>
    <w:rsid w:val="00FD61BB"/>
    <w:rsid w:val="00FE18F3"/>
    <w:rsid w:val="00FE2D80"/>
    <w:rsid w:val="00FF1434"/>
    <w:rsid w:val="00FF728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BCF09-B0AF-496D-8307-35BE0A05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634</Words>
  <Characters>3616</Characters>
  <Application>Microsoft Office Word</Application>
  <DocSecurity>0</DocSecurity>
  <Lines>30</Lines>
  <Paragraphs>8</Paragraphs>
  <ScaleCrop>false</ScaleCrop>
  <Company>Innolux Corp.</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122</cp:revision>
  <cp:lastPrinted>2019-11-28T23:54:00Z</cp:lastPrinted>
  <dcterms:created xsi:type="dcterms:W3CDTF">2020-06-12T05:03:00Z</dcterms:created>
  <dcterms:modified xsi:type="dcterms:W3CDTF">2020-06-15T08:52:00Z</dcterms:modified>
</cp:coreProperties>
</file>