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475" w:rsidRPr="00D771C5" w:rsidRDefault="001D6475" w:rsidP="001D6475">
      <w:pPr>
        <w:pStyle w:val="000"/>
      </w:pPr>
      <w:r w:rsidRPr="00D771C5">
        <w:rPr>
          <w:rFonts w:hint="eastAsia"/>
        </w:rPr>
        <w:t>民事準備書狀</w:t>
      </w:r>
    </w:p>
    <w:p w:rsidR="001D6475" w:rsidRPr="00D771C5" w:rsidRDefault="001D6475" w:rsidP="001D6475">
      <w:pPr>
        <w:spacing w:line="480" w:lineRule="exact"/>
        <w:rPr>
          <w:rFonts w:ascii="標楷體" w:eastAsia="標楷體" w:hAnsi="標楷體"/>
          <w:sz w:val="28"/>
          <w:szCs w:val="28"/>
        </w:rPr>
      </w:pP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案號：</w:t>
      </w:r>
      <w:r>
        <w:rPr>
          <w:rFonts w:ascii="標楷體" w:eastAsia="標楷體" w:hAnsi="標楷體" w:hint="eastAsia"/>
          <w:sz w:val="28"/>
          <w:szCs w:val="28"/>
        </w:rPr>
        <w:t>10</w:t>
      </w:r>
      <w:r w:rsidR="00BD3F17">
        <w:rPr>
          <w:rFonts w:ascii="標楷體" w:eastAsia="標楷體" w:hAnsi="標楷體" w:hint="eastAsia"/>
          <w:sz w:val="28"/>
          <w:szCs w:val="28"/>
        </w:rPr>
        <w:t>9</w:t>
      </w:r>
      <w:r w:rsidRPr="00D771C5">
        <w:rPr>
          <w:rFonts w:ascii="標楷體" w:eastAsia="標楷體" w:hAnsi="標楷體" w:hint="eastAsia"/>
          <w:sz w:val="28"/>
          <w:szCs w:val="28"/>
        </w:rPr>
        <w:t xml:space="preserve">年度　</w:t>
      </w:r>
      <w:r w:rsidR="00BD3F17">
        <w:rPr>
          <w:rFonts w:ascii="標楷體" w:eastAsia="標楷體" w:hAnsi="標楷體" w:hint="eastAsia"/>
          <w:sz w:val="28"/>
          <w:szCs w:val="28"/>
        </w:rPr>
        <w:t>上易</w:t>
      </w:r>
      <w:r>
        <w:rPr>
          <w:rFonts w:ascii="標楷體" w:eastAsia="標楷體" w:hAnsi="標楷體" w:hint="eastAsia"/>
          <w:sz w:val="28"/>
          <w:szCs w:val="28"/>
        </w:rPr>
        <w:t xml:space="preserve">  </w:t>
      </w:r>
      <w:r w:rsidRPr="00D771C5">
        <w:rPr>
          <w:rFonts w:ascii="標楷體" w:eastAsia="標楷體" w:hAnsi="標楷體" w:hint="eastAsia"/>
          <w:sz w:val="28"/>
          <w:szCs w:val="28"/>
        </w:rPr>
        <w:t>字第</w:t>
      </w:r>
      <w:r w:rsidR="00BD3F17">
        <w:rPr>
          <w:rFonts w:ascii="標楷體" w:eastAsia="標楷體" w:hAnsi="標楷體" w:hint="eastAsia"/>
          <w:sz w:val="28"/>
          <w:szCs w:val="28"/>
        </w:rPr>
        <w:t xml:space="preserve"> 15</w:t>
      </w:r>
      <w:r>
        <w:rPr>
          <w:rFonts w:ascii="標楷體" w:eastAsia="標楷體" w:hAnsi="標楷體" w:hint="eastAsia"/>
          <w:sz w:val="28"/>
          <w:szCs w:val="28"/>
        </w:rPr>
        <w:t xml:space="preserve">6　</w:t>
      </w:r>
      <w:r w:rsidRPr="00D771C5">
        <w:rPr>
          <w:rFonts w:ascii="標楷體" w:eastAsia="標楷體" w:hAnsi="標楷體" w:hint="eastAsia"/>
          <w:sz w:val="28"/>
          <w:szCs w:val="28"/>
        </w:rPr>
        <w:t>號</w:t>
      </w: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承辦股別：</w:t>
      </w:r>
      <w:r w:rsidR="00BD3F17">
        <w:rPr>
          <w:rFonts w:ascii="標楷體" w:eastAsia="標楷體" w:hAnsi="標楷體" w:hint="eastAsia"/>
          <w:sz w:val="28"/>
          <w:szCs w:val="28"/>
        </w:rPr>
        <w:t>民冀</w:t>
      </w:r>
      <w:r>
        <w:rPr>
          <w:rFonts w:ascii="標楷體" w:eastAsia="標楷體" w:hAnsi="標楷體" w:hint="eastAsia"/>
          <w:sz w:val="28"/>
          <w:szCs w:val="28"/>
        </w:rPr>
        <w:t>股</w:t>
      </w:r>
    </w:p>
    <w:p w:rsidR="001D6475" w:rsidRPr="00D771C5" w:rsidRDefault="001D6475"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訴訟標的金額或價額：新臺幣1,325,000</w:t>
      </w:r>
      <w:r w:rsidRPr="00D771C5">
        <w:rPr>
          <w:rFonts w:ascii="標楷體" w:eastAsia="標楷體" w:hAnsi="標楷體" w:hint="eastAsia"/>
          <w:sz w:val="28"/>
          <w:szCs w:val="28"/>
        </w:rPr>
        <w:t>元</w:t>
      </w:r>
    </w:p>
    <w:p w:rsidR="001D6475" w:rsidRDefault="00BD3F17" w:rsidP="001D6475">
      <w:pPr>
        <w:pStyle w:val="0000"/>
        <w:tabs>
          <w:tab w:val="clear" w:pos="6804"/>
        </w:tabs>
      </w:pPr>
      <w:r>
        <w:rPr>
          <w:rFonts w:hint="eastAsia"/>
        </w:rPr>
        <w:t>上訴人</w:t>
      </w:r>
      <w:r w:rsidR="001D6475">
        <w:rPr>
          <w:rFonts w:hint="eastAsia"/>
        </w:rPr>
        <w:t>：王寶琴 (住)台南市東區崇德十七街126巷19號5樓</w:t>
      </w:r>
    </w:p>
    <w:p w:rsidR="001D6475" w:rsidRDefault="001D6475" w:rsidP="001D6475">
      <w:pPr>
        <w:pStyle w:val="0000"/>
        <w:tabs>
          <w:tab w:val="clear" w:pos="6804"/>
        </w:tabs>
      </w:pPr>
      <w:r>
        <w:rPr>
          <w:rFonts w:hint="eastAsia"/>
        </w:rPr>
        <w:t>訴訟代理人：林金宗律師</w:t>
      </w:r>
    </w:p>
    <w:p w:rsidR="001D6475" w:rsidRDefault="00BD3F17" w:rsidP="001D6475">
      <w:pPr>
        <w:pStyle w:val="0000"/>
        <w:tabs>
          <w:tab w:val="clear" w:pos="6804"/>
        </w:tabs>
      </w:pPr>
      <w:r>
        <w:rPr>
          <w:rFonts w:hint="eastAsia"/>
        </w:rPr>
        <w:t>視同上訴人</w:t>
      </w:r>
      <w:r w:rsidR="001D6475">
        <w:rPr>
          <w:rFonts w:hint="eastAsia"/>
        </w:rPr>
        <w:t>：謝淑美 (住)嘉義縣民雄鄉東湖村東勢路33號之15</w:t>
      </w:r>
    </w:p>
    <w:p w:rsidR="00BD3F17" w:rsidRDefault="00BD3F17" w:rsidP="001D6475">
      <w:pPr>
        <w:pStyle w:val="0000"/>
        <w:tabs>
          <w:tab w:val="clear" w:pos="6804"/>
        </w:tabs>
      </w:pPr>
      <w:r>
        <w:rPr>
          <w:rFonts w:hint="eastAsia"/>
        </w:rPr>
        <w:t>被上訴人：陳鴻泰 (住)台南市東區崇德十七街37號</w:t>
      </w:r>
    </w:p>
    <w:p w:rsidR="001D6475" w:rsidRDefault="001D6475" w:rsidP="001D6475">
      <w:pPr>
        <w:pStyle w:val="0000"/>
        <w:tabs>
          <w:tab w:val="clear" w:pos="6804"/>
        </w:tabs>
      </w:pPr>
    </w:p>
    <w:p w:rsidR="001D6475" w:rsidRPr="001F5C8E" w:rsidRDefault="001D6475" w:rsidP="001D6475">
      <w:pPr>
        <w:pStyle w:val="0000"/>
        <w:tabs>
          <w:tab w:val="clear" w:pos="6804"/>
        </w:tabs>
        <w:rPr>
          <w:b/>
          <w:sz w:val="32"/>
          <w:szCs w:val="32"/>
        </w:rPr>
      </w:pPr>
      <w:r w:rsidRPr="001F5C8E">
        <w:rPr>
          <w:rFonts w:hint="eastAsia"/>
          <w:b/>
          <w:sz w:val="32"/>
          <w:szCs w:val="32"/>
        </w:rPr>
        <w:t>為訴請 侵權行為損害賠償事，依法提出準備書狀：</w:t>
      </w:r>
    </w:p>
    <w:p w:rsidR="001D6475" w:rsidRDefault="001D6475" w:rsidP="001D6475">
      <w:pPr>
        <w:pStyle w:val="0000"/>
        <w:tabs>
          <w:tab w:val="clear" w:pos="6804"/>
        </w:tabs>
      </w:pPr>
      <w:r>
        <w:rPr>
          <w:rFonts w:hint="eastAsia"/>
        </w:rPr>
        <w:t>訴之聲明：</w:t>
      </w:r>
    </w:p>
    <w:p w:rsidR="001D6475" w:rsidRDefault="00BD3F17" w:rsidP="001D6475">
      <w:pPr>
        <w:pStyle w:val="0000"/>
        <w:numPr>
          <w:ilvl w:val="0"/>
          <w:numId w:val="1"/>
        </w:numPr>
        <w:tabs>
          <w:tab w:val="clear" w:pos="6804"/>
        </w:tabs>
      </w:pPr>
      <w:r>
        <w:rPr>
          <w:rFonts w:hint="eastAsia"/>
        </w:rPr>
        <w:t>上訴駁回</w:t>
      </w:r>
      <w:r w:rsidR="001D6475">
        <w:rPr>
          <w:rFonts w:hint="eastAsia"/>
        </w:rPr>
        <w:t>。</w:t>
      </w:r>
    </w:p>
    <w:p w:rsidR="00BD3F17" w:rsidRDefault="00BD3F17" w:rsidP="001D6475">
      <w:pPr>
        <w:pStyle w:val="0000"/>
        <w:numPr>
          <w:ilvl w:val="0"/>
          <w:numId w:val="1"/>
        </w:numPr>
        <w:tabs>
          <w:tab w:val="clear" w:pos="6804"/>
        </w:tabs>
      </w:pPr>
      <w:r>
        <w:rPr>
          <w:rFonts w:hint="eastAsia"/>
        </w:rPr>
        <w:t>二審訴訟費由上訴人負擔。</w:t>
      </w:r>
    </w:p>
    <w:p w:rsidR="001D6475" w:rsidRDefault="001D6475" w:rsidP="001D6475">
      <w:pPr>
        <w:pStyle w:val="0000"/>
        <w:tabs>
          <w:tab w:val="clear" w:pos="6804"/>
        </w:tabs>
      </w:pPr>
    </w:p>
    <w:p w:rsidR="001D6475" w:rsidRDefault="001D6475" w:rsidP="001D6475">
      <w:pPr>
        <w:pStyle w:val="0000"/>
        <w:tabs>
          <w:tab w:val="clear" w:pos="6804"/>
        </w:tabs>
      </w:pPr>
      <w:r>
        <w:rPr>
          <w:rFonts w:hint="eastAsia"/>
        </w:rPr>
        <w:t>侵權行為事實及理由：</w:t>
      </w:r>
    </w:p>
    <w:p w:rsidR="001D6475" w:rsidRPr="00D17297" w:rsidRDefault="00FA10DD" w:rsidP="001D6475">
      <w:pPr>
        <w:pStyle w:val="0000"/>
        <w:numPr>
          <w:ilvl w:val="0"/>
          <w:numId w:val="2"/>
        </w:numPr>
        <w:tabs>
          <w:tab w:val="clear" w:pos="6804"/>
        </w:tabs>
        <w:rPr>
          <w:b/>
        </w:rPr>
      </w:pPr>
      <w:r w:rsidRPr="00D17297">
        <w:rPr>
          <w:rFonts w:hint="eastAsia"/>
          <w:b/>
        </w:rPr>
        <w:t>應駁回</w:t>
      </w:r>
      <w:r w:rsidR="00AE7D36" w:rsidRPr="00D17297">
        <w:rPr>
          <w:rFonts w:hint="eastAsia"/>
          <w:b/>
        </w:rPr>
        <w:t>上訴人以民事訴訟法第183條</w:t>
      </w:r>
      <w:r w:rsidR="002944AD" w:rsidRPr="00D17297">
        <w:rPr>
          <w:rFonts w:hint="eastAsia"/>
          <w:b/>
        </w:rPr>
        <w:t>聲請</w:t>
      </w:r>
      <w:r w:rsidR="00D1480B" w:rsidRPr="00D17297">
        <w:rPr>
          <w:rFonts w:hint="eastAsia"/>
          <w:b/>
        </w:rPr>
        <w:t>停</w:t>
      </w:r>
      <w:r w:rsidR="00AE7D36" w:rsidRPr="00D17297">
        <w:rPr>
          <w:rFonts w:hint="eastAsia"/>
          <w:b/>
        </w:rPr>
        <w:t>止訴訟</w:t>
      </w:r>
      <w:r w:rsidR="00452C82">
        <w:rPr>
          <w:rFonts w:hint="eastAsia"/>
          <w:b/>
        </w:rPr>
        <w:t>理由</w:t>
      </w:r>
      <w:r w:rsidRPr="00D17297">
        <w:rPr>
          <w:rFonts w:hint="eastAsia"/>
          <w:b/>
        </w:rPr>
        <w:t>：</w:t>
      </w:r>
    </w:p>
    <w:p w:rsidR="001D6475" w:rsidRDefault="007A396F" w:rsidP="003E6F9B">
      <w:pPr>
        <w:pStyle w:val="0000"/>
        <w:numPr>
          <w:ilvl w:val="0"/>
          <w:numId w:val="3"/>
        </w:numPr>
        <w:tabs>
          <w:tab w:val="clear" w:pos="6804"/>
        </w:tabs>
        <w:ind w:left="993" w:hanging="709"/>
        <w:jc w:val="both"/>
      </w:pPr>
      <w:r>
        <w:rPr>
          <w:rFonts w:hint="eastAsia"/>
        </w:rPr>
        <w:t>按民事訴訟法第183條所謂</w:t>
      </w:r>
      <w:r w:rsidR="008F1566">
        <w:rPr>
          <w:rFonts w:hint="eastAsia"/>
        </w:rPr>
        <w:t>訴訟中有犯罪嫌疑牽涉其裁判，係指在民事訴訟繫屬中</w:t>
      </w:r>
      <w:r w:rsidR="002944AD">
        <w:rPr>
          <w:rFonts w:hint="eastAsia"/>
        </w:rPr>
        <w:t>，當事人或第三人涉有犯罪嫌疑，足以影響民事訴訟之裁判，非</w:t>
      </w:r>
      <w:r w:rsidR="002944AD" w:rsidRPr="002944AD">
        <w:rPr>
          <w:rFonts w:hint="eastAsia"/>
        </w:rPr>
        <w:t>俟</w:t>
      </w:r>
      <w:r w:rsidR="002944AD">
        <w:rPr>
          <w:rFonts w:hint="eastAsia"/>
        </w:rPr>
        <w:t>刑事訴訟判決，民事法院無從或難於判斷者而言</w:t>
      </w:r>
      <w:r w:rsidR="001D6475">
        <w:rPr>
          <w:rFonts w:hint="eastAsia"/>
        </w:rPr>
        <w:t>。</w:t>
      </w:r>
      <w:r w:rsidR="002944AD">
        <w:rPr>
          <w:rFonts w:hint="eastAsia"/>
        </w:rPr>
        <w:t>例如當事人或第三人</w:t>
      </w:r>
      <w:r w:rsidR="00160FD5">
        <w:rPr>
          <w:rFonts w:hint="eastAsia"/>
        </w:rPr>
        <w:t>於民事訴訟繫屬中</w:t>
      </w:r>
      <w:r w:rsidR="00160FD5" w:rsidRPr="00406777">
        <w:rPr>
          <w:rFonts w:hint="eastAsia"/>
          <w:u w:val="thick"/>
        </w:rPr>
        <w:t>涉有偽造文書、證人偽證、鑑定人為不實之鑑定</w:t>
      </w:r>
      <w:r w:rsidR="00160FD5" w:rsidRPr="00967A5D">
        <w:rPr>
          <w:rFonts w:hint="eastAsia"/>
        </w:rPr>
        <w:t>等情形</w:t>
      </w:r>
      <w:r w:rsidR="00C46F96">
        <w:rPr>
          <w:rFonts w:hint="eastAsia"/>
        </w:rPr>
        <w:t>，</w:t>
      </w:r>
      <w:r w:rsidR="00C46F96" w:rsidRPr="00C46F96">
        <w:rPr>
          <w:rFonts w:hint="eastAsia"/>
        </w:rPr>
        <w:t>始足當之</w:t>
      </w:r>
      <w:r w:rsidR="00160FD5" w:rsidRPr="00967A5D">
        <w:rPr>
          <w:rFonts w:hint="eastAsia"/>
        </w:rPr>
        <w:t>。是以當事人在民事訴訟</w:t>
      </w:r>
      <w:r w:rsidR="00160FD5" w:rsidRPr="00406777">
        <w:rPr>
          <w:rFonts w:hint="eastAsia"/>
          <w:u w:val="thick"/>
        </w:rPr>
        <w:t>繫屬「以前」</w:t>
      </w:r>
      <w:r w:rsidR="00160FD5" w:rsidRPr="00967A5D">
        <w:rPr>
          <w:rFonts w:hint="eastAsia"/>
        </w:rPr>
        <w:t>有犯罪行</w:t>
      </w:r>
      <w:r w:rsidR="00160FD5">
        <w:rPr>
          <w:rFonts w:hint="eastAsia"/>
        </w:rPr>
        <w:t>為，</w:t>
      </w:r>
      <w:r w:rsidR="00160FD5" w:rsidRPr="00160FD5">
        <w:rPr>
          <w:rFonts w:hint="eastAsia"/>
        </w:rPr>
        <w:t>縱牽涉</w:t>
      </w:r>
      <w:r w:rsidR="00160FD5">
        <w:rPr>
          <w:rFonts w:hint="eastAsia"/>
        </w:rPr>
        <w:t>其裁判，亦不在同條所定得裁定停止訴訟程序之列</w:t>
      </w:r>
      <w:r w:rsidR="00232D09">
        <w:rPr>
          <w:rFonts w:hint="eastAsia"/>
        </w:rPr>
        <w:t>。</w:t>
      </w:r>
      <w:r w:rsidR="008003CE">
        <w:rPr>
          <w:rFonts w:hint="eastAsia"/>
        </w:rPr>
        <w:t>且應否中止訴訟程序，仍依法院之</w:t>
      </w:r>
      <w:r w:rsidR="00232D09">
        <w:rPr>
          <w:rFonts w:hint="eastAsia"/>
        </w:rPr>
        <w:t>自</w:t>
      </w:r>
      <w:r w:rsidR="008003CE">
        <w:rPr>
          <w:rFonts w:hint="eastAsia"/>
        </w:rPr>
        <w:t>由意見決之，法院本有自由裁量之權</w:t>
      </w:r>
      <w:r w:rsidR="00160FD5" w:rsidRPr="00AD3968">
        <w:rPr>
          <w:rFonts w:hint="eastAsia"/>
        </w:rPr>
        <w:t>（最高法院第79年台抗第218號判例、最高法院94年度台上字第1128號民事裁判意旨參照）</w:t>
      </w:r>
      <w:r w:rsidR="00160FD5">
        <w:rPr>
          <w:rFonts w:hint="eastAsia"/>
        </w:rPr>
        <w:t>。</w:t>
      </w:r>
    </w:p>
    <w:p w:rsidR="00160FD5" w:rsidRDefault="00593593" w:rsidP="003E6F9B">
      <w:pPr>
        <w:pStyle w:val="0000"/>
        <w:numPr>
          <w:ilvl w:val="0"/>
          <w:numId w:val="3"/>
        </w:numPr>
        <w:tabs>
          <w:tab w:val="clear" w:pos="6804"/>
        </w:tabs>
        <w:ind w:left="993" w:hanging="709"/>
        <w:jc w:val="both"/>
      </w:pPr>
      <w:r>
        <w:rPr>
          <w:rFonts w:hint="eastAsia"/>
        </w:rPr>
        <w:t>上訴人王寶琴於</w:t>
      </w:r>
      <w:r w:rsidR="00BC7AC8">
        <w:rPr>
          <w:rFonts w:hint="eastAsia"/>
        </w:rPr>
        <w:t>臺南地方法院108年度金重訴字第3號</w:t>
      </w:r>
      <w:r w:rsidR="00454826">
        <w:rPr>
          <w:rFonts w:hint="eastAsia"/>
        </w:rPr>
        <w:t>刑事</w:t>
      </w:r>
      <w:r w:rsidR="000855B2">
        <w:rPr>
          <w:rFonts w:hint="eastAsia"/>
        </w:rPr>
        <w:t>庭</w:t>
      </w:r>
      <w:r w:rsidR="00B5436C">
        <w:rPr>
          <w:rFonts w:hint="eastAsia"/>
        </w:rPr>
        <w:t>準備</w:t>
      </w:r>
      <w:r w:rsidR="000855B2">
        <w:rPr>
          <w:rFonts w:hint="eastAsia"/>
        </w:rPr>
        <w:t>程序</w:t>
      </w:r>
      <w:r w:rsidR="00EC58D2">
        <w:rPr>
          <w:rFonts w:hint="eastAsia"/>
        </w:rPr>
        <w:t>所提</w:t>
      </w:r>
      <w:r w:rsidR="00BC7AC8">
        <w:rPr>
          <w:rFonts w:hint="eastAsia"/>
        </w:rPr>
        <w:t>準備狀中對於證據能力主張為：(1)</w:t>
      </w:r>
      <w:r w:rsidR="00D24AA4">
        <w:rPr>
          <w:rFonts w:hint="eastAsia"/>
        </w:rPr>
        <w:t>檢察官</w:t>
      </w:r>
      <w:r w:rsidR="00BC7AC8">
        <w:rPr>
          <w:rFonts w:hint="eastAsia"/>
        </w:rPr>
        <w:t>起訴書所載被告王寶琴</w:t>
      </w:r>
      <w:r w:rsidR="00BC7AC8" w:rsidRPr="00161CE5">
        <w:rPr>
          <w:rFonts w:hint="eastAsia"/>
          <w:u w:val="thick"/>
        </w:rPr>
        <w:t>以外之人</w:t>
      </w:r>
      <w:r w:rsidR="00BC7AC8">
        <w:rPr>
          <w:rFonts w:hint="eastAsia"/>
        </w:rPr>
        <w:t>調查站筆錄及警詢筆錄均係被告以外之人審判外陳述，無證據</w:t>
      </w:r>
      <w:r w:rsidR="00BC7AC8">
        <w:rPr>
          <w:rFonts w:hint="eastAsia"/>
        </w:rPr>
        <w:lastRenderedPageBreak/>
        <w:t>能力。(2)</w:t>
      </w:r>
      <w:r w:rsidR="00C12942">
        <w:rPr>
          <w:rFonts w:hint="eastAsia"/>
        </w:rPr>
        <w:t>檢察官</w:t>
      </w:r>
      <w:r w:rsidR="00BC7AC8">
        <w:rPr>
          <w:rFonts w:hint="eastAsia"/>
        </w:rPr>
        <w:t>起訴書所載其餘證據，</w:t>
      </w:r>
      <w:r w:rsidR="00BC7AC8" w:rsidRPr="003046D1">
        <w:rPr>
          <w:rFonts w:hint="eastAsia"/>
          <w:u w:val="thick"/>
        </w:rPr>
        <w:t>不爭執證據能力</w:t>
      </w:r>
      <w:r w:rsidR="00BC7AC8">
        <w:rPr>
          <w:rFonts w:hint="eastAsia"/>
        </w:rPr>
        <w:t>。（</w:t>
      </w:r>
      <w:r w:rsidR="00BD144D">
        <w:rPr>
          <w:rFonts w:hint="eastAsia"/>
        </w:rPr>
        <w:t>臺南刑事_108金重訴3卷1之第213頁</w:t>
      </w:r>
      <w:r w:rsidR="000D5B9A">
        <w:rPr>
          <w:rFonts w:hint="eastAsia"/>
        </w:rPr>
        <w:t>，摘</w:t>
      </w:r>
      <w:r w:rsidR="00B5436C">
        <w:rPr>
          <w:rFonts w:hint="eastAsia"/>
        </w:rPr>
        <w:t>錄</w:t>
      </w:r>
      <w:r w:rsidR="000D5B9A">
        <w:rPr>
          <w:rFonts w:hint="eastAsia"/>
        </w:rPr>
        <w:t>為本狀證物一</w:t>
      </w:r>
      <w:r w:rsidR="00BC7AC8">
        <w:rPr>
          <w:rFonts w:hint="eastAsia"/>
        </w:rPr>
        <w:t>）</w:t>
      </w:r>
    </w:p>
    <w:p w:rsidR="00BD144D" w:rsidRDefault="00593593" w:rsidP="003E6F9B">
      <w:pPr>
        <w:pStyle w:val="0000"/>
        <w:numPr>
          <w:ilvl w:val="0"/>
          <w:numId w:val="3"/>
        </w:numPr>
        <w:tabs>
          <w:tab w:val="clear" w:pos="6804"/>
        </w:tabs>
        <w:ind w:left="993" w:hanging="709"/>
        <w:jc w:val="both"/>
      </w:pPr>
      <w:r>
        <w:rPr>
          <w:rFonts w:hint="eastAsia"/>
        </w:rPr>
        <w:t>視同上訴人謝淑美於</w:t>
      </w:r>
      <w:r w:rsidR="00BD144D">
        <w:rPr>
          <w:rFonts w:hint="eastAsia"/>
        </w:rPr>
        <w:t>臺南地方法院108年度金重訴字第3號</w:t>
      </w:r>
      <w:r w:rsidR="00454826">
        <w:rPr>
          <w:rFonts w:hint="eastAsia"/>
        </w:rPr>
        <w:t>刑事庭</w:t>
      </w:r>
      <w:r w:rsidR="000855B2">
        <w:rPr>
          <w:rFonts w:hint="eastAsia"/>
        </w:rPr>
        <w:t>準備程序</w:t>
      </w:r>
      <w:r w:rsidR="00EC58D2">
        <w:rPr>
          <w:rFonts w:hint="eastAsia"/>
        </w:rPr>
        <w:t>所提</w:t>
      </w:r>
      <w:r w:rsidR="00BD144D">
        <w:rPr>
          <w:rFonts w:hint="eastAsia"/>
        </w:rPr>
        <w:t>準備狀中對於起訴書及所附之清單證據能力主張為：</w:t>
      </w:r>
      <w:r w:rsidR="00BD144D" w:rsidRPr="003046D1">
        <w:rPr>
          <w:rFonts w:hint="eastAsia"/>
          <w:u w:val="thick"/>
        </w:rPr>
        <w:t>均不爭執證據能力</w:t>
      </w:r>
      <w:r w:rsidR="00BD144D">
        <w:rPr>
          <w:rFonts w:hint="eastAsia"/>
        </w:rPr>
        <w:t>，同意列為證據。（臺南刑事_108金重訴3卷1之第194頁</w:t>
      </w:r>
      <w:r w:rsidR="000D5B9A">
        <w:rPr>
          <w:rFonts w:hint="eastAsia"/>
        </w:rPr>
        <w:t>，摘</w:t>
      </w:r>
      <w:r w:rsidR="00B5436C">
        <w:rPr>
          <w:rFonts w:hint="eastAsia"/>
        </w:rPr>
        <w:t>錄</w:t>
      </w:r>
      <w:r w:rsidR="000D5B9A">
        <w:rPr>
          <w:rFonts w:hint="eastAsia"/>
        </w:rPr>
        <w:t>為本狀證物一</w:t>
      </w:r>
      <w:r w:rsidR="00BD144D">
        <w:rPr>
          <w:rFonts w:hint="eastAsia"/>
        </w:rPr>
        <w:t>）</w:t>
      </w:r>
    </w:p>
    <w:p w:rsidR="00181709" w:rsidRDefault="00BD144D" w:rsidP="004708BA">
      <w:pPr>
        <w:pStyle w:val="0000"/>
        <w:numPr>
          <w:ilvl w:val="0"/>
          <w:numId w:val="3"/>
        </w:numPr>
        <w:tabs>
          <w:tab w:val="clear" w:pos="6804"/>
        </w:tabs>
        <w:ind w:left="993" w:hanging="709"/>
        <w:jc w:val="both"/>
      </w:pPr>
      <w:r>
        <w:rPr>
          <w:rFonts w:hint="eastAsia"/>
        </w:rPr>
        <w:t>綜上，</w:t>
      </w:r>
      <w:r w:rsidR="00F54328">
        <w:rPr>
          <w:rFonts w:hint="eastAsia"/>
        </w:rPr>
        <w:t>上訴人</w:t>
      </w:r>
      <w:r w:rsidR="007966F8">
        <w:rPr>
          <w:rFonts w:hint="eastAsia"/>
        </w:rPr>
        <w:t>等</w:t>
      </w:r>
      <w:r w:rsidR="00F54328">
        <w:rPr>
          <w:rFonts w:hint="eastAsia"/>
        </w:rPr>
        <w:t>對於</w:t>
      </w:r>
      <w:r>
        <w:rPr>
          <w:rFonts w:hint="eastAsia"/>
        </w:rPr>
        <w:t>台灣臺南地</w:t>
      </w:r>
      <w:r w:rsidR="00F54328">
        <w:rPr>
          <w:rFonts w:hint="eastAsia"/>
        </w:rPr>
        <w:t>方</w:t>
      </w:r>
      <w:r>
        <w:rPr>
          <w:rFonts w:hint="eastAsia"/>
        </w:rPr>
        <w:t>檢察</w:t>
      </w:r>
      <w:r w:rsidR="00E95921">
        <w:rPr>
          <w:rFonts w:hint="eastAsia"/>
        </w:rPr>
        <w:t>署</w:t>
      </w:r>
      <w:r w:rsidR="00F54328">
        <w:rPr>
          <w:rFonts w:hint="eastAsia"/>
        </w:rPr>
        <w:t>107年度偵字第8143號起訴書</w:t>
      </w:r>
      <w:r w:rsidR="00657FA7">
        <w:rPr>
          <w:rFonts w:hint="eastAsia"/>
        </w:rPr>
        <w:t>或上訴</w:t>
      </w:r>
      <w:r w:rsidR="00B75758">
        <w:rPr>
          <w:rFonts w:hint="eastAsia"/>
        </w:rPr>
        <w:t>人</w:t>
      </w:r>
      <w:r w:rsidR="00657FA7">
        <w:rPr>
          <w:rFonts w:hint="eastAsia"/>
        </w:rPr>
        <w:t>等</w:t>
      </w:r>
      <w:r w:rsidR="00E611E7">
        <w:rPr>
          <w:rFonts w:hint="eastAsia"/>
        </w:rPr>
        <w:t>本人</w:t>
      </w:r>
      <w:r w:rsidR="001120DA">
        <w:rPr>
          <w:rFonts w:hint="eastAsia"/>
        </w:rPr>
        <w:t>在</w:t>
      </w:r>
      <w:r w:rsidR="00B75758">
        <w:rPr>
          <w:rFonts w:hint="eastAsia"/>
        </w:rPr>
        <w:t>調查局</w:t>
      </w:r>
      <w:r w:rsidR="00746E13">
        <w:rPr>
          <w:rFonts w:hint="eastAsia"/>
        </w:rPr>
        <w:t>之</w:t>
      </w:r>
      <w:r w:rsidR="00061F26">
        <w:rPr>
          <w:rFonts w:hint="eastAsia"/>
        </w:rPr>
        <w:t>偵訊</w:t>
      </w:r>
      <w:r w:rsidR="00842B85">
        <w:rPr>
          <w:rFonts w:hint="eastAsia"/>
        </w:rPr>
        <w:t>及</w:t>
      </w:r>
      <w:r w:rsidR="007966F8">
        <w:rPr>
          <w:rFonts w:hint="eastAsia"/>
        </w:rPr>
        <w:t>供述</w:t>
      </w:r>
      <w:r w:rsidR="00F54328">
        <w:rPr>
          <w:rFonts w:hint="eastAsia"/>
        </w:rPr>
        <w:t>皆不爭執</w:t>
      </w:r>
      <w:r w:rsidR="00F43E0C">
        <w:rPr>
          <w:rFonts w:hint="eastAsia"/>
        </w:rPr>
        <w:t>，</w:t>
      </w:r>
      <w:r w:rsidR="00F43E0C" w:rsidRPr="00DA6204">
        <w:rPr>
          <w:rFonts w:hint="eastAsia"/>
        </w:rPr>
        <w:t>因此本件民事訴訟並</w:t>
      </w:r>
      <w:r w:rsidR="00F43E0C" w:rsidRPr="00796EF6">
        <w:rPr>
          <w:rFonts w:hint="eastAsia"/>
          <w:u w:val="thick"/>
        </w:rPr>
        <w:t>無證據能力認定問題</w:t>
      </w:r>
      <w:r w:rsidR="00F43E0C" w:rsidRPr="00DA6204">
        <w:rPr>
          <w:rFonts w:hint="eastAsia"/>
        </w:rPr>
        <w:t>。</w:t>
      </w:r>
      <w:r w:rsidR="00EC0316" w:rsidRPr="00DA6204">
        <w:rPr>
          <w:rFonts w:hint="eastAsia"/>
        </w:rPr>
        <w:t>又</w:t>
      </w:r>
      <w:r w:rsidR="00A10652" w:rsidRPr="00DA6204">
        <w:rPr>
          <w:rFonts w:hint="eastAsia"/>
        </w:rPr>
        <w:t>上訴人等</w:t>
      </w:r>
      <w:r w:rsidR="00842465" w:rsidRPr="00DA6204">
        <w:rPr>
          <w:rFonts w:hint="eastAsia"/>
        </w:rPr>
        <w:t>所有犯罪行為皆於</w:t>
      </w:r>
      <w:r w:rsidR="00A80F68" w:rsidRPr="00DA6204">
        <w:rPr>
          <w:rFonts w:hint="eastAsia"/>
        </w:rPr>
        <w:t>發生於</w:t>
      </w:r>
      <w:r w:rsidR="000B75C2" w:rsidRPr="00DA6204">
        <w:rPr>
          <w:rFonts w:hint="eastAsia"/>
        </w:rPr>
        <w:t>本民事訴訟</w:t>
      </w:r>
      <w:r w:rsidR="000B75C2" w:rsidRPr="00AD51F3">
        <w:rPr>
          <w:rFonts w:hint="eastAsia"/>
        </w:rPr>
        <w:t>「</w:t>
      </w:r>
      <w:r w:rsidR="000B75C2" w:rsidRPr="00796EF6">
        <w:rPr>
          <w:rFonts w:hint="eastAsia"/>
          <w:u w:val="thick"/>
        </w:rPr>
        <w:t>以</w:t>
      </w:r>
      <w:r w:rsidR="00842465" w:rsidRPr="00796EF6">
        <w:rPr>
          <w:rFonts w:hint="eastAsia"/>
          <w:u w:val="thick"/>
        </w:rPr>
        <w:t>前</w:t>
      </w:r>
      <w:r w:rsidR="00842465" w:rsidRPr="00AD51F3">
        <w:rPr>
          <w:rFonts w:hint="eastAsia"/>
        </w:rPr>
        <w:t>」</w:t>
      </w:r>
      <w:r w:rsidR="00842465">
        <w:rPr>
          <w:rFonts w:hint="eastAsia"/>
        </w:rPr>
        <w:t>，</w:t>
      </w:r>
      <w:r w:rsidR="00F43E0C">
        <w:rPr>
          <w:rFonts w:hint="eastAsia"/>
        </w:rPr>
        <w:t>依上</w:t>
      </w:r>
      <w:r w:rsidR="00B82590">
        <w:rPr>
          <w:rFonts w:hint="eastAsia"/>
        </w:rPr>
        <w:t>述</w:t>
      </w:r>
      <w:r w:rsidR="00700061">
        <w:rPr>
          <w:rFonts w:hint="eastAsia"/>
        </w:rPr>
        <w:t>最高法院判例參照，</w:t>
      </w:r>
      <w:r w:rsidR="000A6D89">
        <w:rPr>
          <w:rFonts w:hint="eastAsia"/>
        </w:rPr>
        <w:t>上訴人</w:t>
      </w:r>
      <w:r w:rsidR="00F74618">
        <w:rPr>
          <w:rFonts w:hint="eastAsia"/>
        </w:rPr>
        <w:t>王寶琴</w:t>
      </w:r>
      <w:r w:rsidR="007966F8">
        <w:rPr>
          <w:rFonts w:hint="eastAsia"/>
        </w:rPr>
        <w:t>所提停止訴訟聲請應無理由，敬請 鈞院裁定駁回</w:t>
      </w:r>
      <w:r w:rsidR="00F74618">
        <w:rPr>
          <w:rFonts w:hint="eastAsia"/>
        </w:rPr>
        <w:t>其</w:t>
      </w:r>
      <w:r w:rsidR="00AD39B1">
        <w:rPr>
          <w:rFonts w:hint="eastAsia"/>
        </w:rPr>
        <w:t>停止訴訟之聲請</w:t>
      </w:r>
      <w:r w:rsidR="007966F8">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上訴人及視同上訴人</w:t>
      </w:r>
      <w:r w:rsidR="001D6475" w:rsidRPr="00D17297">
        <w:rPr>
          <w:rFonts w:hint="eastAsia"/>
          <w:b/>
        </w:rPr>
        <w:t>觸犯民法第184條第2</w:t>
      </w:r>
      <w:r w:rsidR="00120EA4">
        <w:rPr>
          <w:rFonts w:hint="eastAsia"/>
          <w:b/>
        </w:rPr>
        <w:t>項</w:t>
      </w:r>
      <w:r w:rsidR="00346297" w:rsidRPr="00D17297">
        <w:rPr>
          <w:rFonts w:hint="eastAsia"/>
          <w:b/>
        </w:rPr>
        <w:t>事證</w:t>
      </w:r>
      <w:r w:rsidR="001D6475" w:rsidRPr="00D17297">
        <w:rPr>
          <w:rFonts w:hint="eastAsia"/>
          <w:b/>
        </w:rPr>
        <w:t>：</w:t>
      </w:r>
    </w:p>
    <w:p w:rsidR="001D6475" w:rsidRDefault="003A190D" w:rsidP="002B204F">
      <w:pPr>
        <w:pStyle w:val="0000"/>
        <w:numPr>
          <w:ilvl w:val="0"/>
          <w:numId w:val="13"/>
        </w:numPr>
        <w:tabs>
          <w:tab w:val="clear" w:pos="6804"/>
        </w:tabs>
        <w:ind w:left="993" w:hanging="709"/>
        <w:jc w:val="both"/>
      </w:pPr>
      <w:r>
        <w:rPr>
          <w:rFonts w:hint="eastAsia"/>
        </w:rPr>
        <w:t>視同上訴人謝淑美自105年10月起，為了吸收資金從中牟利，基於意圖為自己不法所有、行使偽造文書及非法經營銀行業務等犯意對外宣稱可代表集資購得較低價之新光三越禮卷，再轉售予「雅詩蘭黛」、「SKII」等專櫃（簡稱櫃位卷）賺取差價</w:t>
      </w:r>
      <w:r w:rsidR="007F3363">
        <w:rPr>
          <w:rFonts w:hint="eastAsia"/>
        </w:rPr>
        <w:t>，並予諾7</w:t>
      </w:r>
      <w:r w:rsidR="00897E0F">
        <w:rPr>
          <w:rFonts w:hint="eastAsia"/>
        </w:rPr>
        <w:t>~</w:t>
      </w:r>
      <w:r w:rsidR="007F3363">
        <w:rPr>
          <w:rFonts w:hint="eastAsia"/>
        </w:rPr>
        <w:t>40天不等為一期，每期投資人可獲得投資金額5%~25%不等之紅利邀約上訴人王寶琴等人參與，</w:t>
      </w:r>
      <w:r w:rsidR="007F3363">
        <w:t xml:space="preserve"> </w:t>
      </w:r>
      <w:r w:rsidR="007F3363">
        <w:rPr>
          <w:rFonts w:hint="eastAsia"/>
        </w:rPr>
        <w:t>而</w:t>
      </w:r>
      <w:r w:rsidR="007F3363" w:rsidRPr="000603B9">
        <w:rPr>
          <w:rFonts w:hint="eastAsia"/>
          <w:u w:val="thick"/>
        </w:rPr>
        <w:t>王寶琴等人得自行朋分予下線投資人之紅利成數</w:t>
      </w:r>
      <w:r w:rsidR="007F3363">
        <w:rPr>
          <w:rFonts w:hint="eastAsia"/>
        </w:rPr>
        <w:t>，總計吸金共3,925,415,414元。(</w:t>
      </w:r>
      <w:r w:rsidR="009E4938">
        <w:rPr>
          <w:rFonts w:hint="eastAsia"/>
        </w:rPr>
        <w:t>原審卷</w:t>
      </w:r>
      <w:r w:rsidR="00EB13F2">
        <w:rPr>
          <w:rFonts w:hint="eastAsia"/>
        </w:rPr>
        <w:t>第</w:t>
      </w:r>
      <w:r w:rsidR="009E4938">
        <w:rPr>
          <w:rFonts w:hint="eastAsia"/>
        </w:rPr>
        <w:t>34</w:t>
      </w:r>
      <w:r w:rsidR="00BD6355">
        <w:rPr>
          <w:rFonts w:hint="eastAsia"/>
        </w:rPr>
        <w:t>、</w:t>
      </w:r>
      <w:r w:rsidR="009E4938">
        <w:rPr>
          <w:rFonts w:hint="eastAsia"/>
        </w:rPr>
        <w:t>35</w:t>
      </w:r>
      <w:r w:rsidR="004F3F1B">
        <w:rPr>
          <w:rFonts w:hint="eastAsia"/>
        </w:rPr>
        <w:t>頁–</w:t>
      </w:r>
      <w:r w:rsidR="009E4938">
        <w:rPr>
          <w:rFonts w:hint="eastAsia"/>
        </w:rPr>
        <w:t>臺南地檢署107年度偵字第8143號起訴書</w:t>
      </w:r>
      <w:r w:rsidR="007F3363">
        <w:rPr>
          <w:rFonts w:hint="eastAsia"/>
        </w:rPr>
        <w:t>)</w:t>
      </w:r>
    </w:p>
    <w:p w:rsidR="00897E0F" w:rsidRDefault="00101044" w:rsidP="002B204F">
      <w:pPr>
        <w:pStyle w:val="0000"/>
        <w:numPr>
          <w:ilvl w:val="0"/>
          <w:numId w:val="13"/>
        </w:numPr>
        <w:tabs>
          <w:tab w:val="clear" w:pos="6804"/>
        </w:tabs>
        <w:ind w:left="993" w:hanging="709"/>
        <w:jc w:val="both"/>
      </w:pPr>
      <w:r>
        <w:rPr>
          <w:rFonts w:hint="eastAsia"/>
        </w:rPr>
        <w:t>上訴人王寶琴</w:t>
      </w:r>
      <w:r w:rsidR="00897E0F">
        <w:rPr>
          <w:rFonts w:hint="eastAsia"/>
        </w:rPr>
        <w:t>以</w:t>
      </w:r>
      <w:r w:rsidR="00072DC2">
        <w:rPr>
          <w:rFonts w:hint="eastAsia"/>
        </w:rPr>
        <w:t>15~45</w:t>
      </w:r>
      <w:r w:rsidR="00897E0F">
        <w:rPr>
          <w:rFonts w:hint="eastAsia"/>
        </w:rPr>
        <w:t>天不等為一期，</w:t>
      </w:r>
      <w:r w:rsidR="00D76739">
        <w:rPr>
          <w:rFonts w:hint="eastAsia"/>
        </w:rPr>
        <w:t>約定或給付</w:t>
      </w:r>
      <w:r w:rsidR="00897E0F">
        <w:rPr>
          <w:rFonts w:hint="eastAsia"/>
        </w:rPr>
        <w:t>每期投資人可得2%~6%</w:t>
      </w:r>
      <w:r w:rsidR="00CF7565">
        <w:rPr>
          <w:rFonts w:hint="eastAsia"/>
        </w:rPr>
        <w:t>紅利，</w:t>
      </w:r>
      <w:r w:rsidR="00897E0F">
        <w:rPr>
          <w:rFonts w:hint="eastAsia"/>
        </w:rPr>
        <w:t>向不特定</w:t>
      </w:r>
      <w:r w:rsidR="00CF7565">
        <w:rPr>
          <w:rFonts w:hint="eastAsia"/>
        </w:rPr>
        <w:t>人</w:t>
      </w:r>
      <w:r w:rsidR="00523D76">
        <w:rPr>
          <w:rFonts w:hint="eastAsia"/>
        </w:rPr>
        <w:t>共36人招募投資並吸收</w:t>
      </w:r>
      <w:r w:rsidR="00897E0F">
        <w:rPr>
          <w:rFonts w:hint="eastAsia"/>
        </w:rPr>
        <w:t>資金超過1億3千萬。(原審卷</w:t>
      </w:r>
      <w:r w:rsidR="00EB13F2">
        <w:rPr>
          <w:rFonts w:hint="eastAsia"/>
        </w:rPr>
        <w:t>第</w:t>
      </w:r>
      <w:r w:rsidR="00897E0F">
        <w:rPr>
          <w:rFonts w:hint="eastAsia"/>
        </w:rPr>
        <w:t>59~65</w:t>
      </w:r>
      <w:r w:rsidR="004F3F1B">
        <w:rPr>
          <w:rFonts w:hint="eastAsia"/>
        </w:rPr>
        <w:t>頁–</w:t>
      </w:r>
      <w:r w:rsidR="00897E0F">
        <w:rPr>
          <w:rFonts w:hint="eastAsia"/>
        </w:rPr>
        <w:t>臺南地檢署107年度偵字第8143號起訴書附表二編號1~36</w:t>
      </w:r>
      <w:r w:rsidR="004F3F1B">
        <w:rPr>
          <w:rFonts w:hint="eastAsia"/>
        </w:rPr>
        <w:t>，摘</w:t>
      </w:r>
      <w:r w:rsidR="00D76739">
        <w:rPr>
          <w:rFonts w:hint="eastAsia"/>
        </w:rPr>
        <w:t>錄</w:t>
      </w:r>
      <w:r w:rsidR="004F3F1B">
        <w:rPr>
          <w:rFonts w:hint="eastAsia"/>
        </w:rPr>
        <w:t>為本狀證物二</w:t>
      </w:r>
      <w:r w:rsidR="00897E0F">
        <w:rPr>
          <w:rFonts w:hint="eastAsia"/>
        </w:rPr>
        <w:t>)</w:t>
      </w:r>
    </w:p>
    <w:p w:rsidR="00897E0F" w:rsidRDefault="00897E0F" w:rsidP="002B204F">
      <w:pPr>
        <w:pStyle w:val="0000"/>
        <w:numPr>
          <w:ilvl w:val="0"/>
          <w:numId w:val="13"/>
        </w:numPr>
        <w:tabs>
          <w:tab w:val="clear" w:pos="6804"/>
        </w:tabs>
        <w:ind w:left="993" w:hanging="709"/>
        <w:jc w:val="both"/>
      </w:pPr>
      <w:r>
        <w:rPr>
          <w:rFonts w:hint="eastAsia"/>
        </w:rPr>
        <w:t>上訴人</w:t>
      </w:r>
      <w:r w:rsidR="00515561">
        <w:rPr>
          <w:rFonts w:hint="eastAsia"/>
        </w:rPr>
        <w:t>王寶琴</w:t>
      </w:r>
      <w:r w:rsidR="001B5BD2">
        <w:rPr>
          <w:rFonts w:hint="eastAsia"/>
        </w:rPr>
        <w:t>向</w:t>
      </w:r>
      <w:r>
        <w:rPr>
          <w:rFonts w:hint="eastAsia"/>
        </w:rPr>
        <w:t>被上訴人</w:t>
      </w:r>
      <w:r w:rsidR="001B5BD2">
        <w:rPr>
          <w:rFonts w:hint="eastAsia"/>
        </w:rPr>
        <w:t>招募</w:t>
      </w:r>
      <w:r>
        <w:rPr>
          <w:rFonts w:hint="eastAsia"/>
        </w:rPr>
        <w:t>投資</w:t>
      </w:r>
      <w:r w:rsidR="001B5BD2">
        <w:rPr>
          <w:rFonts w:hint="eastAsia"/>
        </w:rPr>
        <w:t>，約定以15~30天左右為一期，每期可分得3%~6%</w:t>
      </w:r>
      <w:r w:rsidR="00515561">
        <w:rPr>
          <w:rFonts w:hint="eastAsia"/>
        </w:rPr>
        <w:t>紅利。</w:t>
      </w:r>
      <w:r w:rsidR="00E748C2">
        <w:rPr>
          <w:rFonts w:hint="eastAsia"/>
        </w:rPr>
        <w:t>而</w:t>
      </w:r>
      <w:r w:rsidR="00515561">
        <w:rPr>
          <w:rFonts w:hint="eastAsia"/>
        </w:rPr>
        <w:t>被上訴人</w:t>
      </w:r>
      <w:r w:rsidR="001F2DA4">
        <w:rPr>
          <w:rFonts w:hint="eastAsia"/>
        </w:rPr>
        <w:t>自106年6月起至107年4月止，陸續匯入上訴人王寶琴中國信託仁德分行090540135720帳戶計有新台幣1,250</w:t>
      </w:r>
      <w:r w:rsidR="00E748C2">
        <w:rPr>
          <w:rFonts w:hint="eastAsia"/>
        </w:rPr>
        <w:t>萬；上訴人王寶琴也陸續返</w:t>
      </w:r>
      <w:r w:rsidR="001F2DA4">
        <w:rPr>
          <w:rFonts w:hint="eastAsia"/>
        </w:rPr>
        <w:t>還被上訴人</w:t>
      </w:r>
      <w:r w:rsidR="004D3A19">
        <w:rPr>
          <w:rFonts w:hint="eastAsia"/>
        </w:rPr>
        <w:t>本金及利息</w:t>
      </w:r>
      <w:r w:rsidR="001F2DA4">
        <w:rPr>
          <w:rFonts w:hint="eastAsia"/>
        </w:rPr>
        <w:t>計有新台幣1117萬5000元。累計仍有</w:t>
      </w:r>
      <w:r w:rsidR="00CC3AC5">
        <w:rPr>
          <w:rFonts w:hint="eastAsia"/>
        </w:rPr>
        <w:t>新台幣</w:t>
      </w:r>
      <w:r w:rsidR="001F2DA4">
        <w:rPr>
          <w:rFonts w:hint="eastAsia"/>
        </w:rPr>
        <w:t>132萬5000元</w:t>
      </w:r>
      <w:r w:rsidR="00B04684">
        <w:rPr>
          <w:rFonts w:hint="eastAsia"/>
        </w:rPr>
        <w:t>之</w:t>
      </w:r>
      <w:r w:rsidR="00631965">
        <w:rPr>
          <w:rFonts w:hint="eastAsia"/>
        </w:rPr>
        <w:t>本金損失。</w:t>
      </w:r>
      <w:r w:rsidR="005511BE">
        <w:rPr>
          <w:rFonts w:hint="eastAsia"/>
        </w:rPr>
        <w:t>(原審</w:t>
      </w:r>
      <w:r w:rsidR="00233CE0">
        <w:rPr>
          <w:rFonts w:hint="eastAsia"/>
        </w:rPr>
        <w:t>卷</w:t>
      </w:r>
      <w:r w:rsidR="005511BE">
        <w:rPr>
          <w:rFonts w:hint="eastAsia"/>
        </w:rPr>
        <w:lastRenderedPageBreak/>
        <w:t>第21~23頁、</w:t>
      </w:r>
      <w:r w:rsidR="000D17FC">
        <w:rPr>
          <w:rFonts w:hint="eastAsia"/>
        </w:rPr>
        <w:t>第79頁、第</w:t>
      </w:r>
      <w:r w:rsidR="005511BE">
        <w:rPr>
          <w:rFonts w:hint="eastAsia"/>
        </w:rPr>
        <w:t>87~95</w:t>
      </w:r>
      <w:r w:rsidR="00233CE0">
        <w:rPr>
          <w:rFonts w:hint="eastAsia"/>
        </w:rPr>
        <w:t>頁–</w:t>
      </w:r>
      <w:r w:rsidR="005511BE">
        <w:rPr>
          <w:rFonts w:hint="eastAsia"/>
        </w:rPr>
        <w:t>原審起訴書</w:t>
      </w:r>
      <w:r w:rsidR="000D17FC">
        <w:rPr>
          <w:rFonts w:hint="eastAsia"/>
        </w:rPr>
        <w:t>、Line通訊</w:t>
      </w:r>
      <w:r w:rsidR="005C64F7">
        <w:rPr>
          <w:rFonts w:hint="eastAsia"/>
        </w:rPr>
        <w:t>紀錄</w:t>
      </w:r>
      <w:r w:rsidR="005511BE">
        <w:rPr>
          <w:rFonts w:hint="eastAsia"/>
        </w:rPr>
        <w:t>、匯款單、存簿封面、交易明細)</w:t>
      </w:r>
    </w:p>
    <w:p w:rsidR="003D2117" w:rsidRDefault="00E20E22" w:rsidP="002B204F">
      <w:pPr>
        <w:pStyle w:val="0000"/>
        <w:numPr>
          <w:ilvl w:val="0"/>
          <w:numId w:val="13"/>
        </w:numPr>
        <w:tabs>
          <w:tab w:val="clear" w:pos="6804"/>
        </w:tabs>
        <w:ind w:left="993" w:hanging="709"/>
        <w:jc w:val="both"/>
      </w:pPr>
      <w:r>
        <w:rPr>
          <w:rFonts w:hint="eastAsia"/>
        </w:rPr>
        <w:t>視同上訴人謝淑美</w:t>
      </w:r>
      <w:r w:rsidR="000109E7">
        <w:rPr>
          <w:rFonts w:hint="eastAsia"/>
        </w:rPr>
        <w:t>107/5/1</w:t>
      </w:r>
      <w:r w:rsidR="0091498A">
        <w:rPr>
          <w:rFonts w:hint="eastAsia"/>
        </w:rPr>
        <w:t>於調查局偵訊</w:t>
      </w:r>
      <w:r w:rsidR="00E61CC0">
        <w:rPr>
          <w:rFonts w:hint="eastAsia"/>
        </w:rPr>
        <w:t>筆錄</w:t>
      </w:r>
      <w:r w:rsidR="00FA67BF">
        <w:rPr>
          <w:rFonts w:hint="eastAsia"/>
        </w:rPr>
        <w:t>摘要</w:t>
      </w:r>
      <w:r>
        <w:sym w:font="Wingdings" w:char="F0E8"/>
      </w:r>
      <w:r>
        <w:rPr>
          <w:rFonts w:hint="eastAsia"/>
        </w:rPr>
        <w:t>問：「</w:t>
      </w:r>
      <w:r w:rsidR="00FA67BF">
        <w:rPr>
          <w:rFonts w:hint="eastAsia"/>
        </w:rPr>
        <w:t>王寶琴(及訴外人)是否另有招攬其他民眾出資參加新光禮券投資案？招攬情形為何？</w:t>
      </w:r>
      <w:r>
        <w:rPr>
          <w:rFonts w:hint="eastAsia"/>
        </w:rPr>
        <w:t>」</w:t>
      </w:r>
      <w:r w:rsidR="00FA67BF">
        <w:rPr>
          <w:rFonts w:hint="eastAsia"/>
        </w:rPr>
        <w:t>謝答：「有的，但他們的招攬內容、人數、每個人的金額我不清楚，我只和他們分別約定他們可以獲得的利潤」問：「王寶琴(及訴外人)有無再分配利息給他們所招攬之投資人？利息如何計算？你有無訂定上下線投資人分配利息之方式？詳情為何？」謝答：「</w:t>
      </w:r>
      <w:r w:rsidR="00FA67BF" w:rsidRPr="003046D1">
        <w:rPr>
          <w:rFonts w:hint="eastAsia"/>
          <w:u w:val="thick"/>
        </w:rPr>
        <w:t>我不清楚王寶琴(及訴外人)有無再分配利息給他們所招攬的投資人，也不清楚他們如何計算利息給他們的投資人</w:t>
      </w:r>
      <w:r w:rsidR="0017358B">
        <w:rPr>
          <w:rFonts w:hint="eastAsia"/>
        </w:rPr>
        <w:t>，我和王寶琴(及訴外人)並沒有約定若招攬下線投資人可獲得的特定利息或紅利</w:t>
      </w:r>
      <w:r w:rsidR="00FA67BF">
        <w:rPr>
          <w:rFonts w:hint="eastAsia"/>
        </w:rPr>
        <w:t>」</w:t>
      </w:r>
      <w:r w:rsidR="0017358B">
        <w:rPr>
          <w:rFonts w:hint="eastAsia"/>
        </w:rPr>
        <w:t>(原審</w:t>
      </w:r>
      <w:r w:rsidR="00233CE0">
        <w:rPr>
          <w:rFonts w:hint="eastAsia"/>
        </w:rPr>
        <w:t>卷</w:t>
      </w:r>
      <w:r w:rsidR="0017358B">
        <w:rPr>
          <w:rFonts w:hint="eastAsia"/>
        </w:rPr>
        <w:t>第247、249</w:t>
      </w:r>
      <w:r w:rsidR="00233CE0">
        <w:rPr>
          <w:rFonts w:hint="eastAsia"/>
        </w:rPr>
        <w:t>頁–</w:t>
      </w:r>
      <w:r w:rsidR="0017358B">
        <w:rPr>
          <w:rFonts w:hint="eastAsia"/>
        </w:rPr>
        <w:t>調查局</w:t>
      </w:r>
      <w:r w:rsidR="00E35009">
        <w:rPr>
          <w:rFonts w:hint="eastAsia"/>
        </w:rPr>
        <w:t>偵訊</w:t>
      </w:r>
      <w:r w:rsidR="0017358B">
        <w:rPr>
          <w:rFonts w:hint="eastAsia"/>
        </w:rPr>
        <w:t>筆錄</w:t>
      </w:r>
      <w:r w:rsidR="00233CE0">
        <w:rPr>
          <w:rFonts w:hint="eastAsia"/>
        </w:rPr>
        <w:t>，摘</w:t>
      </w:r>
      <w:r w:rsidR="00245B86">
        <w:rPr>
          <w:rFonts w:hint="eastAsia"/>
        </w:rPr>
        <w:t>錄</w:t>
      </w:r>
      <w:r w:rsidR="00233CE0">
        <w:rPr>
          <w:rFonts w:hint="eastAsia"/>
        </w:rPr>
        <w:t>為本狀證物二</w:t>
      </w:r>
      <w:r w:rsidR="0017358B">
        <w:rPr>
          <w:rFonts w:hint="eastAsia"/>
        </w:rPr>
        <w:t>)</w:t>
      </w:r>
    </w:p>
    <w:p w:rsidR="00BF6216" w:rsidRDefault="0017358B" w:rsidP="002B204F">
      <w:pPr>
        <w:pStyle w:val="0000"/>
        <w:numPr>
          <w:ilvl w:val="0"/>
          <w:numId w:val="13"/>
        </w:numPr>
        <w:tabs>
          <w:tab w:val="clear" w:pos="6804"/>
        </w:tabs>
        <w:ind w:left="993" w:hanging="709"/>
        <w:jc w:val="both"/>
      </w:pPr>
      <w:r>
        <w:rPr>
          <w:rFonts w:hint="eastAsia"/>
        </w:rPr>
        <w:t>上訴人王寶琴</w:t>
      </w:r>
      <w:r w:rsidR="008E1F96">
        <w:rPr>
          <w:rFonts w:hint="eastAsia"/>
        </w:rPr>
        <w:t>107/5/1</w:t>
      </w:r>
      <w:r w:rsidR="00795A0C">
        <w:rPr>
          <w:rFonts w:hint="eastAsia"/>
        </w:rPr>
        <w:t>於調查局偵訊</w:t>
      </w:r>
      <w:r w:rsidR="00E61CC0">
        <w:rPr>
          <w:rFonts w:hint="eastAsia"/>
        </w:rPr>
        <w:t>筆錄</w:t>
      </w:r>
      <w:r>
        <w:rPr>
          <w:rFonts w:hint="eastAsia"/>
        </w:rPr>
        <w:t>摘要</w:t>
      </w:r>
      <w:r>
        <w:sym w:font="Wingdings" w:char="F0E8"/>
      </w:r>
      <w:r w:rsidR="00C37C31">
        <w:rPr>
          <w:rFonts w:hint="eastAsia"/>
        </w:rPr>
        <w:t>問：「</w:t>
      </w:r>
      <w:r w:rsidR="004051B3">
        <w:rPr>
          <w:rFonts w:hint="eastAsia"/>
        </w:rPr>
        <w:t>你遊說親友投入資金賺取利潤，你給親友的利潤是多少？</w:t>
      </w:r>
      <w:r w:rsidR="00C37C31">
        <w:rPr>
          <w:rFonts w:hint="eastAsia"/>
        </w:rPr>
        <w:t>」</w:t>
      </w:r>
      <w:r w:rsidR="004051B3">
        <w:rPr>
          <w:rFonts w:hint="eastAsia"/>
        </w:rPr>
        <w:t>王答：「謝淑美給我每期4%的紅利，我則將其中3%紅利分給投資親友，我自己賺1%利潤，他會去跟客戶談到不同紅利%數，最後這一個月曾經加到25%，謝淑美給過我4%、6%、8%的紅利，但</w:t>
      </w:r>
      <w:r w:rsidR="004051B3" w:rsidRPr="003046D1">
        <w:rPr>
          <w:rFonts w:hint="eastAsia"/>
          <w:u w:val="thick"/>
        </w:rPr>
        <w:t>因為我怕紅利太高會嚇走投資者，所以我是給我底下投資人3%、4%、最多到6%的紅利</w:t>
      </w:r>
      <w:r w:rsidR="004051B3">
        <w:rPr>
          <w:rFonts w:hint="eastAsia"/>
        </w:rPr>
        <w:t>」問：「謝淑美如</w:t>
      </w:r>
      <w:r w:rsidR="00BF6216">
        <w:rPr>
          <w:rFonts w:hint="eastAsia"/>
        </w:rPr>
        <w:t>何給付紅利給你們」王答：「初期是本金跟紅利，謝淑美會匯到我彰銀跟</w:t>
      </w:r>
      <w:r w:rsidR="004051B3">
        <w:rPr>
          <w:rFonts w:hint="eastAsia"/>
        </w:rPr>
        <w:t>中信的帳戶，我再轉匯其中的紅利給投資人，</w:t>
      </w:r>
      <w:r w:rsidR="004051B3" w:rsidRPr="003046D1">
        <w:rPr>
          <w:rFonts w:hint="eastAsia"/>
          <w:u w:val="thick"/>
        </w:rPr>
        <w:t>本金</w:t>
      </w:r>
      <w:r w:rsidR="00F4062E" w:rsidRPr="003046D1">
        <w:rPr>
          <w:rFonts w:hint="eastAsia"/>
          <w:u w:val="thick"/>
        </w:rPr>
        <w:t>我</w:t>
      </w:r>
      <w:r w:rsidR="004051B3" w:rsidRPr="003046D1">
        <w:rPr>
          <w:rFonts w:hint="eastAsia"/>
          <w:u w:val="thick"/>
        </w:rPr>
        <w:t>先留著</w:t>
      </w:r>
      <w:r w:rsidR="004051B3">
        <w:rPr>
          <w:rFonts w:hint="eastAsia"/>
        </w:rPr>
        <w:t>，後來</w:t>
      </w:r>
      <w:r w:rsidR="00F542C0" w:rsidRPr="00176368">
        <w:rPr>
          <w:rFonts w:hint="eastAsia"/>
          <w:u w:val="thick"/>
        </w:rPr>
        <w:t>怕被調查局盯上</w:t>
      </w:r>
      <w:r w:rsidR="00F542C0">
        <w:rPr>
          <w:rFonts w:hint="eastAsia"/>
        </w:rPr>
        <w:t>，</w:t>
      </w:r>
      <w:r w:rsidR="004051B3">
        <w:rPr>
          <w:rFonts w:hint="eastAsia"/>
        </w:rPr>
        <w:t>謝淑美就</w:t>
      </w:r>
      <w:r w:rsidR="006B2873">
        <w:rPr>
          <w:rFonts w:hint="eastAsia"/>
        </w:rPr>
        <w:t>依照我們想要她</w:t>
      </w:r>
      <w:r w:rsidR="004051B3">
        <w:rPr>
          <w:rFonts w:hint="eastAsia"/>
        </w:rPr>
        <w:t>匯多少</w:t>
      </w:r>
      <w:r w:rsidR="008107E1">
        <w:rPr>
          <w:rFonts w:hint="eastAsia"/>
        </w:rPr>
        <w:t>，</w:t>
      </w:r>
      <w:r w:rsidR="004051B3">
        <w:rPr>
          <w:rFonts w:hint="eastAsia"/>
        </w:rPr>
        <w:t>他就匯多少給我們」(原審</w:t>
      </w:r>
      <w:r w:rsidR="00F542C0">
        <w:rPr>
          <w:rFonts w:hint="eastAsia"/>
        </w:rPr>
        <w:t>卷</w:t>
      </w:r>
      <w:r w:rsidR="004051B3">
        <w:rPr>
          <w:rFonts w:hint="eastAsia"/>
        </w:rPr>
        <w:t>第267、269</w:t>
      </w:r>
      <w:r w:rsidR="00F542C0">
        <w:rPr>
          <w:rFonts w:hint="eastAsia"/>
        </w:rPr>
        <w:t>頁–</w:t>
      </w:r>
      <w:r w:rsidR="004051B3">
        <w:rPr>
          <w:rFonts w:hint="eastAsia"/>
        </w:rPr>
        <w:t>調</w:t>
      </w:r>
      <w:r w:rsidR="00733219">
        <w:rPr>
          <w:rFonts w:hint="eastAsia"/>
        </w:rPr>
        <w:t>查局</w:t>
      </w:r>
      <w:r w:rsidR="00E61CC0">
        <w:rPr>
          <w:rFonts w:hint="eastAsia"/>
        </w:rPr>
        <w:t>偵訊</w:t>
      </w:r>
      <w:r w:rsidR="00733219">
        <w:rPr>
          <w:rFonts w:hint="eastAsia"/>
        </w:rPr>
        <w:t>筆錄</w:t>
      </w:r>
      <w:r w:rsidR="00F542C0">
        <w:rPr>
          <w:rFonts w:hint="eastAsia"/>
        </w:rPr>
        <w:t>，摘</w:t>
      </w:r>
      <w:r w:rsidR="00245B86">
        <w:rPr>
          <w:rFonts w:hint="eastAsia"/>
        </w:rPr>
        <w:t>錄</w:t>
      </w:r>
      <w:r w:rsidR="00F542C0">
        <w:rPr>
          <w:rFonts w:hint="eastAsia"/>
        </w:rPr>
        <w:t>為本狀證物二</w:t>
      </w:r>
      <w:r w:rsidR="00733219">
        <w:rPr>
          <w:rFonts w:hint="eastAsia"/>
        </w:rPr>
        <w:t>)</w:t>
      </w:r>
    </w:p>
    <w:p w:rsidR="00C874BB" w:rsidRDefault="00BF6216" w:rsidP="002B204F">
      <w:pPr>
        <w:pStyle w:val="0000"/>
        <w:numPr>
          <w:ilvl w:val="0"/>
          <w:numId w:val="13"/>
        </w:numPr>
        <w:tabs>
          <w:tab w:val="clear" w:pos="6804"/>
        </w:tabs>
        <w:ind w:left="993" w:hanging="709"/>
        <w:jc w:val="both"/>
      </w:pPr>
      <w:r>
        <w:rPr>
          <w:rFonts w:hint="eastAsia"/>
        </w:rPr>
        <w:t>上訴人王寶琴</w:t>
      </w:r>
      <w:r w:rsidR="008E1F96">
        <w:rPr>
          <w:rFonts w:hint="eastAsia"/>
        </w:rPr>
        <w:t>107/6</w:t>
      </w:r>
      <w:r w:rsidR="00937824">
        <w:rPr>
          <w:rFonts w:hint="eastAsia"/>
        </w:rPr>
        <w:t>/</w:t>
      </w:r>
      <w:r w:rsidR="008E1F96">
        <w:rPr>
          <w:rFonts w:hint="eastAsia"/>
        </w:rPr>
        <w:t>26</w:t>
      </w:r>
      <w:r>
        <w:rPr>
          <w:rFonts w:hint="eastAsia"/>
        </w:rPr>
        <w:t>於</w:t>
      </w:r>
      <w:r w:rsidR="008E1F96">
        <w:rPr>
          <w:rFonts w:hint="eastAsia"/>
        </w:rPr>
        <w:t>調查</w:t>
      </w:r>
      <w:r w:rsidR="00023005">
        <w:rPr>
          <w:rFonts w:hint="eastAsia"/>
        </w:rPr>
        <w:t>局偵訊</w:t>
      </w:r>
      <w:r>
        <w:rPr>
          <w:rFonts w:hint="eastAsia"/>
        </w:rPr>
        <w:t>摘要</w:t>
      </w:r>
      <w:r w:rsidR="00997C5C">
        <w:sym w:font="Wingdings" w:char="F0E8"/>
      </w:r>
      <w:r w:rsidR="009E2EA6">
        <w:rPr>
          <w:rFonts w:hint="eastAsia"/>
        </w:rPr>
        <w:t>問：「告訴人皆表示你有從中抽傭，你怎麼解釋？」王答：「我自己分的比較多，是因為</w:t>
      </w:r>
      <w:r w:rsidR="009E2EA6" w:rsidRPr="00176368">
        <w:rPr>
          <w:rFonts w:hint="eastAsia"/>
          <w:u w:val="thick"/>
        </w:rPr>
        <w:t>我做</w:t>
      </w:r>
      <w:r w:rsidR="009E2EA6" w:rsidRPr="00CD224A">
        <w:rPr>
          <w:rFonts w:hint="eastAsia"/>
        </w:rPr>
        <w:t>的比較多</w:t>
      </w:r>
      <w:r w:rsidR="009E2EA6">
        <w:rPr>
          <w:rFonts w:hint="eastAsia"/>
        </w:rPr>
        <w:t>。」</w:t>
      </w:r>
      <w:r w:rsidR="00C874BB">
        <w:rPr>
          <w:rFonts w:hint="eastAsia"/>
        </w:rPr>
        <w:t>問:「宋嘉芳(訴外人)所提供的Line對話，她有200萬要拿回，你叫她不要拿回，這跟你所謂單純分享訊息不同，你如何解釋？」王答：「我們是把訊息告訴他此訂單</w:t>
      </w:r>
      <w:r w:rsidR="00C874BB" w:rsidRPr="00851962">
        <w:rPr>
          <w:rFonts w:hint="eastAsia"/>
        </w:rPr>
        <w:t>還</w:t>
      </w:r>
      <w:r w:rsidR="00C874BB" w:rsidRPr="00176368">
        <w:rPr>
          <w:rFonts w:hint="eastAsia"/>
          <w:u w:val="thick"/>
        </w:rPr>
        <w:t>需要她的200萬</w:t>
      </w:r>
      <w:r w:rsidR="00C874BB">
        <w:rPr>
          <w:rFonts w:hint="eastAsia"/>
        </w:rPr>
        <w:t>，請她先不要拿回去。」</w:t>
      </w:r>
      <w:r w:rsidR="00802A8D">
        <w:rPr>
          <w:rFonts w:hint="eastAsia"/>
        </w:rPr>
        <w:t>(原審卷第281</w:t>
      </w:r>
      <w:r w:rsidR="00C874BB">
        <w:rPr>
          <w:rFonts w:hint="eastAsia"/>
        </w:rPr>
        <w:t>、28</w:t>
      </w:r>
      <w:r w:rsidR="00C97F98">
        <w:rPr>
          <w:rFonts w:hint="eastAsia"/>
        </w:rPr>
        <w:t>3</w:t>
      </w:r>
      <w:r w:rsidR="00802A8D">
        <w:rPr>
          <w:rFonts w:hint="eastAsia"/>
        </w:rPr>
        <w:t>頁–調查局</w:t>
      </w:r>
      <w:r w:rsidR="00FF6E76">
        <w:rPr>
          <w:rFonts w:hint="eastAsia"/>
        </w:rPr>
        <w:t>偵訊</w:t>
      </w:r>
      <w:r w:rsidR="00802A8D">
        <w:rPr>
          <w:rFonts w:hint="eastAsia"/>
        </w:rPr>
        <w:t>筆錄，摘</w:t>
      </w:r>
      <w:r w:rsidR="00782F3A">
        <w:rPr>
          <w:rFonts w:hint="eastAsia"/>
        </w:rPr>
        <w:t>錄</w:t>
      </w:r>
      <w:r w:rsidR="00802A8D">
        <w:rPr>
          <w:rFonts w:hint="eastAsia"/>
        </w:rPr>
        <w:t>為本狀證物二)</w:t>
      </w:r>
    </w:p>
    <w:p w:rsidR="00C12DF2" w:rsidRDefault="00CB3F30" w:rsidP="002B204F">
      <w:pPr>
        <w:pStyle w:val="0000"/>
        <w:numPr>
          <w:ilvl w:val="0"/>
          <w:numId w:val="13"/>
        </w:numPr>
        <w:tabs>
          <w:tab w:val="clear" w:pos="6804"/>
        </w:tabs>
        <w:ind w:left="993" w:hanging="709"/>
        <w:jc w:val="both"/>
      </w:pPr>
      <w:r>
        <w:rPr>
          <w:rFonts w:hint="eastAsia"/>
        </w:rPr>
        <w:t>前述</w:t>
      </w:r>
      <w:r w:rsidR="008A1748">
        <w:rPr>
          <w:rFonts w:hint="eastAsia"/>
        </w:rPr>
        <w:t>事證</w:t>
      </w:r>
      <w:r w:rsidR="00C12DF2">
        <w:rPr>
          <w:rFonts w:hint="eastAsia"/>
        </w:rPr>
        <w:t>說明上訴人王寶琴</w:t>
      </w:r>
      <w:r w:rsidR="003E54C9">
        <w:rPr>
          <w:rFonts w:hint="eastAsia"/>
        </w:rPr>
        <w:t>除</w:t>
      </w:r>
      <w:r>
        <w:rPr>
          <w:rFonts w:hint="eastAsia"/>
        </w:rPr>
        <w:t>向不特定人招募投資外，</w:t>
      </w:r>
      <w:r w:rsidR="00D52E4D">
        <w:rPr>
          <w:rFonts w:hint="eastAsia"/>
        </w:rPr>
        <w:t>可</w:t>
      </w:r>
      <w:r>
        <w:rPr>
          <w:rFonts w:hint="eastAsia"/>
        </w:rPr>
        <w:t>自主</w:t>
      </w:r>
      <w:r w:rsidR="00C12DF2">
        <w:rPr>
          <w:rFonts w:hint="eastAsia"/>
        </w:rPr>
        <w:t>決定</w:t>
      </w:r>
      <w:r w:rsidR="001C2569">
        <w:rPr>
          <w:rFonts w:hint="eastAsia"/>
        </w:rPr>
        <w:t>給付</w:t>
      </w:r>
      <w:r w:rsidR="007B29A5">
        <w:rPr>
          <w:rFonts w:hint="eastAsia"/>
        </w:rPr>
        <w:lastRenderedPageBreak/>
        <w:t>與本金顯不相當紅利</w:t>
      </w:r>
      <w:r w:rsidR="001C2569">
        <w:rPr>
          <w:rFonts w:hint="eastAsia"/>
        </w:rPr>
        <w:t>給其下線投資人</w:t>
      </w:r>
      <w:r w:rsidR="00C12DF2">
        <w:rPr>
          <w:rFonts w:hint="eastAsia"/>
        </w:rPr>
        <w:t>，也可</w:t>
      </w:r>
      <w:r>
        <w:rPr>
          <w:rFonts w:hint="eastAsia"/>
        </w:rPr>
        <w:t>自由決定</w:t>
      </w:r>
      <w:r w:rsidR="00D52E4D">
        <w:rPr>
          <w:rFonts w:hint="eastAsia"/>
        </w:rPr>
        <w:t>自己的</w:t>
      </w:r>
      <w:r w:rsidR="00C12DF2">
        <w:rPr>
          <w:rFonts w:hint="eastAsia"/>
        </w:rPr>
        <w:t>傭</w:t>
      </w:r>
      <w:r>
        <w:rPr>
          <w:rFonts w:hint="eastAsia"/>
        </w:rPr>
        <w:t>金</w:t>
      </w:r>
      <w:r w:rsidR="000E0734">
        <w:rPr>
          <w:rFonts w:hint="eastAsia"/>
        </w:rPr>
        <w:t>，</w:t>
      </w:r>
      <w:r w:rsidR="00C12DF2">
        <w:rPr>
          <w:rFonts w:hint="eastAsia"/>
        </w:rPr>
        <w:t>加上她還能決定是否發還本金給投資人，</w:t>
      </w:r>
      <w:r w:rsidR="007B29A5">
        <w:rPr>
          <w:rFonts w:hint="eastAsia"/>
        </w:rPr>
        <w:t>又是資金的需求者</w:t>
      </w:r>
      <w:r w:rsidR="009127AE">
        <w:rPr>
          <w:rFonts w:hint="eastAsia"/>
        </w:rPr>
        <w:t>等事證，</w:t>
      </w:r>
      <w:r w:rsidR="00C12DF2">
        <w:rPr>
          <w:rFonts w:hint="eastAsia"/>
        </w:rPr>
        <w:t>都說明她不僅</w:t>
      </w:r>
      <w:r w:rsidR="00835F8C">
        <w:rPr>
          <w:rFonts w:hint="eastAsia"/>
        </w:rPr>
        <w:t>具</w:t>
      </w:r>
      <w:r w:rsidR="00C12DF2">
        <w:rPr>
          <w:rFonts w:hint="eastAsia"/>
        </w:rPr>
        <w:t>有主觀犯意且和視同上訴人謝淑美有行為分擔之事實</w:t>
      </w:r>
      <w:r w:rsidR="00997DBA">
        <w:rPr>
          <w:rFonts w:hint="eastAsia"/>
        </w:rPr>
        <w:t>，</w:t>
      </w:r>
      <w:r w:rsidR="00EC3E51">
        <w:rPr>
          <w:rFonts w:hint="eastAsia"/>
        </w:rPr>
        <w:t>絕</w:t>
      </w:r>
      <w:r w:rsidR="00997DBA">
        <w:rPr>
          <w:rFonts w:hint="eastAsia"/>
        </w:rPr>
        <w:t>非如上訴人辯稱是單純投資者</w:t>
      </w:r>
      <w:r w:rsidR="00F04633">
        <w:rPr>
          <w:rFonts w:hint="eastAsia"/>
        </w:rPr>
        <w:t>或是分享投資訊息</w:t>
      </w:r>
      <w:r w:rsidR="00997DBA">
        <w:rPr>
          <w:rFonts w:hint="eastAsia"/>
        </w:rPr>
        <w:t>而已</w:t>
      </w:r>
      <w:r w:rsidR="00C12DF2">
        <w:rPr>
          <w:rFonts w:hint="eastAsia"/>
        </w:rPr>
        <w:t>。</w:t>
      </w:r>
    </w:p>
    <w:p w:rsidR="009E2EA6" w:rsidRDefault="000F0111" w:rsidP="002B204F">
      <w:pPr>
        <w:pStyle w:val="0000"/>
        <w:numPr>
          <w:ilvl w:val="0"/>
          <w:numId w:val="13"/>
        </w:numPr>
        <w:tabs>
          <w:tab w:val="clear" w:pos="6804"/>
        </w:tabs>
        <w:ind w:left="993" w:hanging="709"/>
        <w:jc w:val="both"/>
      </w:pPr>
      <w:r>
        <w:rPr>
          <w:rFonts w:hint="eastAsia"/>
        </w:rPr>
        <w:t>綜上，上訴人王寶琴與</w:t>
      </w:r>
      <w:r w:rsidR="007703DB">
        <w:rPr>
          <w:rFonts w:hint="eastAsia"/>
        </w:rPr>
        <w:t>視同上訴人謝淑美不論主觀及客觀上皆觸犯銀行法</w:t>
      </w:r>
      <w:r w:rsidR="004711F4">
        <w:rPr>
          <w:rFonts w:hint="eastAsia"/>
        </w:rPr>
        <w:t>第29條、第29-1條、第125條等</w:t>
      </w:r>
      <w:r w:rsidR="007703DB">
        <w:rPr>
          <w:rFonts w:hint="eastAsia"/>
        </w:rPr>
        <w:t>事實及證據明確</w:t>
      </w:r>
      <w:r w:rsidR="002731FA">
        <w:rPr>
          <w:rFonts w:hint="eastAsia"/>
        </w:rPr>
        <w:t>，且依</w:t>
      </w:r>
      <w:r w:rsidR="002731FA" w:rsidRPr="00C454E7">
        <w:rPr>
          <w:rFonts w:cs="Times New Roman" w:hint="eastAsia"/>
        </w:rPr>
        <w:t>最高法院103年度台上字第1198號判決要旨參照</w:t>
      </w:r>
      <w:r w:rsidR="002731FA">
        <w:rPr>
          <w:rFonts w:hint="eastAsia"/>
        </w:rPr>
        <w:t>「</w:t>
      </w:r>
      <w:r w:rsidR="003A55DC">
        <w:rPr>
          <w:rFonts w:hint="eastAsia"/>
        </w:rPr>
        <w:t>按除法律另有規定外</w:t>
      </w:r>
      <w:r w:rsidR="004711F4">
        <w:rPr>
          <w:rFonts w:hint="eastAsia"/>
        </w:rPr>
        <w:t>，</w:t>
      </w:r>
      <w:r w:rsidR="003A55DC">
        <w:rPr>
          <w:rFonts w:hint="eastAsia"/>
        </w:rPr>
        <w:t>非銀行不得經營收受存款。此項規定旨在保護存款人權益，使其免受不測之損害，自屬保護他人之法律」、「故有</w:t>
      </w:r>
      <w:r w:rsidR="002731FA" w:rsidRPr="00C454E7">
        <w:rPr>
          <w:rFonts w:cs="Times New Roman" w:hint="eastAsia"/>
        </w:rPr>
        <w:t>違反銀行法之人均應負損害賠償責任。</w:t>
      </w:r>
      <w:r w:rsidR="002731FA">
        <w:rPr>
          <w:rFonts w:hint="eastAsia"/>
        </w:rPr>
        <w:t>」因此，</w:t>
      </w:r>
      <w:r w:rsidR="007703DB">
        <w:rPr>
          <w:rFonts w:hint="eastAsia"/>
        </w:rPr>
        <w:t>敬請 鈞院駁回上訴，維持原審</w:t>
      </w:r>
      <w:r w:rsidR="00202DD4">
        <w:rPr>
          <w:rFonts w:hint="eastAsia"/>
        </w:rPr>
        <w:t>見解及判決</w:t>
      </w:r>
      <w:r w:rsidR="007703DB">
        <w:rPr>
          <w:rFonts w:hint="eastAsia"/>
        </w:rPr>
        <w:t>。</w:t>
      </w:r>
    </w:p>
    <w:p w:rsidR="002A2D1A" w:rsidRPr="00927093" w:rsidRDefault="002A2D1A" w:rsidP="002A2D1A">
      <w:pPr>
        <w:pStyle w:val="0000"/>
        <w:numPr>
          <w:ilvl w:val="0"/>
          <w:numId w:val="2"/>
        </w:numPr>
        <w:tabs>
          <w:tab w:val="clear" w:pos="6804"/>
        </w:tabs>
        <w:jc w:val="both"/>
        <w:rPr>
          <w:b/>
        </w:rPr>
      </w:pPr>
      <w:r>
        <w:rPr>
          <w:rFonts w:hint="eastAsia"/>
          <w:b/>
        </w:rPr>
        <w:t>上訴人對於原審認定事實不加辯解，卻另提理由，有濫用上訴權</w:t>
      </w:r>
      <w:r w:rsidRPr="00927093">
        <w:rPr>
          <w:rFonts w:hint="eastAsia"/>
          <w:b/>
        </w:rPr>
        <w:t>疑慮：</w:t>
      </w:r>
    </w:p>
    <w:p w:rsidR="002A2D1A" w:rsidRDefault="002A2D1A" w:rsidP="002A2D1A">
      <w:pPr>
        <w:pStyle w:val="0000"/>
        <w:numPr>
          <w:ilvl w:val="0"/>
          <w:numId w:val="16"/>
        </w:numPr>
        <w:tabs>
          <w:tab w:val="clear" w:pos="6804"/>
        </w:tabs>
        <w:jc w:val="both"/>
      </w:pPr>
      <w:r>
        <w:rPr>
          <w:rFonts w:hint="eastAsia"/>
        </w:rPr>
        <w:t>上訴人王寶琴於上訴理由狀及準備狀中，對於原審判決(原審卷第297~303頁)中所認定的違法事證：(1)上訴人向不特定36人吸收存款超過1億3千萬、(2)上訴人自行決定給予下線投資人與本金顯不相當之利率，並可從中獲取利潤、(3)上訴人以每20天左右為期約定給付3%~6%與本金顯不相當紅利予被上訴人、(四)上訴人王寶琴對其行為係以收受投資之名義，向多數人收受款項或吸收資金知之甚明，且於原審辯論庭及上訴理由狀、準備狀中均不</w:t>
      </w:r>
      <w:r w:rsidR="000D4430">
        <w:rPr>
          <w:rFonts w:hint="eastAsia"/>
        </w:rPr>
        <w:t>加以</w:t>
      </w:r>
      <w:r>
        <w:rPr>
          <w:rFonts w:hint="eastAsia"/>
        </w:rPr>
        <w:t>辯解，依照民事訴訟法第280條規定，</w:t>
      </w:r>
      <w:r>
        <w:rPr>
          <w:rFonts w:hint="eastAsia"/>
          <w:u w:val="thick"/>
        </w:rPr>
        <w:t>形同自認</w:t>
      </w:r>
      <w:r>
        <w:rPr>
          <w:rFonts w:hint="eastAsia"/>
        </w:rPr>
        <w:t>。</w:t>
      </w:r>
    </w:p>
    <w:p w:rsidR="002A2D1A" w:rsidRDefault="002A2D1A" w:rsidP="002A2D1A">
      <w:pPr>
        <w:pStyle w:val="0000"/>
        <w:numPr>
          <w:ilvl w:val="0"/>
          <w:numId w:val="16"/>
        </w:numPr>
        <w:tabs>
          <w:tab w:val="clear" w:pos="6804"/>
        </w:tabs>
        <w:jc w:val="both"/>
        <w:rPr>
          <w:rFonts w:hint="eastAsia"/>
        </w:rPr>
      </w:pPr>
      <w:r>
        <w:rPr>
          <w:rFonts w:hint="eastAsia"/>
        </w:rPr>
        <w:t>「</w:t>
      </w:r>
      <w:r w:rsidRPr="00E320E3">
        <w:rPr>
          <w:rFonts w:hint="eastAsia"/>
        </w:rPr>
        <w:t>在第一審所為之訴訟行為於第二審亦有效力</w:t>
      </w:r>
      <w:r>
        <w:rPr>
          <w:rFonts w:hint="eastAsia"/>
        </w:rPr>
        <w:t>」民事訴訟法第448條定有明文，因此</w:t>
      </w:r>
      <w:r w:rsidRPr="00E320E3">
        <w:rPr>
          <w:rFonts w:hint="eastAsia"/>
          <w:u w:val="thick"/>
        </w:rPr>
        <w:t>原審所認定事證，仍應屬有效</w:t>
      </w:r>
      <w:r>
        <w:rPr>
          <w:rFonts w:hint="eastAsia"/>
        </w:rPr>
        <w:t>。上訴人王寶琴卻另以「傳訊本人配偶」、「傳訊十一位證人」、「原審判決過於速斷」、「聲請停止訴訟」、「為存款交付之人」、「並非資金需求者」…云云等新的聲請或辯解，又大篇幅列舉其他訴訟案件做為本民事訴訟之上訴理由，卻不誠實面對原審法院所認定事證及見解，實有「亂槍打鳥」、「</w:t>
      </w:r>
      <w:r w:rsidRPr="00861F90">
        <w:rPr>
          <w:rFonts w:hint="eastAsia"/>
          <w:u w:val="thick"/>
        </w:rPr>
        <w:t>故意拖延訴訟</w:t>
      </w:r>
      <w:r>
        <w:rPr>
          <w:rFonts w:hint="eastAsia"/>
        </w:rPr>
        <w:t>」意圖，究其所聲請傳訊證人或新的辯解理由卻都</w:t>
      </w:r>
      <w:r w:rsidRPr="005C670F">
        <w:rPr>
          <w:rFonts w:hint="eastAsia"/>
          <w:u w:val="thick"/>
        </w:rPr>
        <w:t>無</w:t>
      </w:r>
      <w:r>
        <w:rPr>
          <w:rFonts w:hint="eastAsia"/>
          <w:u w:val="thick"/>
        </w:rPr>
        <w:t>相關</w:t>
      </w:r>
      <w:r w:rsidRPr="005C670F">
        <w:rPr>
          <w:rFonts w:hint="eastAsia"/>
          <w:u w:val="thick"/>
        </w:rPr>
        <w:t>舉證</w:t>
      </w:r>
      <w:r w:rsidRPr="00EF7032">
        <w:rPr>
          <w:rFonts w:hint="eastAsia"/>
        </w:rPr>
        <w:t>或</w:t>
      </w:r>
      <w:r>
        <w:rPr>
          <w:rFonts w:hint="eastAsia"/>
        </w:rPr>
        <w:t>具體說明。</w:t>
      </w:r>
    </w:p>
    <w:p w:rsidR="002A2D1A" w:rsidRPr="002A2D1A" w:rsidRDefault="002A2D1A" w:rsidP="002A2D1A">
      <w:pPr>
        <w:pStyle w:val="0000"/>
        <w:numPr>
          <w:ilvl w:val="0"/>
          <w:numId w:val="16"/>
        </w:numPr>
        <w:tabs>
          <w:tab w:val="clear" w:pos="6804"/>
        </w:tabs>
        <w:jc w:val="both"/>
        <w:rPr>
          <w:rFonts w:hint="eastAsia"/>
        </w:rPr>
      </w:pPr>
      <w:r>
        <w:rPr>
          <w:rFonts w:hint="eastAsia"/>
        </w:rPr>
        <w:t>綜上，上訴理由對於原審認定事證並不辯解，而所提新的理由也無相關舉證，實有</w:t>
      </w:r>
      <w:r w:rsidRPr="009B4C55">
        <w:rPr>
          <w:rFonts w:hint="eastAsia"/>
        </w:rPr>
        <w:t>濫用上訴權</w:t>
      </w:r>
      <w:r>
        <w:rPr>
          <w:rFonts w:hint="eastAsia"/>
        </w:rPr>
        <w:t>之疑慮。既然不辯解（形同自認）原審見解</w:t>
      </w:r>
      <w:r>
        <w:rPr>
          <w:rFonts w:hint="eastAsia"/>
        </w:rPr>
        <w:lastRenderedPageBreak/>
        <w:t>或事證，則原審認定的</w:t>
      </w:r>
      <w:r w:rsidRPr="00B66B01">
        <w:rPr>
          <w:rFonts w:hint="eastAsia"/>
        </w:rPr>
        <w:t>侵權行為應足以成立</w:t>
      </w:r>
      <w:r>
        <w:rPr>
          <w:rFonts w:hint="eastAsia"/>
        </w:rPr>
        <w:t>，因此應駁回上訴。</w:t>
      </w:r>
    </w:p>
    <w:p w:rsidR="001D6475" w:rsidRPr="00D17297" w:rsidRDefault="008F1566" w:rsidP="001D6475">
      <w:pPr>
        <w:pStyle w:val="0000"/>
        <w:numPr>
          <w:ilvl w:val="0"/>
          <w:numId w:val="2"/>
        </w:numPr>
        <w:tabs>
          <w:tab w:val="clear" w:pos="6804"/>
        </w:tabs>
        <w:rPr>
          <w:b/>
        </w:rPr>
      </w:pPr>
      <w:r w:rsidRPr="00D17297">
        <w:rPr>
          <w:rFonts w:hint="eastAsia"/>
          <w:b/>
        </w:rPr>
        <w:t>上訴人</w:t>
      </w:r>
      <w:r w:rsidR="00295B84" w:rsidRPr="00D17297">
        <w:rPr>
          <w:rFonts w:hint="eastAsia"/>
          <w:b/>
        </w:rPr>
        <w:t>及視同上訴人</w:t>
      </w:r>
      <w:r w:rsidR="00346297" w:rsidRPr="00D17297">
        <w:rPr>
          <w:rFonts w:hint="eastAsia"/>
          <w:b/>
        </w:rPr>
        <w:t>觸犯民法第184條第1</w:t>
      </w:r>
      <w:r w:rsidR="00295B84" w:rsidRPr="00D17297">
        <w:rPr>
          <w:rFonts w:hint="eastAsia"/>
          <w:b/>
        </w:rPr>
        <w:t>項前段、</w:t>
      </w:r>
      <w:r w:rsidR="00A4063E" w:rsidRPr="00D17297">
        <w:rPr>
          <w:rFonts w:hint="eastAsia"/>
          <w:b/>
        </w:rPr>
        <w:t>後段</w:t>
      </w:r>
      <w:r w:rsidR="00346297" w:rsidRPr="00D17297">
        <w:rPr>
          <w:rFonts w:hint="eastAsia"/>
          <w:b/>
        </w:rPr>
        <w:t>事證：</w:t>
      </w:r>
    </w:p>
    <w:p w:rsidR="001D6475" w:rsidRDefault="003933F4" w:rsidP="00E83B0D">
      <w:pPr>
        <w:pStyle w:val="0000"/>
        <w:numPr>
          <w:ilvl w:val="0"/>
          <w:numId w:val="14"/>
        </w:numPr>
        <w:tabs>
          <w:tab w:val="clear" w:pos="6804"/>
        </w:tabs>
        <w:ind w:left="993" w:hanging="709"/>
        <w:jc w:val="both"/>
      </w:pPr>
      <w:r>
        <w:rPr>
          <w:rFonts w:hint="eastAsia"/>
        </w:rPr>
        <w:t>被上訴人</w:t>
      </w:r>
      <w:r w:rsidR="00CA3F33">
        <w:rPr>
          <w:rFonts w:hint="eastAsia"/>
        </w:rPr>
        <w:t>主張</w:t>
      </w:r>
      <w:r w:rsidR="00A6274D">
        <w:rPr>
          <w:rFonts w:hint="eastAsia"/>
        </w:rPr>
        <w:t>民法第18</w:t>
      </w:r>
      <w:r w:rsidR="009E6FF9">
        <w:rPr>
          <w:rFonts w:hint="eastAsia"/>
        </w:rPr>
        <w:t>4條第1</w:t>
      </w:r>
      <w:r w:rsidR="008E1C6A">
        <w:rPr>
          <w:rFonts w:hint="eastAsia"/>
        </w:rPr>
        <w:t>項前段、</w:t>
      </w:r>
      <w:r w:rsidR="009E6FF9">
        <w:rPr>
          <w:rFonts w:hint="eastAsia"/>
        </w:rPr>
        <w:t>後段</w:t>
      </w:r>
      <w:r w:rsidR="00CA3F33">
        <w:rPr>
          <w:rFonts w:hint="eastAsia"/>
        </w:rPr>
        <w:t>及民</w:t>
      </w:r>
      <w:r w:rsidR="0035160F">
        <w:rPr>
          <w:rFonts w:hint="eastAsia"/>
        </w:rPr>
        <w:t>法第184條第2項，民法第185條</w:t>
      </w:r>
      <w:r w:rsidR="009E6FF9">
        <w:rPr>
          <w:rFonts w:hint="eastAsia"/>
        </w:rPr>
        <w:t>皆為本案請求權基礎</w:t>
      </w:r>
      <w:r w:rsidR="00CA3F33">
        <w:rPr>
          <w:rFonts w:hint="eastAsia"/>
        </w:rPr>
        <w:t>，</w:t>
      </w:r>
      <w:r w:rsidR="009E6FF9">
        <w:rPr>
          <w:rFonts w:hint="eastAsia"/>
        </w:rPr>
        <w:t>合先敘明。</w:t>
      </w:r>
    </w:p>
    <w:p w:rsidR="00181709" w:rsidRDefault="00523610" w:rsidP="00E83B0D">
      <w:pPr>
        <w:pStyle w:val="0000"/>
        <w:numPr>
          <w:ilvl w:val="0"/>
          <w:numId w:val="14"/>
        </w:numPr>
        <w:tabs>
          <w:tab w:val="clear" w:pos="6804"/>
        </w:tabs>
        <w:ind w:left="993" w:hanging="709"/>
        <w:jc w:val="both"/>
      </w:pPr>
      <w:r>
        <w:rPr>
          <w:rFonts w:hint="eastAsia"/>
        </w:rPr>
        <w:t>視同</w:t>
      </w:r>
      <w:r w:rsidR="00C12DF2">
        <w:rPr>
          <w:rFonts w:hint="eastAsia"/>
        </w:rPr>
        <w:t>上訴人謝淑美為了一己私利</w:t>
      </w:r>
      <w:r>
        <w:rPr>
          <w:rFonts w:hint="eastAsia"/>
        </w:rPr>
        <w:t>，以偽造文書</w:t>
      </w:r>
      <w:r w:rsidR="00BD7F01">
        <w:rPr>
          <w:rFonts w:hint="eastAsia"/>
        </w:rPr>
        <w:t>及詐欺的方法以</w:t>
      </w:r>
      <w:r>
        <w:rPr>
          <w:rFonts w:hint="eastAsia"/>
        </w:rPr>
        <w:t>吸收存款</w:t>
      </w:r>
      <w:r w:rsidR="00D77DF1">
        <w:rPr>
          <w:rFonts w:hint="eastAsia"/>
        </w:rPr>
        <w:t>從中牟利為</w:t>
      </w:r>
      <w:r>
        <w:rPr>
          <w:rFonts w:hint="eastAsia"/>
        </w:rPr>
        <w:t>目的，</w:t>
      </w:r>
      <w:r w:rsidR="00796F74">
        <w:rPr>
          <w:rFonts w:hint="eastAsia"/>
        </w:rPr>
        <w:t>顯為</w:t>
      </w:r>
      <w:r>
        <w:rPr>
          <w:rFonts w:hint="eastAsia"/>
        </w:rPr>
        <w:t>故意</w:t>
      </w:r>
      <w:r w:rsidR="00796F74">
        <w:rPr>
          <w:rFonts w:hint="eastAsia"/>
        </w:rPr>
        <w:t>且</w:t>
      </w:r>
      <w:r>
        <w:rPr>
          <w:rFonts w:hint="eastAsia"/>
        </w:rPr>
        <w:t>背於善良風俗之方法</w:t>
      </w:r>
      <w:r w:rsidR="00F24DFC">
        <w:rPr>
          <w:rFonts w:hint="eastAsia"/>
        </w:rPr>
        <w:t>或行為</w:t>
      </w:r>
      <w:r>
        <w:rPr>
          <w:rFonts w:hint="eastAsia"/>
        </w:rPr>
        <w:t>致使被上訴人有財產權損失</w:t>
      </w:r>
      <w:r w:rsidR="00C05CD0">
        <w:rPr>
          <w:rFonts w:hint="eastAsia"/>
        </w:rPr>
        <w:t>，主張</w:t>
      </w:r>
      <w:r w:rsidR="00F24DFC">
        <w:rPr>
          <w:rFonts w:hint="eastAsia"/>
        </w:rPr>
        <w:t>以</w:t>
      </w:r>
      <w:r w:rsidR="007E107F">
        <w:rPr>
          <w:rFonts w:hint="eastAsia"/>
        </w:rPr>
        <w:t>民法第184條第1項</w:t>
      </w:r>
      <w:r w:rsidR="000A416C">
        <w:rPr>
          <w:rFonts w:hint="eastAsia"/>
        </w:rPr>
        <w:t>前段、</w:t>
      </w:r>
      <w:r w:rsidR="007E107F">
        <w:rPr>
          <w:rFonts w:hint="eastAsia"/>
        </w:rPr>
        <w:t>後段</w:t>
      </w:r>
      <w:r w:rsidR="00BB57FF">
        <w:rPr>
          <w:rFonts w:hint="eastAsia"/>
        </w:rPr>
        <w:t>法律</w:t>
      </w:r>
      <w:r w:rsidR="00F24DFC">
        <w:rPr>
          <w:rFonts w:hint="eastAsia"/>
        </w:rPr>
        <w:t>請求賠償</w:t>
      </w:r>
      <w:r>
        <w:rPr>
          <w:rFonts w:hint="eastAsia"/>
        </w:rPr>
        <w:t>。</w:t>
      </w:r>
    </w:p>
    <w:p w:rsidR="00523610" w:rsidRDefault="00F24DFC" w:rsidP="00E83B0D">
      <w:pPr>
        <w:pStyle w:val="0000"/>
        <w:numPr>
          <w:ilvl w:val="0"/>
          <w:numId w:val="14"/>
        </w:numPr>
        <w:tabs>
          <w:tab w:val="clear" w:pos="6804"/>
        </w:tabs>
        <w:ind w:left="993" w:hanging="709"/>
        <w:jc w:val="both"/>
      </w:pPr>
      <w:r>
        <w:rPr>
          <w:rFonts w:hint="eastAsia"/>
        </w:rPr>
        <w:t>上訴人王寶琴為了能由</w:t>
      </w:r>
      <w:r w:rsidR="00523610">
        <w:rPr>
          <w:rFonts w:hint="eastAsia"/>
        </w:rPr>
        <w:t>視同上訴人謝淑美</w:t>
      </w:r>
      <w:r>
        <w:rPr>
          <w:rFonts w:hint="eastAsia"/>
        </w:rPr>
        <w:t>處</w:t>
      </w:r>
      <w:r w:rsidR="00523610">
        <w:rPr>
          <w:rFonts w:hint="eastAsia"/>
        </w:rPr>
        <w:t>取得</w:t>
      </w:r>
      <w:r w:rsidR="00011C6A">
        <w:rPr>
          <w:rFonts w:hint="eastAsia"/>
        </w:rPr>
        <w:t>每期投資金額</w:t>
      </w:r>
      <w:r w:rsidR="009E2E2B">
        <w:rPr>
          <w:rFonts w:hint="eastAsia"/>
        </w:rPr>
        <w:t>的</w:t>
      </w:r>
      <w:r w:rsidR="00011C6A">
        <w:rPr>
          <w:rFonts w:hint="eastAsia"/>
        </w:rPr>
        <w:t>7%~25%的</w:t>
      </w:r>
      <w:r w:rsidR="00523610">
        <w:rPr>
          <w:rFonts w:hint="eastAsia"/>
        </w:rPr>
        <w:t>利潤</w:t>
      </w:r>
      <w:r w:rsidR="009E2E2B">
        <w:rPr>
          <w:rFonts w:hint="eastAsia"/>
        </w:rPr>
        <w:t>為</w:t>
      </w:r>
      <w:r w:rsidR="005C4341">
        <w:rPr>
          <w:rFonts w:hint="eastAsia"/>
        </w:rPr>
        <w:t>目的</w:t>
      </w:r>
      <w:r w:rsidR="00BC4C56">
        <w:rPr>
          <w:rFonts w:hint="eastAsia"/>
        </w:rPr>
        <w:t>(</w:t>
      </w:r>
      <w:r w:rsidR="00EB13F2">
        <w:rPr>
          <w:rFonts w:hint="eastAsia"/>
        </w:rPr>
        <w:t>原審卷第</w:t>
      </w:r>
      <w:r w:rsidR="00BC4C56">
        <w:rPr>
          <w:rFonts w:hint="eastAsia"/>
        </w:rPr>
        <w:t>34，35頁)</w:t>
      </w:r>
      <w:r w:rsidR="00523610">
        <w:rPr>
          <w:rFonts w:hint="eastAsia"/>
        </w:rPr>
        <w:t>，也以</w:t>
      </w:r>
      <w:r w:rsidR="00C05CD0">
        <w:rPr>
          <w:rFonts w:hint="eastAsia"/>
        </w:rPr>
        <w:t>每15~45天為期，</w:t>
      </w:r>
      <w:r w:rsidR="002B1FDF">
        <w:rPr>
          <w:rFonts w:hint="eastAsia"/>
        </w:rPr>
        <w:t>約定或給付每期2%~6%等與本金顯不相當之紅利方式向不特定36人吸收資</w:t>
      </w:r>
      <w:r w:rsidR="00523610">
        <w:rPr>
          <w:rFonts w:hint="eastAsia"/>
        </w:rPr>
        <w:t>超過1億3千萬</w:t>
      </w:r>
      <w:r w:rsidR="002B1FDF">
        <w:rPr>
          <w:rFonts w:hint="eastAsia"/>
        </w:rPr>
        <w:t>(原審卷第59~65頁)</w:t>
      </w:r>
      <w:r w:rsidR="00523610">
        <w:rPr>
          <w:rFonts w:hint="eastAsia"/>
        </w:rPr>
        <w:t>，</w:t>
      </w:r>
      <w:r w:rsidR="00475CBB">
        <w:rPr>
          <w:rFonts w:hint="eastAsia"/>
        </w:rPr>
        <w:t>顯為</w:t>
      </w:r>
      <w:r w:rsidR="0004664F">
        <w:rPr>
          <w:rFonts w:hint="eastAsia"/>
        </w:rPr>
        <w:t>故意</w:t>
      </w:r>
      <w:r w:rsidR="00475CBB">
        <w:rPr>
          <w:rFonts w:hint="eastAsia"/>
        </w:rPr>
        <w:t>背於善良風俗的方法，致使被上訴人有前揭</w:t>
      </w:r>
      <w:r w:rsidR="00523610">
        <w:rPr>
          <w:rFonts w:hint="eastAsia"/>
        </w:rPr>
        <w:t>財產權損失事證明確</w:t>
      </w:r>
      <w:r w:rsidR="00C05CD0">
        <w:rPr>
          <w:rFonts w:hint="eastAsia"/>
        </w:rPr>
        <w:t>，主張</w:t>
      </w:r>
      <w:r>
        <w:rPr>
          <w:rFonts w:hint="eastAsia"/>
        </w:rPr>
        <w:t>以</w:t>
      </w:r>
      <w:r w:rsidR="007E107F">
        <w:rPr>
          <w:rFonts w:hint="eastAsia"/>
        </w:rPr>
        <w:t>民法第184條第1項</w:t>
      </w:r>
      <w:r w:rsidR="00945050">
        <w:rPr>
          <w:rFonts w:hint="eastAsia"/>
        </w:rPr>
        <w:t>前段、</w:t>
      </w:r>
      <w:r w:rsidR="007E107F">
        <w:rPr>
          <w:rFonts w:hint="eastAsia"/>
        </w:rPr>
        <w:t>後段</w:t>
      </w:r>
      <w:r w:rsidR="00BB57FF">
        <w:rPr>
          <w:rFonts w:hint="eastAsia"/>
        </w:rPr>
        <w:t>法律</w:t>
      </w:r>
      <w:r>
        <w:rPr>
          <w:rFonts w:hint="eastAsia"/>
        </w:rPr>
        <w:t>請求賠償</w:t>
      </w:r>
      <w:r w:rsidR="00523610">
        <w:rPr>
          <w:rFonts w:hint="eastAsia"/>
        </w:rPr>
        <w:t>。</w:t>
      </w:r>
    </w:p>
    <w:p w:rsidR="004C0B91" w:rsidRDefault="003471DD" w:rsidP="00E83B0D">
      <w:pPr>
        <w:pStyle w:val="0000"/>
        <w:numPr>
          <w:ilvl w:val="0"/>
          <w:numId w:val="14"/>
        </w:numPr>
        <w:tabs>
          <w:tab w:val="clear" w:pos="6804"/>
        </w:tabs>
        <w:ind w:left="993" w:hanging="709"/>
        <w:jc w:val="both"/>
      </w:pPr>
      <w:r>
        <w:rPr>
          <w:rFonts w:hint="eastAsia"/>
        </w:rPr>
        <w:t>上訴人王寶琴一方面為了</w:t>
      </w:r>
      <w:r w:rsidRPr="00861F90">
        <w:rPr>
          <w:rFonts w:hint="eastAsia"/>
          <w:u w:val="thick"/>
        </w:rPr>
        <w:t>躲避調查局追查</w:t>
      </w:r>
      <w:r w:rsidR="008F23E5">
        <w:rPr>
          <w:rFonts w:hint="eastAsia"/>
        </w:rPr>
        <w:t>而認同並</w:t>
      </w:r>
      <w:r>
        <w:rPr>
          <w:rFonts w:hint="eastAsia"/>
        </w:rPr>
        <w:t>允許視同上訴人</w:t>
      </w:r>
      <w:r w:rsidR="008F23E5">
        <w:rPr>
          <w:rFonts w:hint="eastAsia"/>
        </w:rPr>
        <w:t>謝淑美</w:t>
      </w:r>
      <w:r w:rsidR="00F011BA">
        <w:rPr>
          <w:rFonts w:hint="eastAsia"/>
        </w:rPr>
        <w:t>不用每期歸還</w:t>
      </w:r>
      <w:r>
        <w:rPr>
          <w:rFonts w:hint="eastAsia"/>
        </w:rPr>
        <w:t>本金</w:t>
      </w:r>
      <w:r w:rsidR="000157AC">
        <w:rPr>
          <w:rFonts w:hint="eastAsia"/>
        </w:rPr>
        <w:t>給投資人</w:t>
      </w:r>
      <w:r w:rsidR="008F23E5">
        <w:rPr>
          <w:rFonts w:hint="eastAsia"/>
        </w:rPr>
        <w:t>(原審卷第267、269頁–調查局</w:t>
      </w:r>
      <w:r w:rsidR="00D77DF1">
        <w:rPr>
          <w:rFonts w:hint="eastAsia"/>
        </w:rPr>
        <w:t>偵訊</w:t>
      </w:r>
      <w:r w:rsidR="008F23E5">
        <w:rPr>
          <w:rFonts w:hint="eastAsia"/>
        </w:rPr>
        <w:t>筆錄)</w:t>
      </w:r>
      <w:r>
        <w:rPr>
          <w:rFonts w:hint="eastAsia"/>
        </w:rPr>
        <w:t>，另一方面為了吸收資金來獲取高額利潤為目的</w:t>
      </w:r>
      <w:r w:rsidR="00432B86">
        <w:rPr>
          <w:rFonts w:hint="eastAsia"/>
        </w:rPr>
        <w:t>，</w:t>
      </w:r>
      <w:r>
        <w:rPr>
          <w:rFonts w:hint="eastAsia"/>
        </w:rPr>
        <w:t>又</w:t>
      </w:r>
      <w:r w:rsidR="008F23E5">
        <w:rPr>
          <w:rFonts w:hint="eastAsia"/>
        </w:rPr>
        <w:t>以話術</w:t>
      </w:r>
      <w:r w:rsidR="008F23E5" w:rsidRPr="00861F90">
        <w:rPr>
          <w:rFonts w:hint="eastAsia"/>
          <w:u w:val="thick"/>
        </w:rPr>
        <w:t>欺騙</w:t>
      </w:r>
      <w:r w:rsidRPr="00861F90">
        <w:rPr>
          <w:rFonts w:hint="eastAsia"/>
          <w:u w:val="thick"/>
        </w:rPr>
        <w:t>被上訴人</w:t>
      </w:r>
      <w:r w:rsidR="008F23E5" w:rsidRPr="00861F90">
        <w:rPr>
          <w:rFonts w:hint="eastAsia"/>
          <w:u w:val="thick"/>
        </w:rPr>
        <w:t>此投資案調查局、稅捐處都確認</w:t>
      </w:r>
      <w:r w:rsidR="008F23E5">
        <w:rPr>
          <w:rFonts w:hint="eastAsia"/>
        </w:rPr>
        <w:t>沒有問題(原審卷第77頁–Line通訊截圖)</w:t>
      </w:r>
      <w:r w:rsidR="000157AC">
        <w:rPr>
          <w:rFonts w:hint="eastAsia"/>
        </w:rPr>
        <w:t>；</w:t>
      </w:r>
      <w:r w:rsidR="008F23E5">
        <w:rPr>
          <w:rFonts w:hint="eastAsia"/>
        </w:rPr>
        <w:t>上訴人</w:t>
      </w:r>
      <w:r w:rsidR="00051AB1">
        <w:rPr>
          <w:rFonts w:hint="eastAsia"/>
        </w:rPr>
        <w:t>王寶琴</w:t>
      </w:r>
      <w:r w:rsidR="008F23E5">
        <w:rPr>
          <w:rFonts w:hint="eastAsia"/>
        </w:rPr>
        <w:t>明知調查局是公正的執法單位，</w:t>
      </w:r>
      <w:r w:rsidR="00F011BA">
        <w:rPr>
          <w:rFonts w:hint="eastAsia"/>
        </w:rPr>
        <w:t>一方面</w:t>
      </w:r>
      <w:r w:rsidR="008F23E5">
        <w:rPr>
          <w:rFonts w:hint="eastAsia"/>
        </w:rPr>
        <w:t>躲避</w:t>
      </w:r>
      <w:r w:rsidR="00E14950">
        <w:rPr>
          <w:rFonts w:hint="eastAsia"/>
        </w:rPr>
        <w:t>其</w:t>
      </w:r>
      <w:r w:rsidR="008F23E5">
        <w:rPr>
          <w:rFonts w:hint="eastAsia"/>
        </w:rPr>
        <w:t>追查</w:t>
      </w:r>
      <w:r w:rsidR="00F011BA">
        <w:rPr>
          <w:rFonts w:hint="eastAsia"/>
        </w:rPr>
        <w:t>，另方面卻謊稱此投資調查局也認為沒有問題，</w:t>
      </w:r>
      <w:r w:rsidR="00051AB1">
        <w:rPr>
          <w:rFonts w:hint="eastAsia"/>
        </w:rPr>
        <w:t>實</w:t>
      </w:r>
      <w:r w:rsidR="003A0923">
        <w:rPr>
          <w:rFonts w:hint="eastAsia"/>
        </w:rPr>
        <w:t>符合「明知並有意使其發生」、</w:t>
      </w:r>
      <w:r w:rsidR="008F23E5">
        <w:rPr>
          <w:rFonts w:hint="eastAsia"/>
        </w:rPr>
        <w:t>「預見其發生</w:t>
      </w:r>
      <w:r w:rsidR="004C0B91">
        <w:rPr>
          <w:rFonts w:hint="eastAsia"/>
        </w:rPr>
        <w:t>而其發生並不違背其本意</w:t>
      </w:r>
      <w:r w:rsidR="008F23E5">
        <w:rPr>
          <w:rFonts w:hint="eastAsia"/>
        </w:rPr>
        <w:t>」</w:t>
      </w:r>
      <w:r w:rsidR="00B63819">
        <w:rPr>
          <w:rFonts w:hint="eastAsia"/>
        </w:rPr>
        <w:t>的背於善良風俗方法的故意</w:t>
      </w:r>
      <w:r w:rsidR="004C0B91">
        <w:rPr>
          <w:rFonts w:hint="eastAsia"/>
        </w:rPr>
        <w:t>行為，</w:t>
      </w:r>
      <w:r w:rsidR="00051AB1">
        <w:rPr>
          <w:rFonts w:hint="eastAsia"/>
        </w:rPr>
        <w:t>致使被上訴人受有前揭</w:t>
      </w:r>
      <w:r w:rsidR="00272396">
        <w:rPr>
          <w:rFonts w:hint="eastAsia"/>
        </w:rPr>
        <w:t>本金</w:t>
      </w:r>
      <w:r w:rsidR="00D77DF1">
        <w:rPr>
          <w:rFonts w:hint="eastAsia"/>
        </w:rPr>
        <w:t>新台幣132.5萬元的</w:t>
      </w:r>
      <w:r w:rsidR="00CF7389">
        <w:rPr>
          <w:rFonts w:hint="eastAsia"/>
        </w:rPr>
        <w:t>損失，</w:t>
      </w:r>
      <w:r w:rsidR="00051AB1">
        <w:rPr>
          <w:rFonts w:hint="eastAsia"/>
        </w:rPr>
        <w:t>主張</w:t>
      </w:r>
      <w:r w:rsidR="004C0B91">
        <w:rPr>
          <w:rFonts w:hint="eastAsia"/>
        </w:rPr>
        <w:t>以民法第148條第1項前段、後段</w:t>
      </w:r>
      <w:r w:rsidR="0092785E">
        <w:rPr>
          <w:rFonts w:hint="eastAsia"/>
        </w:rPr>
        <w:t>法律</w:t>
      </w:r>
      <w:r w:rsidR="004C0B91">
        <w:rPr>
          <w:rFonts w:hint="eastAsia"/>
        </w:rPr>
        <w:t>請求賠償。</w:t>
      </w:r>
    </w:p>
    <w:p w:rsidR="009B6894" w:rsidRDefault="00507787" w:rsidP="00E83B0D">
      <w:pPr>
        <w:pStyle w:val="0000"/>
        <w:numPr>
          <w:ilvl w:val="0"/>
          <w:numId w:val="14"/>
        </w:numPr>
        <w:tabs>
          <w:tab w:val="clear" w:pos="6804"/>
        </w:tabs>
        <w:ind w:left="993" w:hanging="709"/>
        <w:jc w:val="both"/>
      </w:pPr>
      <w:r>
        <w:rPr>
          <w:rFonts w:hint="eastAsia"/>
        </w:rPr>
        <w:t>上訴人王寶琴向被上訴人招募投資時，</w:t>
      </w:r>
      <w:r w:rsidR="009B6894">
        <w:rPr>
          <w:rFonts w:hint="eastAsia"/>
        </w:rPr>
        <w:t>以「我現在已可直接處理業務，且大內總管彭雪芬也約我要幫她衝業績」(原審卷第177頁-Line通訊截圖)、「我的作業資格已核定，可直接處理現金流帳戶及交卷事宜」(原審卷第185頁-Line通訊截圖)</w:t>
      </w:r>
      <w:r w:rsidR="00995DE1">
        <w:rPr>
          <w:rFonts w:hint="eastAsia"/>
        </w:rPr>
        <w:t>等要被上訴人安心的話術。若上訴人王寶琴真是</w:t>
      </w:r>
      <w:r w:rsidR="009B6894">
        <w:rPr>
          <w:rFonts w:hint="eastAsia"/>
        </w:rPr>
        <w:t>受視同上訴人謝淑美欺騙</w:t>
      </w:r>
      <w:r w:rsidR="00A8290D">
        <w:rPr>
          <w:rFonts w:hint="eastAsia"/>
        </w:rPr>
        <w:t>而</w:t>
      </w:r>
      <w:r w:rsidR="009B6894">
        <w:rPr>
          <w:rFonts w:hint="eastAsia"/>
        </w:rPr>
        <w:t>以為真有這樣</w:t>
      </w:r>
      <w:r w:rsidR="00A8290D">
        <w:rPr>
          <w:rFonts w:hint="eastAsia"/>
        </w:rPr>
        <w:t>好</w:t>
      </w:r>
      <w:r w:rsidR="009F41E5">
        <w:rPr>
          <w:rFonts w:hint="eastAsia"/>
        </w:rPr>
        <w:t>康</w:t>
      </w:r>
      <w:r w:rsidR="00A8290D">
        <w:rPr>
          <w:rFonts w:hint="eastAsia"/>
        </w:rPr>
        <w:t>的</w:t>
      </w:r>
      <w:r w:rsidR="009B6894">
        <w:rPr>
          <w:rFonts w:hint="eastAsia"/>
        </w:rPr>
        <w:t>投資機會，怎麼會一次的交易流程都沒去確認過？她經手超過1億現金卻完全不擔心？還是這就是她本意？她顯有</w:t>
      </w:r>
      <w:r w:rsidR="009B6894" w:rsidRPr="00861F90">
        <w:rPr>
          <w:rFonts w:hint="eastAsia"/>
          <w:u w:val="thick"/>
        </w:rPr>
        <w:t>未盡善良管理人之注意之責</w:t>
      </w:r>
      <w:r w:rsidR="009B6894">
        <w:rPr>
          <w:rFonts w:hint="eastAsia"/>
        </w:rPr>
        <w:t>（</w:t>
      </w:r>
      <w:r w:rsidR="009B6894" w:rsidRPr="00827038">
        <w:rPr>
          <w:rFonts w:cs="Times New Roman" w:hint="eastAsia"/>
        </w:rPr>
        <w:t>最高法院42</w:t>
      </w:r>
      <w:r w:rsidR="009B6894" w:rsidRPr="00827038">
        <w:rPr>
          <w:rFonts w:cs="Times New Roman" w:hint="eastAsia"/>
        </w:rPr>
        <w:lastRenderedPageBreak/>
        <w:t>年台上字第865號、19年上字第2746號判例參照</w:t>
      </w:r>
      <w:r w:rsidR="009B6894">
        <w:rPr>
          <w:rFonts w:hint="eastAsia"/>
        </w:rPr>
        <w:t>）。若上訴人</w:t>
      </w:r>
      <w:r w:rsidR="004F7FB8">
        <w:rPr>
          <w:rFonts w:hint="eastAsia"/>
        </w:rPr>
        <w:t>所稱</w:t>
      </w:r>
      <w:r w:rsidR="009B6894" w:rsidRPr="00861F90">
        <w:rPr>
          <w:rFonts w:hint="eastAsia"/>
        </w:rPr>
        <w:t>她能夠</w:t>
      </w:r>
      <w:r w:rsidR="009B6894" w:rsidRPr="00861F90">
        <w:rPr>
          <w:rFonts w:hint="eastAsia"/>
          <w:u w:val="thick"/>
        </w:rPr>
        <w:t>實際參與交易情事為真</w:t>
      </w:r>
      <w:r w:rsidR="009B6894">
        <w:rPr>
          <w:rFonts w:hint="eastAsia"/>
        </w:rPr>
        <w:t>，則有「應注意、能注意、而不注意」</w:t>
      </w:r>
      <w:r w:rsidR="003A0923">
        <w:rPr>
          <w:rFonts w:hint="eastAsia"/>
        </w:rPr>
        <w:t>、「雖預見期能發生而確信其不發生」</w:t>
      </w:r>
      <w:r w:rsidR="009B6894">
        <w:rPr>
          <w:rFonts w:hint="eastAsia"/>
        </w:rPr>
        <w:t>的</w:t>
      </w:r>
      <w:r w:rsidR="009B6894" w:rsidRPr="00861F90">
        <w:rPr>
          <w:rFonts w:hint="eastAsia"/>
          <w:u w:val="thick"/>
        </w:rPr>
        <w:t>過失</w:t>
      </w:r>
      <w:r w:rsidR="004F7FB8">
        <w:rPr>
          <w:rFonts w:hint="eastAsia"/>
        </w:rPr>
        <w:t>；若上訴人</w:t>
      </w:r>
      <w:r w:rsidR="009B6894">
        <w:rPr>
          <w:rFonts w:hint="eastAsia"/>
        </w:rPr>
        <w:t>所</w:t>
      </w:r>
      <w:r w:rsidR="0097353B">
        <w:rPr>
          <w:rFonts w:hint="eastAsia"/>
        </w:rPr>
        <w:t>言能夠</w:t>
      </w:r>
      <w:r w:rsidR="0097353B" w:rsidRPr="00861F90">
        <w:rPr>
          <w:rFonts w:hint="eastAsia"/>
          <w:u w:val="thick"/>
        </w:rPr>
        <w:t>實際參與交易情事為</w:t>
      </w:r>
      <w:r w:rsidR="009B6894" w:rsidRPr="00861F90">
        <w:rPr>
          <w:rFonts w:hint="eastAsia"/>
          <w:u w:val="thick"/>
        </w:rPr>
        <w:t>假</w:t>
      </w:r>
      <w:r w:rsidR="009B6894">
        <w:rPr>
          <w:rFonts w:hint="eastAsia"/>
        </w:rPr>
        <w:t>，則更有以</w:t>
      </w:r>
      <w:r w:rsidR="009B6894" w:rsidRPr="00861F90">
        <w:rPr>
          <w:rFonts w:hint="eastAsia"/>
          <w:u w:val="thick"/>
        </w:rPr>
        <w:t>欺騙等</w:t>
      </w:r>
      <w:r w:rsidR="00D55FAC" w:rsidRPr="00861F90">
        <w:rPr>
          <w:rFonts w:hint="eastAsia"/>
          <w:u w:val="thick"/>
        </w:rPr>
        <w:t>故意</w:t>
      </w:r>
      <w:r w:rsidR="009B6894">
        <w:rPr>
          <w:rFonts w:hint="eastAsia"/>
        </w:rPr>
        <w:t>違背善良風俗的方法來吸收資金並從中獲利的侵權行為。另外，視同上訴人謝淑美也於原審辯論庭說：「</w:t>
      </w:r>
      <w:r w:rsidR="009B6894" w:rsidRPr="00260F4A">
        <w:rPr>
          <w:rFonts w:hint="eastAsia"/>
          <w:u w:val="thick"/>
        </w:rPr>
        <w:t>王寶琴從頭到尾沒有參與過實際交卷動作</w:t>
      </w:r>
      <w:r w:rsidR="009B6894">
        <w:rPr>
          <w:rFonts w:hint="eastAsia"/>
        </w:rPr>
        <w:t>」(原審卷第231頁-原審辯論庭筆錄，摘錄為本狀證物二)。因此上訴人王寶琴故意或過失且背於善良風俗的侵權行為明確，致使被上訴人有新台幣132.5萬本金損失，主張以第184條第1項前段、後段法律請求賠償。</w:t>
      </w:r>
    </w:p>
    <w:p w:rsidR="00BC4C56" w:rsidRDefault="00B24B40" w:rsidP="009B6894">
      <w:pPr>
        <w:pStyle w:val="0000"/>
        <w:numPr>
          <w:ilvl w:val="0"/>
          <w:numId w:val="14"/>
        </w:numPr>
        <w:tabs>
          <w:tab w:val="clear" w:pos="6804"/>
        </w:tabs>
        <w:ind w:left="993" w:hanging="709"/>
        <w:jc w:val="both"/>
      </w:pPr>
      <w:r>
        <w:rPr>
          <w:rFonts w:hint="eastAsia"/>
        </w:rPr>
        <w:t>由於詐騙</w:t>
      </w:r>
      <w:r w:rsidR="004757DC">
        <w:rPr>
          <w:rFonts w:hint="eastAsia"/>
        </w:rPr>
        <w:t>吸金案多以不還本金且高額紅利</w:t>
      </w:r>
      <w:r w:rsidR="00471EF2">
        <w:rPr>
          <w:rFonts w:hint="eastAsia"/>
        </w:rPr>
        <w:t>來</w:t>
      </w:r>
      <w:r w:rsidR="00F74E6B">
        <w:rPr>
          <w:rFonts w:hint="eastAsia"/>
        </w:rPr>
        <w:t>作為</w:t>
      </w:r>
      <w:r w:rsidR="004C317C">
        <w:rPr>
          <w:rFonts w:hint="eastAsia"/>
        </w:rPr>
        <w:t>吸引</w:t>
      </w:r>
      <w:r w:rsidR="00F74E6B">
        <w:rPr>
          <w:rFonts w:hint="eastAsia"/>
        </w:rPr>
        <w:t>投資人條件。</w:t>
      </w:r>
      <w:r w:rsidR="00BD06DB">
        <w:rPr>
          <w:rFonts w:hint="eastAsia"/>
        </w:rPr>
        <w:t>上訴人</w:t>
      </w:r>
      <w:r w:rsidR="00BC4C56">
        <w:rPr>
          <w:rFonts w:hint="eastAsia"/>
        </w:rPr>
        <w:t>王寶琴為了取信</w:t>
      </w:r>
      <w:r w:rsidR="00DB5085">
        <w:rPr>
          <w:rFonts w:hint="eastAsia"/>
        </w:rPr>
        <w:t>於</w:t>
      </w:r>
      <w:r w:rsidR="00BC4C56">
        <w:rPr>
          <w:rFonts w:hint="eastAsia"/>
        </w:rPr>
        <w:t>被上訴人</w:t>
      </w:r>
      <w:r w:rsidR="004C317C">
        <w:rPr>
          <w:rFonts w:hint="eastAsia"/>
        </w:rPr>
        <w:t>來</w:t>
      </w:r>
      <w:r w:rsidR="00BC4C56">
        <w:rPr>
          <w:rFonts w:hint="eastAsia"/>
        </w:rPr>
        <w:t>達到她吸收資金並</w:t>
      </w:r>
      <w:r w:rsidR="00372D46">
        <w:rPr>
          <w:rFonts w:hint="eastAsia"/>
        </w:rPr>
        <w:t>從中抽傭的</w:t>
      </w:r>
      <w:r w:rsidR="00BC4C56">
        <w:rPr>
          <w:rFonts w:hint="eastAsia"/>
        </w:rPr>
        <w:t>目的，都會返還本金及利息</w:t>
      </w:r>
      <w:r w:rsidR="009957A6">
        <w:rPr>
          <w:rFonts w:hint="eastAsia"/>
        </w:rPr>
        <w:t>給被上訴人</w:t>
      </w:r>
      <w:r w:rsidR="00BC4C56">
        <w:rPr>
          <w:rFonts w:hint="eastAsia"/>
        </w:rPr>
        <w:t>(原審卷第21~23頁、</w:t>
      </w:r>
      <w:r w:rsidR="00EB13F2">
        <w:rPr>
          <w:rFonts w:hint="eastAsia"/>
        </w:rPr>
        <w:t>第</w:t>
      </w:r>
      <w:r w:rsidR="00BC4C56">
        <w:rPr>
          <w:rFonts w:hint="eastAsia"/>
        </w:rPr>
        <w:t>87~95頁)</w:t>
      </w:r>
      <w:r w:rsidR="004F7FB8">
        <w:rPr>
          <w:rFonts w:hint="eastAsia"/>
        </w:rPr>
        <w:t>，上訴人</w:t>
      </w:r>
      <w:r w:rsidR="00B53A15">
        <w:rPr>
          <w:rFonts w:hint="eastAsia"/>
        </w:rPr>
        <w:t>是以</w:t>
      </w:r>
      <w:r w:rsidR="00BB57FF">
        <w:rPr>
          <w:rFonts w:hint="eastAsia"/>
        </w:rPr>
        <w:t>背於善良風俗的方法，</w:t>
      </w:r>
      <w:r w:rsidR="00BC4C56">
        <w:rPr>
          <w:rFonts w:hint="eastAsia"/>
        </w:rPr>
        <w:t>致使被上訴人</w:t>
      </w:r>
      <w:r w:rsidR="008F6C73">
        <w:rPr>
          <w:rFonts w:hint="eastAsia"/>
        </w:rPr>
        <w:t>在判斷此投資是否屬於高利率的詐騙案時</w:t>
      </w:r>
      <w:r w:rsidR="00BC4C56" w:rsidRPr="00861F90">
        <w:rPr>
          <w:rFonts w:hint="eastAsia"/>
          <w:u w:val="thick"/>
        </w:rPr>
        <w:t>陷於錯誤</w:t>
      </w:r>
      <w:r w:rsidR="00BC4C56">
        <w:rPr>
          <w:rFonts w:hint="eastAsia"/>
        </w:rPr>
        <w:t>，侵害被上訴人</w:t>
      </w:r>
      <w:r w:rsidR="00E710F4">
        <w:rPr>
          <w:rFonts w:hint="eastAsia"/>
        </w:rPr>
        <w:t>「自由</w:t>
      </w:r>
      <w:r w:rsidR="00FF180C">
        <w:rPr>
          <w:rFonts w:hint="eastAsia"/>
        </w:rPr>
        <w:t>權」中</w:t>
      </w:r>
      <w:r w:rsidR="00BC4C56">
        <w:rPr>
          <w:rFonts w:hint="eastAsia"/>
        </w:rPr>
        <w:t>「意思</w:t>
      </w:r>
      <w:r w:rsidR="00BC4C56" w:rsidRPr="00055CD6">
        <w:rPr>
          <w:rFonts w:hint="eastAsia"/>
          <w:b/>
        </w:rPr>
        <w:t>自由</w:t>
      </w:r>
      <w:r w:rsidR="00BC4C56">
        <w:rPr>
          <w:rFonts w:hint="eastAsia"/>
        </w:rPr>
        <w:t>決定</w:t>
      </w:r>
      <w:r w:rsidR="00BC4C56" w:rsidRPr="00055CD6">
        <w:rPr>
          <w:rFonts w:hint="eastAsia"/>
          <w:b/>
        </w:rPr>
        <w:t>權</w:t>
      </w:r>
      <w:r w:rsidR="00BC4C56">
        <w:rPr>
          <w:rFonts w:hint="eastAsia"/>
        </w:rPr>
        <w:t>」，</w:t>
      </w:r>
      <w:r w:rsidR="003F5D79">
        <w:rPr>
          <w:rFonts w:hint="eastAsia"/>
        </w:rPr>
        <w:t>且</w:t>
      </w:r>
      <w:r w:rsidR="00430226">
        <w:rPr>
          <w:rFonts w:hint="eastAsia"/>
        </w:rPr>
        <w:t>造成被上訴人計有</w:t>
      </w:r>
      <w:r w:rsidR="00BC4C56">
        <w:rPr>
          <w:rFonts w:hint="eastAsia"/>
        </w:rPr>
        <w:t>新台幣132.5萬的本金未取回的</w:t>
      </w:r>
      <w:r w:rsidR="004A3BD9">
        <w:rPr>
          <w:rFonts w:hint="eastAsia"/>
        </w:rPr>
        <w:t>財產權</w:t>
      </w:r>
      <w:r w:rsidR="00BC4C56">
        <w:rPr>
          <w:rFonts w:hint="eastAsia"/>
        </w:rPr>
        <w:t>損失</w:t>
      </w:r>
      <w:r w:rsidR="00FF7286">
        <w:rPr>
          <w:rFonts w:hint="eastAsia"/>
        </w:rPr>
        <w:t>，因此以</w:t>
      </w:r>
      <w:r w:rsidR="009D3242">
        <w:rPr>
          <w:rFonts w:hint="eastAsia"/>
        </w:rPr>
        <w:t>民法第184條第1項前段</w:t>
      </w:r>
      <w:r w:rsidR="0092785E">
        <w:rPr>
          <w:rFonts w:hint="eastAsia"/>
        </w:rPr>
        <w:t>、後段</w:t>
      </w:r>
      <w:r w:rsidR="00BB57FF">
        <w:rPr>
          <w:rFonts w:hint="eastAsia"/>
        </w:rPr>
        <w:t>法律</w:t>
      </w:r>
      <w:r w:rsidR="00FF7286">
        <w:rPr>
          <w:rFonts w:hint="eastAsia"/>
        </w:rPr>
        <w:t>請求賠償</w:t>
      </w:r>
      <w:r w:rsidR="00BC4C56">
        <w:rPr>
          <w:rFonts w:hint="eastAsia"/>
        </w:rPr>
        <w:t>。</w:t>
      </w:r>
    </w:p>
    <w:p w:rsidR="00F74E6B" w:rsidRDefault="00F74E6B" w:rsidP="009B6894">
      <w:pPr>
        <w:pStyle w:val="0000"/>
        <w:numPr>
          <w:ilvl w:val="0"/>
          <w:numId w:val="14"/>
        </w:numPr>
        <w:tabs>
          <w:tab w:val="clear" w:pos="6804"/>
        </w:tabs>
        <w:ind w:left="993" w:hanging="709"/>
        <w:jc w:val="both"/>
      </w:pPr>
      <w:r>
        <w:rPr>
          <w:rFonts w:hint="eastAsia"/>
        </w:rPr>
        <w:t>綜上，上訴人王寶琴及視同上訴人謝淑美共同觸犯民法第184條第1項前段、後段事證明確，</w:t>
      </w:r>
      <w:r w:rsidR="007D0E2A">
        <w:rPr>
          <w:rFonts w:hint="eastAsia"/>
        </w:rPr>
        <w:t>若</w:t>
      </w:r>
      <w:r>
        <w:rPr>
          <w:rFonts w:hint="eastAsia"/>
        </w:rPr>
        <w:t xml:space="preserve"> </w:t>
      </w:r>
      <w:r w:rsidR="000029CF">
        <w:rPr>
          <w:rFonts w:hint="eastAsia"/>
        </w:rPr>
        <w:t>鈞院不採</w:t>
      </w:r>
      <w:r w:rsidR="00372D46">
        <w:rPr>
          <w:rFonts w:hint="eastAsia"/>
        </w:rPr>
        <w:t>信</w:t>
      </w:r>
      <w:r>
        <w:rPr>
          <w:rFonts w:hint="eastAsia"/>
        </w:rPr>
        <w:t>原審見解及判決，</w:t>
      </w:r>
      <w:r w:rsidR="000863A5">
        <w:rPr>
          <w:rFonts w:hint="eastAsia"/>
        </w:rPr>
        <w:t>懇</w:t>
      </w:r>
      <w:r w:rsidR="007D0E2A">
        <w:rPr>
          <w:rFonts w:hint="eastAsia"/>
        </w:rPr>
        <w:t>請 鈞院</w:t>
      </w:r>
      <w:r>
        <w:rPr>
          <w:rFonts w:hint="eastAsia"/>
        </w:rPr>
        <w:t>仍應</w:t>
      </w:r>
      <w:r w:rsidR="007D0E2A">
        <w:rPr>
          <w:rFonts w:hint="eastAsia"/>
        </w:rPr>
        <w:t>考量</w:t>
      </w:r>
      <w:r w:rsidR="005E37C6">
        <w:rPr>
          <w:rFonts w:hint="eastAsia"/>
        </w:rPr>
        <w:t>上開</w:t>
      </w:r>
      <w:r w:rsidR="000029CF">
        <w:rPr>
          <w:rFonts w:hint="eastAsia"/>
        </w:rPr>
        <w:t>說明</w:t>
      </w:r>
      <w:r w:rsidR="00323D9B">
        <w:rPr>
          <w:rFonts w:hint="eastAsia"/>
        </w:rPr>
        <w:t>事證，並</w:t>
      </w:r>
      <w:r w:rsidR="007D0E2A">
        <w:rPr>
          <w:rFonts w:hint="eastAsia"/>
        </w:rPr>
        <w:t>以民</w:t>
      </w:r>
      <w:r>
        <w:rPr>
          <w:rFonts w:hint="eastAsia"/>
        </w:rPr>
        <w:t>事訴訟法第449條規定駁回其上訴。</w:t>
      </w:r>
    </w:p>
    <w:p w:rsidR="00845D32" w:rsidRPr="0091474D" w:rsidRDefault="00845D32" w:rsidP="00F60B5D">
      <w:pPr>
        <w:pStyle w:val="0000"/>
        <w:numPr>
          <w:ilvl w:val="0"/>
          <w:numId w:val="2"/>
        </w:numPr>
        <w:tabs>
          <w:tab w:val="clear" w:pos="6804"/>
        </w:tabs>
        <w:jc w:val="both"/>
      </w:pPr>
      <w:r w:rsidRPr="00D17297">
        <w:rPr>
          <w:rFonts w:hint="eastAsia"/>
          <w:b/>
        </w:rPr>
        <w:t>上訴人及視同上訴人觸犯民法第</w:t>
      </w:r>
      <w:r>
        <w:rPr>
          <w:rFonts w:hint="eastAsia"/>
          <w:b/>
        </w:rPr>
        <w:t>185</w:t>
      </w:r>
      <w:r w:rsidR="00815CC9">
        <w:rPr>
          <w:rFonts w:hint="eastAsia"/>
          <w:b/>
        </w:rPr>
        <w:t>條法律</w:t>
      </w:r>
      <w:r w:rsidR="00AA1BB2">
        <w:rPr>
          <w:rFonts w:hint="eastAsia"/>
          <w:b/>
        </w:rPr>
        <w:t>事證</w:t>
      </w:r>
      <w:r w:rsidRPr="00D17297">
        <w:rPr>
          <w:rFonts w:hint="eastAsia"/>
          <w:b/>
        </w:rPr>
        <w:t>：</w:t>
      </w:r>
    </w:p>
    <w:p w:rsidR="0091474D" w:rsidRDefault="0091474D" w:rsidP="0091474D">
      <w:pPr>
        <w:pStyle w:val="0000"/>
        <w:numPr>
          <w:ilvl w:val="0"/>
          <w:numId w:val="11"/>
        </w:numPr>
        <w:tabs>
          <w:tab w:val="clear" w:pos="6804"/>
        </w:tabs>
        <w:jc w:val="both"/>
      </w:pPr>
      <w:r>
        <w:rPr>
          <w:rFonts w:cs="Times New Roman" w:hint="eastAsia"/>
        </w:rPr>
        <w:t>「民事上之共同侵權行為（狹義的共同侵權行為，即加害行為）與刑事上之共同正犯，其構成要件並不完全相同，</w:t>
      </w:r>
      <w:r w:rsidRPr="00DE0745">
        <w:rPr>
          <w:rFonts w:cs="Times New Roman" w:hint="eastAsia"/>
          <w:u w:val="thick"/>
        </w:rPr>
        <w:t>共同侵權行為人間不以有意思聯絡為必要</w:t>
      </w:r>
      <w:r>
        <w:rPr>
          <w:rFonts w:cs="Times New Roman" w:hint="eastAsia"/>
        </w:rPr>
        <w:t>，數人因過失不法侵害他人之權利，苟各行為人之過失行為，均為其所生損害共同原因，即所謂行為關聯共同，亦足成立共同侵權行為，依民法第一百八十五條第一項前段之規定，各過失行為人對於被害人應負全部損害之連帶賠償責任。」最高法院67年上字第1737號民事判例要旨</w:t>
      </w:r>
      <w:r>
        <w:rPr>
          <w:rFonts w:hint="eastAsia"/>
        </w:rPr>
        <w:t>參照。</w:t>
      </w:r>
    </w:p>
    <w:p w:rsidR="00643C26" w:rsidRDefault="00E320E3" w:rsidP="002A2D1A">
      <w:pPr>
        <w:pStyle w:val="0000"/>
        <w:numPr>
          <w:ilvl w:val="0"/>
          <w:numId w:val="11"/>
        </w:numPr>
        <w:tabs>
          <w:tab w:val="clear" w:pos="6804"/>
        </w:tabs>
        <w:jc w:val="both"/>
      </w:pPr>
      <w:r>
        <w:rPr>
          <w:rFonts w:hint="eastAsia"/>
        </w:rPr>
        <w:t>上訴人王寶琴及視同上訴人謝淑美因前述</w:t>
      </w:r>
      <w:r w:rsidR="00512F86">
        <w:rPr>
          <w:rFonts w:hint="eastAsia"/>
        </w:rPr>
        <w:t>行為</w:t>
      </w:r>
      <w:r w:rsidR="00CC4112">
        <w:rPr>
          <w:rFonts w:hint="eastAsia"/>
        </w:rPr>
        <w:t>共同</w:t>
      </w:r>
      <w:r w:rsidR="0014016D">
        <w:rPr>
          <w:rFonts w:hint="eastAsia"/>
        </w:rPr>
        <w:t>觸犯</w:t>
      </w:r>
      <w:r w:rsidR="00B52DD9">
        <w:rPr>
          <w:rFonts w:hint="eastAsia"/>
        </w:rPr>
        <w:t>民法第184條第1項前段、後段及民法第184條第2項</w:t>
      </w:r>
      <w:r w:rsidR="00CC4112">
        <w:rPr>
          <w:rFonts w:hint="eastAsia"/>
        </w:rPr>
        <w:t>以及民法第185條</w:t>
      </w:r>
      <w:r w:rsidR="00B52DD9">
        <w:rPr>
          <w:rFonts w:hint="eastAsia"/>
        </w:rPr>
        <w:t>等</w:t>
      </w:r>
      <w:r w:rsidR="00CC4112">
        <w:rPr>
          <w:rFonts w:hint="eastAsia"/>
        </w:rPr>
        <w:t>法</w:t>
      </w:r>
      <w:r w:rsidR="00652624">
        <w:rPr>
          <w:rFonts w:hint="eastAsia"/>
        </w:rPr>
        <w:t>條之</w:t>
      </w:r>
      <w:r w:rsidR="00652624">
        <w:rPr>
          <w:rFonts w:hint="eastAsia"/>
        </w:rPr>
        <w:lastRenderedPageBreak/>
        <w:t>侵權行為</w:t>
      </w:r>
      <w:r w:rsidR="00CC4112">
        <w:rPr>
          <w:rFonts w:hint="eastAsia"/>
        </w:rPr>
        <w:t>，</w:t>
      </w:r>
      <w:r w:rsidR="00F2114C">
        <w:rPr>
          <w:rFonts w:hint="eastAsia"/>
        </w:rPr>
        <w:t>導致被上訴人有新台幣</w:t>
      </w:r>
      <w:r w:rsidR="00512F86">
        <w:rPr>
          <w:rFonts w:hint="eastAsia"/>
        </w:rPr>
        <w:t>132</w:t>
      </w:r>
      <w:r w:rsidR="00F2114C">
        <w:rPr>
          <w:rFonts w:hint="eastAsia"/>
        </w:rPr>
        <w:t>萬</w:t>
      </w:r>
      <w:r w:rsidR="00512F86">
        <w:rPr>
          <w:rFonts w:hint="eastAsia"/>
        </w:rPr>
        <w:t>5000</w:t>
      </w:r>
      <w:r w:rsidR="00F2114C">
        <w:rPr>
          <w:rFonts w:hint="eastAsia"/>
        </w:rPr>
        <w:t>元的本金損失，</w:t>
      </w:r>
      <w:r w:rsidR="00446BB9">
        <w:rPr>
          <w:rFonts w:cs="Times New Roman" w:hint="eastAsia"/>
        </w:rPr>
        <w:t>具備行為關聯共同要件，</w:t>
      </w:r>
      <w:r w:rsidR="00CC4112">
        <w:rPr>
          <w:rFonts w:cs="Times New Roman" w:hint="eastAsia"/>
        </w:rPr>
        <w:t>均</w:t>
      </w:r>
      <w:r w:rsidR="00F2114C">
        <w:rPr>
          <w:rFonts w:cs="Times New Roman" w:hint="eastAsia"/>
        </w:rPr>
        <w:t>應負連帶賠償責任。</w:t>
      </w:r>
    </w:p>
    <w:p w:rsidR="00E664D5" w:rsidRPr="00E664D5" w:rsidRDefault="00E664D5" w:rsidP="00C72B6A">
      <w:pPr>
        <w:pStyle w:val="0000"/>
        <w:numPr>
          <w:ilvl w:val="0"/>
          <w:numId w:val="2"/>
        </w:numPr>
        <w:tabs>
          <w:tab w:val="clear" w:pos="6804"/>
        </w:tabs>
        <w:jc w:val="both"/>
        <w:rPr>
          <w:b/>
        </w:rPr>
      </w:pPr>
      <w:r w:rsidRPr="00E664D5">
        <w:rPr>
          <w:rFonts w:hint="eastAsia"/>
          <w:b/>
        </w:rPr>
        <w:t>若 鈞院採信上訴人新攻擊或防禦方法，則</w:t>
      </w:r>
      <w:r w:rsidR="002836A3">
        <w:rPr>
          <w:rFonts w:hint="eastAsia"/>
          <w:b/>
        </w:rPr>
        <w:t>要求</w:t>
      </w:r>
      <w:r w:rsidR="00F36547">
        <w:rPr>
          <w:rFonts w:hint="eastAsia"/>
          <w:b/>
        </w:rPr>
        <w:t>舉證或</w:t>
      </w:r>
      <w:r w:rsidRPr="00E664D5">
        <w:rPr>
          <w:rFonts w:hint="eastAsia"/>
          <w:b/>
        </w:rPr>
        <w:t>聲請調查證據：</w:t>
      </w:r>
    </w:p>
    <w:p w:rsidR="00E740A3" w:rsidRDefault="00CF6AE0" w:rsidP="00E740A3">
      <w:pPr>
        <w:pStyle w:val="0000"/>
        <w:tabs>
          <w:tab w:val="clear" w:pos="6804"/>
        </w:tabs>
        <w:ind w:left="426"/>
        <w:jc w:val="both"/>
      </w:pPr>
      <w:r>
        <w:rPr>
          <w:rFonts w:hint="eastAsia"/>
        </w:rPr>
        <w:t>「當事人不得提出新攻擊或防禦方法」民事訴訟法第447</w:t>
      </w:r>
      <w:r w:rsidR="008306DA">
        <w:rPr>
          <w:rFonts w:hint="eastAsia"/>
        </w:rPr>
        <w:t>條定有明文。上訴人</w:t>
      </w:r>
      <w:r>
        <w:rPr>
          <w:rFonts w:hint="eastAsia"/>
        </w:rPr>
        <w:t>於前次準備庭中</w:t>
      </w:r>
      <w:r w:rsidR="00550FDE">
        <w:rPr>
          <w:rFonts w:hint="eastAsia"/>
        </w:rPr>
        <w:t>先以</w:t>
      </w:r>
      <w:r w:rsidRPr="00940A2F">
        <w:rPr>
          <w:rFonts w:hint="eastAsia"/>
          <w:u w:val="thick"/>
        </w:rPr>
        <w:t>突襲式遞狀</w:t>
      </w:r>
      <w:r w:rsidRPr="00940A2F">
        <w:rPr>
          <w:rFonts w:hint="eastAsia"/>
        </w:rPr>
        <w:t>要求停止訴訟</w:t>
      </w:r>
      <w:r w:rsidR="0054093F">
        <w:rPr>
          <w:rFonts w:hint="eastAsia"/>
        </w:rPr>
        <w:t>，又以新的說詞辯解</w:t>
      </w:r>
      <w:r>
        <w:rPr>
          <w:rFonts w:hint="eastAsia"/>
        </w:rPr>
        <w:t>其為</w:t>
      </w:r>
      <w:r w:rsidR="005B2839">
        <w:rPr>
          <w:rFonts w:hint="eastAsia"/>
        </w:rPr>
        <w:t>「資金放款人」</w:t>
      </w:r>
      <w:r w:rsidR="00135207">
        <w:rPr>
          <w:rFonts w:hint="eastAsia"/>
        </w:rPr>
        <w:t>、</w:t>
      </w:r>
      <w:r w:rsidR="005B2839">
        <w:rPr>
          <w:rFonts w:hint="eastAsia"/>
        </w:rPr>
        <w:t>「資金交付人」而非「收受存款人」</w:t>
      </w:r>
      <w:r w:rsidR="00135207">
        <w:rPr>
          <w:rFonts w:hint="eastAsia"/>
        </w:rPr>
        <w:t>、</w:t>
      </w:r>
      <w:r w:rsidR="005B2839">
        <w:rPr>
          <w:rFonts w:hint="eastAsia"/>
        </w:rPr>
        <w:t>「資金需求人」云云</w:t>
      </w:r>
      <w:r w:rsidR="005D0832">
        <w:rPr>
          <w:rFonts w:hint="eastAsia"/>
        </w:rPr>
        <w:t>，</w:t>
      </w:r>
      <w:r w:rsidR="005B2839">
        <w:rPr>
          <w:rFonts w:hint="eastAsia"/>
        </w:rPr>
        <w:t>對照前</w:t>
      </w:r>
      <w:r w:rsidR="009E284B">
        <w:rPr>
          <w:rFonts w:hint="eastAsia"/>
        </w:rPr>
        <w:t>揭</w:t>
      </w:r>
      <w:r w:rsidR="005B2839">
        <w:rPr>
          <w:rFonts w:hint="eastAsia"/>
        </w:rPr>
        <w:t>檢察官起訴書</w:t>
      </w:r>
      <w:r w:rsidR="00501982">
        <w:rPr>
          <w:rFonts w:hint="eastAsia"/>
        </w:rPr>
        <w:t>及原審判決書</w:t>
      </w:r>
      <w:r w:rsidR="008F0ECE">
        <w:rPr>
          <w:rFonts w:hint="eastAsia"/>
        </w:rPr>
        <w:t>已</w:t>
      </w:r>
      <w:r w:rsidR="002A5035">
        <w:rPr>
          <w:rFonts w:hint="eastAsia"/>
        </w:rPr>
        <w:t>認定</w:t>
      </w:r>
      <w:r w:rsidR="008F0ECE">
        <w:rPr>
          <w:rFonts w:hint="eastAsia"/>
        </w:rPr>
        <w:t>之</w:t>
      </w:r>
      <w:r w:rsidR="002A5035">
        <w:rPr>
          <w:rFonts w:hint="eastAsia"/>
        </w:rPr>
        <w:t>違法</w:t>
      </w:r>
      <w:r w:rsidR="00204EE2">
        <w:rPr>
          <w:rFonts w:hint="eastAsia"/>
        </w:rPr>
        <w:t>事證</w:t>
      </w:r>
      <w:r w:rsidR="00B3353E">
        <w:rPr>
          <w:rFonts w:hint="eastAsia"/>
        </w:rPr>
        <w:t>並</w:t>
      </w:r>
      <w:r w:rsidR="00B12C5B">
        <w:rPr>
          <w:rFonts w:hint="eastAsia"/>
        </w:rPr>
        <w:t>不</w:t>
      </w:r>
      <w:r w:rsidR="00B3353E">
        <w:rPr>
          <w:rFonts w:hint="eastAsia"/>
        </w:rPr>
        <w:t>相</w:t>
      </w:r>
      <w:r w:rsidR="00590407">
        <w:rPr>
          <w:rFonts w:hint="eastAsia"/>
        </w:rPr>
        <w:t>符</w:t>
      </w:r>
      <w:r w:rsidR="008E66DB">
        <w:rPr>
          <w:rFonts w:hint="eastAsia"/>
        </w:rPr>
        <w:t>（</w:t>
      </w:r>
      <w:r w:rsidR="004D5D7B">
        <w:rPr>
          <w:rFonts w:hint="eastAsia"/>
        </w:rPr>
        <w:t>自由決定投資人利潤成數、</w:t>
      </w:r>
      <w:r w:rsidR="000E3BDC">
        <w:rPr>
          <w:rFonts w:hint="eastAsia"/>
        </w:rPr>
        <w:t>自由</w:t>
      </w:r>
      <w:r w:rsidR="008E66DB">
        <w:rPr>
          <w:rFonts w:hint="eastAsia"/>
        </w:rPr>
        <w:t>抽取傭金、扣留本金、為資金需求者-原審卷第267、269、281、283頁）</w:t>
      </w:r>
      <w:r w:rsidR="00590407">
        <w:rPr>
          <w:rFonts w:hint="eastAsia"/>
        </w:rPr>
        <w:t>，</w:t>
      </w:r>
      <w:r w:rsidR="00B12C5B">
        <w:rPr>
          <w:rFonts w:hint="eastAsia"/>
        </w:rPr>
        <w:t>應有故意拖延訴訟意圖</w:t>
      </w:r>
      <w:r w:rsidR="003B4160">
        <w:rPr>
          <w:rFonts w:hint="eastAsia"/>
        </w:rPr>
        <w:t>；</w:t>
      </w:r>
      <w:r w:rsidR="0084527A">
        <w:rPr>
          <w:rFonts w:hint="eastAsia"/>
        </w:rPr>
        <w:t>但</w:t>
      </w:r>
      <w:r w:rsidR="005217C3">
        <w:rPr>
          <w:rFonts w:hint="eastAsia"/>
        </w:rPr>
        <w:t>若</w:t>
      </w:r>
      <w:r w:rsidR="00C96676">
        <w:rPr>
          <w:rFonts w:hint="eastAsia"/>
        </w:rPr>
        <w:t xml:space="preserve"> 鈞院</w:t>
      </w:r>
      <w:r w:rsidR="000831DB">
        <w:rPr>
          <w:rFonts w:hint="eastAsia"/>
        </w:rPr>
        <w:t>仍</w:t>
      </w:r>
      <w:r w:rsidR="00C96676">
        <w:rPr>
          <w:rFonts w:hint="eastAsia"/>
        </w:rPr>
        <w:t>採</w:t>
      </w:r>
      <w:r w:rsidR="000831DB">
        <w:rPr>
          <w:rFonts w:hint="eastAsia"/>
        </w:rPr>
        <w:t>信</w:t>
      </w:r>
      <w:r w:rsidR="00C96676">
        <w:rPr>
          <w:rFonts w:hint="eastAsia"/>
        </w:rPr>
        <w:t>其</w:t>
      </w:r>
      <w:r w:rsidR="002A5035">
        <w:rPr>
          <w:rFonts w:hint="eastAsia"/>
        </w:rPr>
        <w:t>新</w:t>
      </w:r>
      <w:r w:rsidR="00DF7946">
        <w:rPr>
          <w:rFonts w:hint="eastAsia"/>
        </w:rPr>
        <w:t>辯</w:t>
      </w:r>
      <w:r w:rsidR="00D17949">
        <w:rPr>
          <w:rFonts w:hint="eastAsia"/>
        </w:rPr>
        <w:t>解說詞</w:t>
      </w:r>
      <w:r w:rsidR="00C96676">
        <w:rPr>
          <w:rFonts w:hint="eastAsia"/>
        </w:rPr>
        <w:t>，</w:t>
      </w:r>
      <w:r w:rsidR="00D17949">
        <w:rPr>
          <w:rFonts w:hint="eastAsia"/>
        </w:rPr>
        <w:t>則</w:t>
      </w:r>
      <w:r w:rsidR="00B12C5B">
        <w:rPr>
          <w:rFonts w:hint="eastAsia"/>
        </w:rPr>
        <w:t>依民事訴訟法第277</w:t>
      </w:r>
      <w:r w:rsidR="00A45F2E">
        <w:rPr>
          <w:rFonts w:hint="eastAsia"/>
        </w:rPr>
        <w:t>條「當事人主張有利於己之事實者，就其事實有舉證責任」，主張</w:t>
      </w:r>
      <w:r w:rsidR="00B12C5B" w:rsidRPr="00861F90">
        <w:rPr>
          <w:rFonts w:hint="eastAsia"/>
          <w:u w:val="thick"/>
        </w:rPr>
        <w:t>要求上訴人舉證</w:t>
      </w:r>
      <w:r w:rsidR="00B12C5B">
        <w:rPr>
          <w:rFonts w:hint="eastAsia"/>
        </w:rPr>
        <w:t>或</w:t>
      </w:r>
      <w:r w:rsidR="0094697A">
        <w:rPr>
          <w:rFonts w:hint="eastAsia"/>
        </w:rPr>
        <w:t>聲請</w:t>
      </w:r>
      <w:r w:rsidR="000831DB">
        <w:rPr>
          <w:rFonts w:hint="eastAsia"/>
        </w:rPr>
        <w:t>調查證據：</w:t>
      </w:r>
    </w:p>
    <w:p w:rsidR="00E740A3" w:rsidRDefault="0094697A" w:rsidP="00E740A3">
      <w:pPr>
        <w:pStyle w:val="0000"/>
        <w:numPr>
          <w:ilvl w:val="0"/>
          <w:numId w:val="18"/>
        </w:numPr>
        <w:tabs>
          <w:tab w:val="clear" w:pos="6804"/>
        </w:tabs>
        <w:ind w:left="1134" w:hanging="567"/>
        <w:jc w:val="both"/>
      </w:pPr>
      <w:r>
        <w:rPr>
          <w:rFonts w:hint="eastAsia"/>
        </w:rPr>
        <w:t>視同上訴人謝淑美</w:t>
      </w:r>
      <w:r w:rsidR="001706C7">
        <w:rPr>
          <w:rFonts w:hint="eastAsia"/>
        </w:rPr>
        <w:t>應</w:t>
      </w:r>
      <w:r w:rsidR="00AA227A">
        <w:rPr>
          <w:rFonts w:hint="eastAsia"/>
        </w:rPr>
        <w:t>逐筆</w:t>
      </w:r>
      <w:r w:rsidR="001706C7">
        <w:rPr>
          <w:rFonts w:hint="eastAsia"/>
        </w:rPr>
        <w:t>說明</w:t>
      </w:r>
      <w:r>
        <w:rPr>
          <w:rFonts w:hint="eastAsia"/>
        </w:rPr>
        <w:t>台新國際銀行20211000566053號、中國信託銀行082540409447號</w:t>
      </w:r>
      <w:r w:rsidR="00CE029E">
        <w:rPr>
          <w:rFonts w:hint="eastAsia"/>
        </w:rPr>
        <w:t>、臺灣銀行146004259602號</w:t>
      </w:r>
      <w:r w:rsidR="00B577B4">
        <w:rPr>
          <w:rFonts w:hint="eastAsia"/>
        </w:rPr>
        <w:t>等</w:t>
      </w:r>
      <w:r>
        <w:rPr>
          <w:rFonts w:hint="eastAsia"/>
        </w:rPr>
        <w:t>帳戶自104年10月</w:t>
      </w:r>
      <w:r w:rsidR="00D33EDA">
        <w:rPr>
          <w:rFonts w:hint="eastAsia"/>
        </w:rPr>
        <w:t>1日</w:t>
      </w:r>
      <w:r>
        <w:rPr>
          <w:rFonts w:hint="eastAsia"/>
        </w:rPr>
        <w:t>~107年4月</w:t>
      </w:r>
      <w:r w:rsidR="00D33EDA">
        <w:rPr>
          <w:rFonts w:hint="eastAsia"/>
        </w:rPr>
        <w:t>30日止</w:t>
      </w:r>
      <w:r w:rsidR="00DE4403">
        <w:rPr>
          <w:rFonts w:hint="eastAsia"/>
        </w:rPr>
        <w:t>與王寶琴間</w:t>
      </w:r>
      <w:r>
        <w:rPr>
          <w:rFonts w:hint="eastAsia"/>
        </w:rPr>
        <w:t>之交易明細。</w:t>
      </w:r>
    </w:p>
    <w:p w:rsidR="00E740A3" w:rsidRDefault="0094697A" w:rsidP="00E740A3">
      <w:pPr>
        <w:pStyle w:val="0000"/>
        <w:numPr>
          <w:ilvl w:val="0"/>
          <w:numId w:val="18"/>
        </w:numPr>
        <w:tabs>
          <w:tab w:val="clear" w:pos="6804"/>
        </w:tabs>
        <w:ind w:left="1134" w:hanging="567"/>
        <w:jc w:val="both"/>
      </w:pPr>
      <w:r>
        <w:rPr>
          <w:rFonts w:hint="eastAsia"/>
        </w:rPr>
        <w:t>上訴人王寶琴</w:t>
      </w:r>
      <w:r w:rsidR="001706C7">
        <w:rPr>
          <w:rFonts w:hint="eastAsia"/>
        </w:rPr>
        <w:t>應</w:t>
      </w:r>
      <w:r w:rsidR="00AA227A">
        <w:rPr>
          <w:rFonts w:hint="eastAsia"/>
        </w:rPr>
        <w:t>逐筆</w:t>
      </w:r>
      <w:r w:rsidR="001706C7">
        <w:rPr>
          <w:rFonts w:hint="eastAsia"/>
        </w:rPr>
        <w:t>說明</w:t>
      </w:r>
      <w:r>
        <w:rPr>
          <w:rFonts w:hint="eastAsia"/>
        </w:rPr>
        <w:t>中國信託090540135720號、台新國際銀行</w:t>
      </w:r>
      <w:r w:rsidR="00D33EDA">
        <w:rPr>
          <w:rFonts w:hint="eastAsia"/>
        </w:rPr>
        <w:t>0020331000201447號、彰化銀行0064025164418500</w:t>
      </w:r>
      <w:r w:rsidR="00B577B4">
        <w:rPr>
          <w:rFonts w:hint="eastAsia"/>
        </w:rPr>
        <w:t>號</w:t>
      </w:r>
      <w:r w:rsidR="00BA7EBD">
        <w:rPr>
          <w:rFonts w:hint="eastAsia"/>
        </w:rPr>
        <w:t>、中國信託059510215093</w:t>
      </w:r>
      <w:r w:rsidR="00B577B4">
        <w:rPr>
          <w:rFonts w:hint="eastAsia"/>
        </w:rPr>
        <w:t>號等</w:t>
      </w:r>
      <w:r w:rsidR="00BA7EBD">
        <w:rPr>
          <w:rFonts w:hint="eastAsia"/>
        </w:rPr>
        <w:t>帳戶</w:t>
      </w:r>
      <w:r w:rsidR="00D33EDA">
        <w:rPr>
          <w:rFonts w:hint="eastAsia"/>
        </w:rPr>
        <w:t>自104年10月1日~107年4月30日止</w:t>
      </w:r>
      <w:r w:rsidR="00CF0367">
        <w:rPr>
          <w:rFonts w:hint="eastAsia"/>
        </w:rPr>
        <w:t>與謝淑美及所招募36位投資人間</w:t>
      </w:r>
      <w:r w:rsidR="00D33EDA">
        <w:rPr>
          <w:rFonts w:hint="eastAsia"/>
        </w:rPr>
        <w:t>之交易明細。</w:t>
      </w:r>
    </w:p>
    <w:p w:rsidR="00E740A3" w:rsidRDefault="00391E0E" w:rsidP="00E740A3">
      <w:pPr>
        <w:pStyle w:val="0000"/>
        <w:numPr>
          <w:ilvl w:val="0"/>
          <w:numId w:val="18"/>
        </w:numPr>
        <w:tabs>
          <w:tab w:val="clear" w:pos="6804"/>
        </w:tabs>
        <w:ind w:left="1134" w:hanging="567"/>
        <w:jc w:val="both"/>
      </w:pPr>
      <w:r>
        <w:rPr>
          <w:rFonts w:hint="eastAsia"/>
        </w:rPr>
        <w:t>上開</w:t>
      </w:r>
      <w:r w:rsidR="00BA7EBD">
        <w:rPr>
          <w:rFonts w:hint="eastAsia"/>
        </w:rPr>
        <w:t>帳戶</w:t>
      </w:r>
      <w:r w:rsidR="007D19B5">
        <w:rPr>
          <w:rFonts w:hint="eastAsia"/>
        </w:rPr>
        <w:t>號碼及</w:t>
      </w:r>
      <w:r w:rsidR="000E69F8">
        <w:rPr>
          <w:rFonts w:hint="eastAsia"/>
        </w:rPr>
        <w:t>交易</w:t>
      </w:r>
      <w:r w:rsidR="007D19B5">
        <w:rPr>
          <w:rFonts w:hint="eastAsia"/>
        </w:rPr>
        <w:t>期間</w:t>
      </w:r>
      <w:r w:rsidR="00BA7EBD">
        <w:rPr>
          <w:rFonts w:hint="eastAsia"/>
        </w:rPr>
        <w:t>是以檢察官起訴書(原審卷第59~65頁）、王寶琴答辦書(原審卷第135頁）、調查局偵訊筆錄</w:t>
      </w:r>
      <w:r w:rsidR="00832A0B">
        <w:rPr>
          <w:rFonts w:hint="eastAsia"/>
        </w:rPr>
        <w:t>(原審卷第263頁）</w:t>
      </w:r>
      <w:r w:rsidR="00BA7EBD">
        <w:rPr>
          <w:rFonts w:hint="eastAsia"/>
        </w:rPr>
        <w:t>記載之資金流</w:t>
      </w:r>
      <w:r w:rsidR="001A73B3">
        <w:rPr>
          <w:rFonts w:hint="eastAsia"/>
        </w:rPr>
        <w:t>記載</w:t>
      </w:r>
      <w:r w:rsidR="007D19B5">
        <w:rPr>
          <w:rFonts w:hint="eastAsia"/>
        </w:rPr>
        <w:t>為準</w:t>
      </w:r>
      <w:r w:rsidR="00BA7EBD">
        <w:rPr>
          <w:rFonts w:hint="eastAsia"/>
        </w:rPr>
        <w:t>。</w:t>
      </w:r>
    </w:p>
    <w:p w:rsidR="00FC2AC4" w:rsidRDefault="007D4D74" w:rsidP="00E740A3">
      <w:pPr>
        <w:pStyle w:val="0000"/>
        <w:numPr>
          <w:ilvl w:val="0"/>
          <w:numId w:val="18"/>
        </w:numPr>
        <w:tabs>
          <w:tab w:val="clear" w:pos="6804"/>
        </w:tabs>
        <w:ind w:left="1134" w:hanging="567"/>
        <w:jc w:val="both"/>
      </w:pPr>
      <w:r>
        <w:rPr>
          <w:rFonts w:hint="eastAsia"/>
        </w:rPr>
        <w:t>待證事項：</w:t>
      </w:r>
    </w:p>
    <w:p w:rsidR="00BB5B0E" w:rsidRDefault="007D4D74" w:rsidP="00BB5B0E">
      <w:pPr>
        <w:pStyle w:val="0000"/>
        <w:numPr>
          <w:ilvl w:val="0"/>
          <w:numId w:val="19"/>
        </w:numPr>
        <w:tabs>
          <w:tab w:val="clear" w:pos="6804"/>
        </w:tabs>
        <w:jc w:val="both"/>
      </w:pPr>
      <w:r>
        <w:rPr>
          <w:rFonts w:hint="eastAsia"/>
        </w:rPr>
        <w:t>王寶琴所收受下線投資人的資金是否</w:t>
      </w:r>
      <w:r w:rsidR="00BF5C29">
        <w:rPr>
          <w:rFonts w:hint="eastAsia"/>
        </w:rPr>
        <w:t>100%</w:t>
      </w:r>
      <w:r>
        <w:rPr>
          <w:rFonts w:hint="eastAsia"/>
        </w:rPr>
        <w:t>全部交付予謝淑美</w:t>
      </w:r>
      <w:r w:rsidR="00EA6C33">
        <w:rPr>
          <w:rFonts w:hint="eastAsia"/>
        </w:rPr>
        <w:t>以釐清是否有私自挪用或中飽私囊</w:t>
      </w:r>
      <w:r>
        <w:rPr>
          <w:rFonts w:hint="eastAsia"/>
        </w:rPr>
        <w:t>。</w:t>
      </w:r>
    </w:p>
    <w:p w:rsidR="00BB5B0E" w:rsidRDefault="007D4D74" w:rsidP="00BB5B0E">
      <w:pPr>
        <w:pStyle w:val="0000"/>
        <w:numPr>
          <w:ilvl w:val="0"/>
          <w:numId w:val="19"/>
        </w:numPr>
        <w:tabs>
          <w:tab w:val="clear" w:pos="6804"/>
        </w:tabs>
        <w:jc w:val="both"/>
      </w:pPr>
      <w:r>
        <w:rPr>
          <w:rFonts w:hint="eastAsia"/>
        </w:rPr>
        <w:t>謝淑美所給予的</w:t>
      </w:r>
      <w:r w:rsidR="00D56C4B">
        <w:rPr>
          <w:rFonts w:hint="eastAsia"/>
        </w:rPr>
        <w:t>本金或紅利</w:t>
      </w:r>
      <w:r w:rsidR="00CE029E">
        <w:rPr>
          <w:rFonts w:hint="eastAsia"/>
        </w:rPr>
        <w:t>，王寶琴</w:t>
      </w:r>
      <w:r>
        <w:rPr>
          <w:rFonts w:hint="eastAsia"/>
        </w:rPr>
        <w:t>是否</w:t>
      </w:r>
      <w:r w:rsidR="00BF5C29">
        <w:rPr>
          <w:rFonts w:hint="eastAsia"/>
        </w:rPr>
        <w:t>100%</w:t>
      </w:r>
      <w:r w:rsidR="00EA6C33">
        <w:rPr>
          <w:rFonts w:hint="eastAsia"/>
        </w:rPr>
        <w:t>全部交還給其下線投資人以釐清是否有私自挪用或中飽私囊。</w:t>
      </w:r>
      <w:r>
        <w:rPr>
          <w:rFonts w:hint="eastAsia"/>
        </w:rPr>
        <w:t>。</w:t>
      </w:r>
    </w:p>
    <w:p w:rsidR="00E66636" w:rsidRDefault="007D4D74" w:rsidP="00B46D86">
      <w:pPr>
        <w:pStyle w:val="0000"/>
        <w:numPr>
          <w:ilvl w:val="0"/>
          <w:numId w:val="19"/>
        </w:numPr>
        <w:tabs>
          <w:tab w:val="clear" w:pos="6804"/>
        </w:tabs>
        <w:jc w:val="both"/>
      </w:pPr>
      <w:r>
        <w:rPr>
          <w:rFonts w:hint="eastAsia"/>
        </w:rPr>
        <w:t>王寶琴是否有</w:t>
      </w:r>
      <w:r w:rsidR="005E4533">
        <w:rPr>
          <w:rFonts w:hint="eastAsia"/>
        </w:rPr>
        <w:t>如實依照謝淑美要求的</w:t>
      </w:r>
      <w:r w:rsidR="00562AAC">
        <w:rPr>
          <w:rFonts w:hint="eastAsia"/>
        </w:rPr>
        <w:t>日期投</w:t>
      </w:r>
      <w:r w:rsidR="00D56C4B">
        <w:rPr>
          <w:rFonts w:hint="eastAsia"/>
        </w:rPr>
        <w:t>入資金</w:t>
      </w:r>
      <w:r w:rsidR="00562AAC">
        <w:rPr>
          <w:rFonts w:hint="eastAsia"/>
        </w:rPr>
        <w:t>，亦或</w:t>
      </w:r>
      <w:r w:rsidR="00727FF2">
        <w:rPr>
          <w:rFonts w:hint="eastAsia"/>
        </w:rPr>
        <w:t>假借投資禮券或櫃位卷</w:t>
      </w:r>
      <w:r w:rsidR="00DA5E43">
        <w:rPr>
          <w:rFonts w:hint="eastAsia"/>
        </w:rPr>
        <w:t>為名目</w:t>
      </w:r>
      <w:r w:rsidR="00332BDA">
        <w:rPr>
          <w:rFonts w:hint="eastAsia"/>
        </w:rPr>
        <w:t>，</w:t>
      </w:r>
      <w:r w:rsidR="00727FF2">
        <w:rPr>
          <w:rFonts w:hint="eastAsia"/>
        </w:rPr>
        <w:t>實則</w:t>
      </w:r>
      <w:r w:rsidR="0044138B">
        <w:rPr>
          <w:rFonts w:hint="eastAsia"/>
        </w:rPr>
        <w:t>自己</w:t>
      </w:r>
      <w:r>
        <w:rPr>
          <w:rFonts w:hint="eastAsia"/>
        </w:rPr>
        <w:t>吸收資金挪用</w:t>
      </w:r>
      <w:r w:rsidR="00727FF2">
        <w:rPr>
          <w:rFonts w:hint="eastAsia"/>
        </w:rPr>
        <w:t>或中飽私囊</w:t>
      </w:r>
      <w:r w:rsidR="00E66636">
        <w:rPr>
          <w:rFonts w:hint="eastAsia"/>
        </w:rPr>
        <w:t>。</w:t>
      </w:r>
    </w:p>
    <w:p w:rsidR="0054093F" w:rsidRDefault="0054093F" w:rsidP="0054093F">
      <w:pPr>
        <w:pStyle w:val="0000"/>
        <w:numPr>
          <w:ilvl w:val="0"/>
          <w:numId w:val="18"/>
        </w:numPr>
        <w:tabs>
          <w:tab w:val="clear" w:pos="6804"/>
        </w:tabs>
        <w:ind w:left="1134" w:hanging="567"/>
        <w:jc w:val="both"/>
      </w:pPr>
      <w:r>
        <w:rPr>
          <w:rFonts w:hint="eastAsia"/>
        </w:rPr>
        <w:t>只要王寶琴有挪用或侵占投資人款項（包含傭金），則上訴人所稱其為</w:t>
      </w:r>
      <w:r>
        <w:rPr>
          <w:rFonts w:hint="eastAsia"/>
        </w:rPr>
        <w:lastRenderedPageBreak/>
        <w:t>「資金交付者」、「非資金需求者」...</w:t>
      </w:r>
      <w:r w:rsidR="00C37344">
        <w:rPr>
          <w:rFonts w:hint="eastAsia"/>
        </w:rPr>
        <w:t>等辯解之詞</w:t>
      </w:r>
      <w:r w:rsidR="00D837BD">
        <w:rPr>
          <w:rFonts w:hint="eastAsia"/>
        </w:rPr>
        <w:t>即</w:t>
      </w:r>
      <w:r>
        <w:rPr>
          <w:rFonts w:hint="eastAsia"/>
        </w:rPr>
        <w:t>不成立。</w:t>
      </w:r>
    </w:p>
    <w:p w:rsidR="008F0CC9" w:rsidRDefault="008F0CC9" w:rsidP="008F0CC9">
      <w:pPr>
        <w:pStyle w:val="0000"/>
        <w:numPr>
          <w:ilvl w:val="0"/>
          <w:numId w:val="2"/>
        </w:numPr>
        <w:tabs>
          <w:tab w:val="clear" w:pos="6804"/>
        </w:tabs>
        <w:jc w:val="both"/>
      </w:pPr>
      <w:r>
        <w:rPr>
          <w:rFonts w:hint="eastAsia"/>
        </w:rPr>
        <w:t>「因故意侵權行為而負擔之債，其債務人</w:t>
      </w:r>
      <w:r w:rsidRPr="0068464E">
        <w:rPr>
          <w:rFonts w:hint="eastAsia"/>
          <w:u w:val="thick"/>
        </w:rPr>
        <w:t>不得主張抵銷</w:t>
      </w:r>
      <w:r>
        <w:rPr>
          <w:rFonts w:hint="eastAsia"/>
        </w:rPr>
        <w:t>」民法第339條定有明文。上訴人王寶琴及視同上訴人</w:t>
      </w:r>
      <w:r w:rsidR="001A54D4">
        <w:rPr>
          <w:rFonts w:hint="eastAsia"/>
        </w:rPr>
        <w:t>謝淑美</w:t>
      </w:r>
      <w:r>
        <w:rPr>
          <w:rFonts w:hint="eastAsia"/>
        </w:rPr>
        <w:t>有前</w:t>
      </w:r>
      <w:r w:rsidR="003761CF">
        <w:rPr>
          <w:rFonts w:hint="eastAsia"/>
        </w:rPr>
        <w:t>揭</w:t>
      </w:r>
      <w:r>
        <w:rPr>
          <w:rFonts w:hint="eastAsia"/>
        </w:rPr>
        <w:t>相關故意侵權行為，致使被上訴人有新台幣132萬5000元損失之事證明確，不得主張</w:t>
      </w:r>
      <w:r w:rsidR="00C31556">
        <w:rPr>
          <w:rFonts w:hint="eastAsia"/>
        </w:rPr>
        <w:t>要求</w:t>
      </w:r>
      <w:r>
        <w:rPr>
          <w:rFonts w:hint="eastAsia"/>
        </w:rPr>
        <w:t>抵銷。</w:t>
      </w:r>
    </w:p>
    <w:p w:rsidR="00B46D86" w:rsidRDefault="006419F5" w:rsidP="008F0CC9">
      <w:pPr>
        <w:pStyle w:val="0000"/>
        <w:numPr>
          <w:ilvl w:val="0"/>
          <w:numId w:val="2"/>
        </w:numPr>
        <w:tabs>
          <w:tab w:val="clear" w:pos="6804"/>
        </w:tabs>
        <w:jc w:val="both"/>
      </w:pPr>
      <w:r>
        <w:rPr>
          <w:rFonts w:hint="eastAsia"/>
        </w:rPr>
        <w:t>地檢署</w:t>
      </w:r>
      <w:r w:rsidR="00B46D86">
        <w:rPr>
          <w:rFonts w:hint="eastAsia"/>
        </w:rPr>
        <w:t>檢察官起訴</w:t>
      </w:r>
      <w:r w:rsidR="00231DF4">
        <w:rPr>
          <w:rFonts w:hint="eastAsia"/>
        </w:rPr>
        <w:t>上訴人等</w:t>
      </w:r>
      <w:r w:rsidR="00C37344">
        <w:rPr>
          <w:rFonts w:hint="eastAsia"/>
        </w:rPr>
        <w:t>時、</w:t>
      </w:r>
      <w:r w:rsidR="00B46D86">
        <w:rPr>
          <w:rFonts w:hint="eastAsia"/>
        </w:rPr>
        <w:t>本</w:t>
      </w:r>
      <w:r w:rsidR="00AC232C">
        <w:rPr>
          <w:rFonts w:hint="eastAsia"/>
        </w:rPr>
        <w:t>案原審判決</w:t>
      </w:r>
      <w:r>
        <w:rPr>
          <w:rFonts w:hint="eastAsia"/>
        </w:rPr>
        <w:t>出爐</w:t>
      </w:r>
      <w:r w:rsidR="00B46D86">
        <w:rPr>
          <w:rFonts w:hint="eastAsia"/>
        </w:rPr>
        <w:t>後，都</w:t>
      </w:r>
      <w:r w:rsidR="00B46D86" w:rsidRPr="00D1206D">
        <w:rPr>
          <w:rFonts w:hint="eastAsia"/>
        </w:rPr>
        <w:t>受到</w:t>
      </w:r>
      <w:r>
        <w:rPr>
          <w:rFonts w:hint="eastAsia"/>
          <w:u w:val="thick"/>
        </w:rPr>
        <w:t>多家</w:t>
      </w:r>
      <w:r w:rsidR="00B46D86" w:rsidRPr="00C7678E">
        <w:rPr>
          <w:rFonts w:hint="eastAsia"/>
          <w:u w:val="thick"/>
        </w:rPr>
        <w:t>媒體</w:t>
      </w:r>
      <w:r w:rsidR="004A1204">
        <w:rPr>
          <w:rFonts w:hint="eastAsia"/>
          <w:u w:val="thick"/>
        </w:rPr>
        <w:t>報導</w:t>
      </w:r>
      <w:r w:rsidR="00B46D86" w:rsidRPr="00C7678E">
        <w:rPr>
          <w:rFonts w:hint="eastAsia"/>
          <w:u w:val="thick"/>
        </w:rPr>
        <w:t>關切</w:t>
      </w:r>
      <w:r w:rsidR="00B46D86">
        <w:rPr>
          <w:rFonts w:hint="eastAsia"/>
        </w:rPr>
        <w:t>(證物三)，實因</w:t>
      </w:r>
      <w:r w:rsidR="006438B7">
        <w:rPr>
          <w:rFonts w:hint="eastAsia"/>
        </w:rPr>
        <w:t>違法</w:t>
      </w:r>
      <w:r w:rsidR="00B46D86">
        <w:rPr>
          <w:rFonts w:hint="eastAsia"/>
        </w:rPr>
        <w:t>吸金</w:t>
      </w:r>
      <w:r w:rsidR="008E09F4">
        <w:rPr>
          <w:rFonts w:hint="eastAsia"/>
        </w:rPr>
        <w:t>金</w:t>
      </w:r>
      <w:r w:rsidR="00B46D86">
        <w:rPr>
          <w:rFonts w:hint="eastAsia"/>
        </w:rPr>
        <w:t>額龐大</w:t>
      </w:r>
      <w:r w:rsidR="000C7621">
        <w:rPr>
          <w:rFonts w:hint="eastAsia"/>
        </w:rPr>
        <w:t>、</w:t>
      </w:r>
      <w:r w:rsidR="00B46D86">
        <w:rPr>
          <w:rFonts w:hint="eastAsia"/>
        </w:rPr>
        <w:t>受害人數眾多</w:t>
      </w:r>
      <w:r w:rsidR="00301C91">
        <w:rPr>
          <w:rFonts w:hint="eastAsia"/>
        </w:rPr>
        <w:t>且</w:t>
      </w:r>
      <w:r w:rsidR="000C7621">
        <w:rPr>
          <w:rFonts w:hint="eastAsia"/>
        </w:rPr>
        <w:t>本案</w:t>
      </w:r>
      <w:r w:rsidR="00577820">
        <w:rPr>
          <w:rFonts w:hint="eastAsia"/>
        </w:rPr>
        <w:t>應</w:t>
      </w:r>
      <w:r w:rsidR="00C37344">
        <w:rPr>
          <w:rFonts w:hint="eastAsia"/>
        </w:rPr>
        <w:t>是進度最</w:t>
      </w:r>
      <w:r w:rsidR="00800944">
        <w:rPr>
          <w:rFonts w:hint="eastAsia"/>
        </w:rPr>
        <w:t>快的民事求償</w:t>
      </w:r>
      <w:r w:rsidR="000158E5">
        <w:rPr>
          <w:rFonts w:hint="eastAsia"/>
        </w:rPr>
        <w:t>案</w:t>
      </w:r>
      <w:r w:rsidR="00B46D86">
        <w:rPr>
          <w:rFonts w:hint="eastAsia"/>
        </w:rPr>
        <w:t>所致。</w:t>
      </w:r>
      <w:r w:rsidR="00D3704F">
        <w:rPr>
          <w:rFonts w:hint="eastAsia"/>
        </w:rPr>
        <w:t>「司法權」</w:t>
      </w:r>
      <w:r w:rsidR="00B46D86">
        <w:rPr>
          <w:rFonts w:hint="eastAsia"/>
        </w:rPr>
        <w:t>除了</w:t>
      </w:r>
      <w:r w:rsidR="00AE76A0">
        <w:rPr>
          <w:rFonts w:hint="eastAsia"/>
        </w:rPr>
        <w:t>代表國家依據法律以實現正義、</w:t>
      </w:r>
      <w:r w:rsidR="00923CFC">
        <w:rPr>
          <w:rFonts w:hint="eastAsia"/>
        </w:rPr>
        <w:t>裁判</w:t>
      </w:r>
      <w:r w:rsidR="00AE76A0">
        <w:rPr>
          <w:rFonts w:hint="eastAsia"/>
        </w:rPr>
        <w:t>並</w:t>
      </w:r>
      <w:r w:rsidR="00923CFC">
        <w:rPr>
          <w:rFonts w:hint="eastAsia"/>
        </w:rPr>
        <w:t>解決爭訟外，更有透過機會加強民眾法治觀念</w:t>
      </w:r>
      <w:r w:rsidR="00FB0C8F">
        <w:rPr>
          <w:rFonts w:hint="eastAsia"/>
        </w:rPr>
        <w:t>等</w:t>
      </w:r>
      <w:r w:rsidR="00923CFC">
        <w:rPr>
          <w:rFonts w:hint="eastAsia"/>
        </w:rPr>
        <w:t>目的。</w:t>
      </w:r>
      <w:r w:rsidR="00BA7722">
        <w:rPr>
          <w:rFonts w:hint="eastAsia"/>
        </w:rPr>
        <w:t>依據前揭說明</w:t>
      </w:r>
      <w:r w:rsidR="00D3704F">
        <w:rPr>
          <w:rFonts w:hint="eastAsia"/>
        </w:rPr>
        <w:t>，</w:t>
      </w:r>
      <w:r w:rsidR="0075552C">
        <w:rPr>
          <w:rFonts w:hint="eastAsia"/>
        </w:rPr>
        <w:t>視同上訴人謝淑美</w:t>
      </w:r>
      <w:r w:rsidR="00B960F5">
        <w:rPr>
          <w:rFonts w:hint="eastAsia"/>
        </w:rPr>
        <w:t>針對其行為</w:t>
      </w:r>
      <w:r w:rsidR="0075552C">
        <w:rPr>
          <w:rFonts w:hint="eastAsia"/>
        </w:rPr>
        <w:t>完全認罪，</w:t>
      </w:r>
      <w:r w:rsidR="00B960F5">
        <w:rPr>
          <w:rFonts w:hint="eastAsia"/>
        </w:rPr>
        <w:t>並願意負擔被上訴人損失（原審卷第229頁）。</w:t>
      </w:r>
      <w:r w:rsidR="0075552C">
        <w:rPr>
          <w:rFonts w:hint="eastAsia"/>
        </w:rPr>
        <w:t>但</w:t>
      </w:r>
      <w:r w:rsidR="00C665EB">
        <w:rPr>
          <w:rFonts w:hint="eastAsia"/>
        </w:rPr>
        <w:t>上訴人</w:t>
      </w:r>
      <w:r w:rsidR="00800944">
        <w:rPr>
          <w:rFonts w:hint="eastAsia"/>
        </w:rPr>
        <w:t>王寶琴</w:t>
      </w:r>
      <w:r w:rsidR="001C0480">
        <w:rPr>
          <w:rFonts w:hint="eastAsia"/>
        </w:rPr>
        <w:t>雖然</w:t>
      </w:r>
      <w:r w:rsidR="00C665EB">
        <w:rPr>
          <w:rFonts w:hint="eastAsia"/>
        </w:rPr>
        <w:t>侵權行為</w:t>
      </w:r>
      <w:r w:rsidR="00D3704F">
        <w:rPr>
          <w:rFonts w:hint="eastAsia"/>
        </w:rPr>
        <w:t>明確，但</w:t>
      </w:r>
      <w:r w:rsidR="00D603FB">
        <w:rPr>
          <w:rFonts w:hint="eastAsia"/>
        </w:rPr>
        <w:t>其</w:t>
      </w:r>
      <w:r w:rsidR="00D3704F">
        <w:rPr>
          <w:rFonts w:hint="eastAsia"/>
        </w:rPr>
        <w:t>卻一直</w:t>
      </w:r>
      <w:r w:rsidR="00A54225">
        <w:rPr>
          <w:rFonts w:hint="eastAsia"/>
        </w:rPr>
        <w:t>規避</w:t>
      </w:r>
      <w:r w:rsidR="00937511">
        <w:rPr>
          <w:rFonts w:hint="eastAsia"/>
        </w:rPr>
        <w:t>閃躲</w:t>
      </w:r>
      <w:r w:rsidR="00D3704F">
        <w:rPr>
          <w:rFonts w:hint="eastAsia"/>
        </w:rPr>
        <w:t>，</w:t>
      </w:r>
      <w:r w:rsidR="00231DF4">
        <w:rPr>
          <w:rFonts w:hint="eastAsia"/>
        </w:rPr>
        <w:t>不願承認</w:t>
      </w:r>
      <w:r w:rsidR="004A4A46">
        <w:rPr>
          <w:rFonts w:hint="eastAsia"/>
        </w:rPr>
        <w:t>所</w:t>
      </w:r>
      <w:r w:rsidR="0053340B">
        <w:rPr>
          <w:rFonts w:hint="eastAsia"/>
        </w:rPr>
        <w:t>觸</w:t>
      </w:r>
      <w:r w:rsidR="004A4A46">
        <w:rPr>
          <w:rFonts w:hint="eastAsia"/>
        </w:rPr>
        <w:t>犯</w:t>
      </w:r>
      <w:r w:rsidR="0053340B">
        <w:rPr>
          <w:rFonts w:hint="eastAsia"/>
        </w:rPr>
        <w:t>法律</w:t>
      </w:r>
      <w:r w:rsidR="004A4A46">
        <w:rPr>
          <w:rFonts w:hint="eastAsia"/>
        </w:rPr>
        <w:t>事</w:t>
      </w:r>
      <w:r w:rsidR="001C0480">
        <w:rPr>
          <w:rFonts w:hint="eastAsia"/>
        </w:rPr>
        <w:t>證</w:t>
      </w:r>
      <w:r w:rsidR="00231DF4">
        <w:rPr>
          <w:rFonts w:hint="eastAsia"/>
        </w:rPr>
        <w:t>，也不願連帶賠償被上訴人損失</w:t>
      </w:r>
      <w:r w:rsidR="006438B7">
        <w:rPr>
          <w:rFonts w:hint="eastAsia"/>
        </w:rPr>
        <w:t>；</w:t>
      </w:r>
      <w:r w:rsidR="005B7BF7">
        <w:rPr>
          <w:rFonts w:hint="eastAsia"/>
        </w:rPr>
        <w:t>對於受害者</w:t>
      </w:r>
      <w:r w:rsidR="006438B7">
        <w:rPr>
          <w:rFonts w:hint="eastAsia"/>
        </w:rPr>
        <w:t>來說，除了金錢損失外，</w:t>
      </w:r>
      <w:r w:rsidR="00781C20">
        <w:rPr>
          <w:rFonts w:hint="eastAsia"/>
        </w:rPr>
        <w:t>經</w:t>
      </w:r>
      <w:r w:rsidR="00AA70FB">
        <w:rPr>
          <w:rFonts w:hint="eastAsia"/>
        </w:rPr>
        <w:t>年訴訟的</w:t>
      </w:r>
      <w:r w:rsidR="006438B7">
        <w:rPr>
          <w:rFonts w:hint="eastAsia"/>
        </w:rPr>
        <w:t>煎熬更不在話下。被上訴人</w:t>
      </w:r>
      <w:r w:rsidR="004A4A46">
        <w:rPr>
          <w:rFonts w:hint="eastAsia"/>
        </w:rPr>
        <w:t>試圖</w:t>
      </w:r>
      <w:r w:rsidR="006438B7">
        <w:rPr>
          <w:rFonts w:hint="eastAsia"/>
        </w:rPr>
        <w:t>以一己之力</w:t>
      </w:r>
      <w:r w:rsidR="003D2E86">
        <w:rPr>
          <w:rFonts w:hint="eastAsia"/>
        </w:rPr>
        <w:t>興</w:t>
      </w:r>
      <w:r w:rsidR="006438B7">
        <w:rPr>
          <w:rFonts w:hint="eastAsia"/>
        </w:rPr>
        <w:t>訟，便是相信</w:t>
      </w:r>
      <w:r w:rsidR="003D2E86">
        <w:rPr>
          <w:rFonts w:hint="eastAsia"/>
        </w:rPr>
        <w:t>法</w:t>
      </w:r>
      <w:r w:rsidR="005C0D07">
        <w:rPr>
          <w:rFonts w:hint="eastAsia"/>
        </w:rPr>
        <w:t>院</w:t>
      </w:r>
      <w:r w:rsidR="00937511">
        <w:rPr>
          <w:rFonts w:hint="eastAsia"/>
        </w:rPr>
        <w:t>終</w:t>
      </w:r>
      <w:r w:rsidR="006438B7">
        <w:rPr>
          <w:rFonts w:hint="eastAsia"/>
        </w:rPr>
        <w:t>能依據事實證據</w:t>
      </w:r>
      <w:r w:rsidR="002C461C">
        <w:rPr>
          <w:rFonts w:hint="eastAsia"/>
        </w:rPr>
        <w:t>判決</w:t>
      </w:r>
      <w:r w:rsidR="000158E5">
        <w:rPr>
          <w:rFonts w:hint="eastAsia"/>
        </w:rPr>
        <w:t>，</w:t>
      </w:r>
      <w:r w:rsidR="002C461C">
        <w:rPr>
          <w:rFonts w:hint="eastAsia"/>
        </w:rPr>
        <w:t>除</w:t>
      </w:r>
      <w:r w:rsidR="00937511">
        <w:rPr>
          <w:rFonts w:hint="eastAsia"/>
        </w:rPr>
        <w:t>可</w:t>
      </w:r>
      <w:r w:rsidR="000158E5">
        <w:rPr>
          <w:rFonts w:hint="eastAsia"/>
        </w:rPr>
        <w:t>填補</w:t>
      </w:r>
      <w:r w:rsidR="00ED6F1D">
        <w:rPr>
          <w:rFonts w:hint="eastAsia"/>
        </w:rPr>
        <w:t>受害者</w:t>
      </w:r>
      <w:r w:rsidR="0075552C">
        <w:rPr>
          <w:rFonts w:hint="eastAsia"/>
        </w:rPr>
        <w:t>損失</w:t>
      </w:r>
      <w:r w:rsidR="002C461C">
        <w:rPr>
          <w:rFonts w:hint="eastAsia"/>
        </w:rPr>
        <w:t>外，並可</w:t>
      </w:r>
      <w:r w:rsidR="005074D2">
        <w:rPr>
          <w:rFonts w:hint="eastAsia"/>
        </w:rPr>
        <w:t>藉</w:t>
      </w:r>
      <w:r w:rsidR="00E13E4D">
        <w:rPr>
          <w:rFonts w:hint="eastAsia"/>
        </w:rPr>
        <w:t>此</w:t>
      </w:r>
      <w:r w:rsidR="006E4F7A">
        <w:rPr>
          <w:rFonts w:hint="eastAsia"/>
        </w:rPr>
        <w:t>機會</w:t>
      </w:r>
      <w:r w:rsidR="00937511">
        <w:rPr>
          <w:rFonts w:hint="eastAsia"/>
        </w:rPr>
        <w:t>樹立</w:t>
      </w:r>
      <w:r w:rsidR="005C0D07">
        <w:rPr>
          <w:rFonts w:hint="eastAsia"/>
        </w:rPr>
        <w:t>司法</w:t>
      </w:r>
      <w:r w:rsidR="00937511">
        <w:rPr>
          <w:rFonts w:hint="eastAsia"/>
        </w:rPr>
        <w:t>威信</w:t>
      </w:r>
      <w:r w:rsidR="002C461C">
        <w:rPr>
          <w:rFonts w:hint="eastAsia"/>
        </w:rPr>
        <w:t>，並達教育大眾</w:t>
      </w:r>
      <w:r w:rsidR="00AE76A0">
        <w:rPr>
          <w:rFonts w:hint="eastAsia"/>
        </w:rPr>
        <w:t>的</w:t>
      </w:r>
      <w:r w:rsidR="002C461C">
        <w:rPr>
          <w:rFonts w:hint="eastAsia"/>
        </w:rPr>
        <w:t>目的</w:t>
      </w:r>
      <w:r w:rsidR="00937511">
        <w:rPr>
          <w:rFonts w:hint="eastAsia"/>
        </w:rPr>
        <w:t>。</w:t>
      </w:r>
    </w:p>
    <w:p w:rsidR="00562AAC" w:rsidRDefault="00003D79" w:rsidP="00A37A14">
      <w:pPr>
        <w:pStyle w:val="0000"/>
        <w:numPr>
          <w:ilvl w:val="0"/>
          <w:numId w:val="2"/>
        </w:numPr>
        <w:tabs>
          <w:tab w:val="clear" w:pos="2835"/>
          <w:tab w:val="clear" w:pos="6804"/>
          <w:tab w:val="left" w:pos="993"/>
        </w:tabs>
        <w:jc w:val="both"/>
      </w:pPr>
      <w:r>
        <w:rPr>
          <w:rFonts w:hint="eastAsia"/>
        </w:rPr>
        <w:t>綜上，</w:t>
      </w:r>
      <w:r w:rsidR="00C14908">
        <w:rPr>
          <w:rFonts w:hint="eastAsia"/>
        </w:rPr>
        <w:t>懇</w:t>
      </w:r>
      <w:r w:rsidR="0083223A">
        <w:rPr>
          <w:rFonts w:hint="eastAsia"/>
        </w:rPr>
        <w:t>請 鈞院以民法第184條第1項前段、後段</w:t>
      </w:r>
      <w:r w:rsidR="00195551">
        <w:rPr>
          <w:rFonts w:hint="eastAsia"/>
        </w:rPr>
        <w:t>，</w:t>
      </w:r>
      <w:r w:rsidR="0083223A">
        <w:rPr>
          <w:rFonts w:hint="eastAsia"/>
        </w:rPr>
        <w:t>第184條第2項等法律關係擇一，及民法第185條等</w:t>
      </w:r>
      <w:r w:rsidR="00CC76F1">
        <w:rPr>
          <w:rFonts w:hint="eastAsia"/>
        </w:rPr>
        <w:t>作</w:t>
      </w:r>
      <w:r w:rsidR="00010988">
        <w:rPr>
          <w:rFonts w:hint="eastAsia"/>
        </w:rPr>
        <w:t>為請求權基礎，</w:t>
      </w:r>
      <w:r w:rsidR="0028329B">
        <w:rPr>
          <w:rFonts w:hint="eastAsia"/>
        </w:rPr>
        <w:t>及</w:t>
      </w:r>
      <w:r w:rsidR="0083223A">
        <w:rPr>
          <w:rFonts w:hint="eastAsia"/>
        </w:rPr>
        <w:t>對被上訴人有利</w:t>
      </w:r>
      <w:r w:rsidR="000D3AB8">
        <w:rPr>
          <w:rFonts w:hint="eastAsia"/>
        </w:rPr>
        <w:t>判</w:t>
      </w:r>
      <w:r w:rsidR="001E5D3B">
        <w:rPr>
          <w:rFonts w:hint="eastAsia"/>
        </w:rPr>
        <w:t>決</w:t>
      </w:r>
      <w:r w:rsidR="00010988">
        <w:rPr>
          <w:rFonts w:hint="eastAsia"/>
        </w:rPr>
        <w:t>為</w:t>
      </w:r>
      <w:r w:rsidR="00D83D78">
        <w:rPr>
          <w:rFonts w:hint="eastAsia"/>
        </w:rPr>
        <w:t>前提</w:t>
      </w:r>
      <w:r w:rsidR="00697286">
        <w:rPr>
          <w:rFonts w:hint="eastAsia"/>
        </w:rPr>
        <w:t>，並賜判如訴之聲明，</w:t>
      </w:r>
      <w:r w:rsidR="00697286" w:rsidRPr="009560AA">
        <w:t>毋</w:t>
      </w:r>
      <w:bookmarkStart w:id="0" w:name="_GoBack"/>
      <w:bookmarkEnd w:id="0"/>
      <w:r w:rsidR="00697286" w:rsidRPr="009560AA">
        <w:t>任感荷</w:t>
      </w:r>
      <w:r w:rsidR="00697286">
        <w:rPr>
          <w:rFonts w:hint="eastAsia"/>
        </w:rPr>
        <w:t>。</w:t>
      </w:r>
    </w:p>
    <w:p w:rsidR="000607AF" w:rsidRDefault="00F00C0E" w:rsidP="00491A60">
      <w:pPr>
        <w:pStyle w:val="0000"/>
        <w:tabs>
          <w:tab w:val="clear" w:pos="6804"/>
        </w:tabs>
        <w:jc w:val="both"/>
      </w:pPr>
      <w:r>
        <w:rPr>
          <w:rFonts w:hint="eastAsia"/>
        </w:rPr>
        <w:t>附件：</w:t>
      </w:r>
    </w:p>
    <w:p w:rsidR="00F00C0E" w:rsidRDefault="00F00C0E" w:rsidP="00491A60">
      <w:pPr>
        <w:pStyle w:val="0000"/>
        <w:tabs>
          <w:tab w:val="clear" w:pos="6804"/>
        </w:tabs>
        <w:jc w:val="both"/>
      </w:pPr>
      <w:r>
        <w:rPr>
          <w:rFonts w:hint="eastAsia"/>
        </w:rPr>
        <w:t>證物一：</w:t>
      </w:r>
      <w:r w:rsidR="00B5436C">
        <w:rPr>
          <w:rFonts w:hint="eastAsia"/>
        </w:rPr>
        <w:t>臺南刑事_108金重訴3卷第</w:t>
      </w:r>
      <w:r w:rsidR="001E5D3B">
        <w:rPr>
          <w:rFonts w:hint="eastAsia"/>
        </w:rPr>
        <w:t>191、</w:t>
      </w:r>
      <w:r w:rsidR="006933F3">
        <w:rPr>
          <w:rFonts w:hint="eastAsia"/>
        </w:rPr>
        <w:t>194、</w:t>
      </w:r>
      <w:r w:rsidR="001E5D3B">
        <w:rPr>
          <w:rFonts w:hint="eastAsia"/>
        </w:rPr>
        <w:t>211、</w:t>
      </w:r>
      <w:r w:rsidR="006933F3">
        <w:rPr>
          <w:rFonts w:hint="eastAsia"/>
        </w:rPr>
        <w:t>213</w:t>
      </w:r>
      <w:r w:rsidR="00B5436C">
        <w:rPr>
          <w:rFonts w:hint="eastAsia"/>
        </w:rPr>
        <w:t>頁</w:t>
      </w:r>
      <w:r w:rsidR="00DC2905">
        <w:rPr>
          <w:rFonts w:hint="eastAsia"/>
        </w:rPr>
        <w:t>。</w:t>
      </w:r>
    </w:p>
    <w:p w:rsidR="00533E99" w:rsidRDefault="00F00C0E" w:rsidP="00491A60">
      <w:pPr>
        <w:pStyle w:val="0000"/>
        <w:tabs>
          <w:tab w:val="clear" w:pos="6804"/>
        </w:tabs>
        <w:jc w:val="both"/>
      </w:pPr>
      <w:r>
        <w:rPr>
          <w:rFonts w:hint="eastAsia"/>
        </w:rPr>
        <w:t>證物二：</w:t>
      </w:r>
      <w:r w:rsidR="00DC2905" w:rsidRPr="00DC2905">
        <w:rPr>
          <w:rFonts w:hint="eastAsia"/>
        </w:rPr>
        <w:t>臺南民事_108訴</w:t>
      </w:r>
      <w:r w:rsidR="00DC2905">
        <w:rPr>
          <w:rFonts w:hint="eastAsia"/>
        </w:rPr>
        <w:t>1746卷第</w:t>
      </w:r>
      <w:r w:rsidR="001E5D3B">
        <w:rPr>
          <w:rFonts w:hint="eastAsia"/>
        </w:rPr>
        <w:t>34、</w:t>
      </w:r>
      <w:r w:rsidR="00DC2905">
        <w:rPr>
          <w:rFonts w:hint="eastAsia"/>
        </w:rPr>
        <w:t>59~65、</w:t>
      </w:r>
      <w:r w:rsidR="00AA3984">
        <w:rPr>
          <w:rFonts w:hint="eastAsia"/>
        </w:rPr>
        <w:t>79、177、185、</w:t>
      </w:r>
      <w:r w:rsidR="00533E99">
        <w:rPr>
          <w:rFonts w:hint="eastAsia"/>
        </w:rPr>
        <w:t>229、</w:t>
      </w:r>
      <w:r w:rsidR="00DC2905">
        <w:rPr>
          <w:rFonts w:hint="eastAsia"/>
        </w:rPr>
        <w:t>231、247、</w:t>
      </w:r>
    </w:p>
    <w:p w:rsidR="00F00C0E" w:rsidRDefault="00533E99" w:rsidP="00491A60">
      <w:pPr>
        <w:pStyle w:val="0000"/>
        <w:tabs>
          <w:tab w:val="clear" w:pos="6804"/>
        </w:tabs>
        <w:jc w:val="both"/>
      </w:pPr>
      <w:r>
        <w:rPr>
          <w:rFonts w:hint="eastAsia"/>
        </w:rPr>
        <w:t xml:space="preserve">        </w:t>
      </w:r>
      <w:r w:rsidR="00DC2905">
        <w:rPr>
          <w:rFonts w:hint="eastAsia"/>
        </w:rPr>
        <w:t>249、267、269、281、28</w:t>
      </w:r>
      <w:r w:rsidR="00C97F98">
        <w:rPr>
          <w:rFonts w:hint="eastAsia"/>
        </w:rPr>
        <w:t>3</w:t>
      </w:r>
      <w:r w:rsidR="00DC2905">
        <w:rPr>
          <w:rFonts w:hint="eastAsia"/>
        </w:rPr>
        <w:t>頁。</w:t>
      </w:r>
    </w:p>
    <w:p w:rsidR="001420C9" w:rsidRDefault="001420C9" w:rsidP="00491A60">
      <w:pPr>
        <w:pStyle w:val="0000"/>
        <w:tabs>
          <w:tab w:val="clear" w:pos="6804"/>
        </w:tabs>
        <w:jc w:val="both"/>
      </w:pPr>
      <w:r>
        <w:rPr>
          <w:rFonts w:hint="eastAsia"/>
        </w:rPr>
        <w:t>證物三：</w:t>
      </w:r>
      <w:r w:rsidR="00301C91">
        <w:rPr>
          <w:rFonts w:hint="eastAsia"/>
        </w:rPr>
        <w:t>本案</w:t>
      </w:r>
      <w:r>
        <w:rPr>
          <w:rFonts w:hint="eastAsia"/>
        </w:rPr>
        <w:t>之媒體</w:t>
      </w:r>
      <w:r w:rsidR="00301C91">
        <w:rPr>
          <w:rFonts w:hint="eastAsia"/>
        </w:rPr>
        <w:t>相關</w:t>
      </w:r>
      <w:r>
        <w:rPr>
          <w:rFonts w:hint="eastAsia"/>
        </w:rPr>
        <w:t>報導摘錄</w:t>
      </w:r>
      <w:r w:rsidR="00A14562">
        <w:rPr>
          <w:rFonts w:hint="eastAsia"/>
        </w:rPr>
        <w:t>共4頁</w:t>
      </w:r>
      <w:r>
        <w:rPr>
          <w:rFonts w:hint="eastAsia"/>
        </w:rPr>
        <w:t>。</w:t>
      </w:r>
    </w:p>
    <w:p w:rsidR="000A2919" w:rsidRDefault="000A2919" w:rsidP="00491A60">
      <w:pPr>
        <w:pStyle w:val="0000"/>
        <w:tabs>
          <w:tab w:val="clear" w:pos="6804"/>
        </w:tabs>
        <w:jc w:val="both"/>
      </w:pPr>
    </w:p>
    <w:p w:rsidR="001D647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謹  狀</w:t>
      </w:r>
    </w:p>
    <w:p w:rsidR="00C1263D" w:rsidRDefault="00C1263D" w:rsidP="001D6475">
      <w:pPr>
        <w:spacing w:line="480" w:lineRule="exact"/>
        <w:rPr>
          <w:rFonts w:ascii="標楷體" w:eastAsia="標楷體" w:hAnsi="標楷體"/>
          <w:sz w:val="28"/>
          <w:szCs w:val="28"/>
        </w:rPr>
      </w:pPr>
    </w:p>
    <w:p w:rsidR="001D647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臺灣高等</w:t>
      </w:r>
      <w:r w:rsidRPr="00340306">
        <w:rPr>
          <w:rFonts w:ascii="標楷體" w:eastAsia="標楷體" w:hAnsi="標楷體" w:hint="eastAsia"/>
          <w:sz w:val="28"/>
          <w:szCs w:val="28"/>
        </w:rPr>
        <w:t>法院</w:t>
      </w:r>
      <w:r>
        <w:rPr>
          <w:rFonts w:ascii="標楷體" w:eastAsia="標楷體" w:hAnsi="標楷體" w:hint="eastAsia"/>
          <w:sz w:val="28"/>
          <w:szCs w:val="28"/>
        </w:rPr>
        <w:t>臺南分院民事庭</w:t>
      </w:r>
      <w:r w:rsidRPr="00340306">
        <w:rPr>
          <w:rFonts w:ascii="標楷體" w:eastAsia="標楷體" w:hAnsi="標楷體" w:hint="eastAsia"/>
          <w:sz w:val="28"/>
          <w:szCs w:val="28"/>
        </w:rPr>
        <w:t xml:space="preserve">　公鑒</w:t>
      </w:r>
    </w:p>
    <w:p w:rsidR="001D6475" w:rsidRDefault="001D6475" w:rsidP="001D6475">
      <w:pPr>
        <w:spacing w:line="480" w:lineRule="exact"/>
        <w:jc w:val="distribute"/>
        <w:rPr>
          <w:rFonts w:ascii="標楷體" w:eastAsia="標楷體" w:hAnsi="標楷體"/>
          <w:sz w:val="28"/>
          <w:szCs w:val="28"/>
        </w:rPr>
      </w:pPr>
      <w:r>
        <w:rPr>
          <w:rFonts w:ascii="標楷體" w:eastAsia="標楷體" w:hAnsi="標楷體" w:hint="eastAsia"/>
          <w:sz w:val="28"/>
          <w:szCs w:val="28"/>
        </w:rPr>
        <w:t>中華民國　10</w:t>
      </w:r>
      <w:r w:rsidR="00AE7D36">
        <w:rPr>
          <w:rFonts w:ascii="標楷體" w:eastAsia="標楷體" w:hAnsi="標楷體" w:hint="eastAsia"/>
          <w:sz w:val="28"/>
          <w:szCs w:val="28"/>
        </w:rPr>
        <w:t>9</w:t>
      </w:r>
      <w:r>
        <w:rPr>
          <w:rFonts w:ascii="標楷體" w:eastAsia="標楷體" w:hAnsi="標楷體" w:hint="eastAsia"/>
          <w:sz w:val="28"/>
          <w:szCs w:val="28"/>
        </w:rPr>
        <w:t xml:space="preserve">　年　</w:t>
      </w:r>
      <w:r w:rsidR="00AE7D36">
        <w:rPr>
          <w:rFonts w:ascii="標楷體" w:eastAsia="標楷體" w:hAnsi="標楷體" w:hint="eastAsia"/>
          <w:sz w:val="28"/>
          <w:szCs w:val="28"/>
        </w:rPr>
        <w:t>07</w:t>
      </w:r>
      <w:r w:rsidR="00C013A7">
        <w:rPr>
          <w:rFonts w:ascii="標楷體" w:eastAsia="標楷體" w:hAnsi="標楷體" w:hint="eastAsia"/>
          <w:sz w:val="28"/>
          <w:szCs w:val="28"/>
        </w:rPr>
        <w:t xml:space="preserve">　月　</w:t>
      </w:r>
      <w:r w:rsidR="00AE7D36">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日</w:t>
      </w:r>
    </w:p>
    <w:p w:rsidR="00B91EA3" w:rsidRPr="00340306" w:rsidRDefault="00B91EA3" w:rsidP="001D6475">
      <w:pPr>
        <w:spacing w:line="480" w:lineRule="exact"/>
        <w:jc w:val="distribute"/>
        <w:rPr>
          <w:rFonts w:ascii="標楷體" w:eastAsia="標楷體" w:hAnsi="標楷體"/>
          <w:sz w:val="28"/>
          <w:szCs w:val="28"/>
        </w:rPr>
      </w:pPr>
    </w:p>
    <w:p w:rsidR="00B91EA3" w:rsidRPr="00340306" w:rsidRDefault="001D6475" w:rsidP="007B3B36">
      <w:pPr>
        <w:wordWrap w:val="0"/>
        <w:spacing w:line="480" w:lineRule="exact"/>
        <w:jc w:val="right"/>
        <w:rPr>
          <w:rFonts w:ascii="標楷體" w:eastAsia="標楷體" w:hAnsi="標楷體"/>
          <w:sz w:val="28"/>
          <w:szCs w:val="28"/>
        </w:rPr>
      </w:pPr>
      <w:r>
        <w:rPr>
          <w:rFonts w:ascii="標楷體" w:eastAsia="標楷體" w:hAnsi="標楷體" w:hint="eastAsia"/>
          <w:sz w:val="28"/>
          <w:szCs w:val="28"/>
        </w:rPr>
        <w:t xml:space="preserve">具狀人　</w:t>
      </w:r>
      <w:r w:rsidR="00085E83">
        <w:rPr>
          <w:rFonts w:ascii="標楷體" w:eastAsia="標楷體" w:hAnsi="標楷體" w:hint="eastAsia"/>
          <w:sz w:val="28"/>
          <w:szCs w:val="28"/>
        </w:rPr>
        <w:t xml:space="preserve"> </w:t>
      </w:r>
      <w:r w:rsidR="00715AE0">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1E665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00540D3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w:t>
      </w:r>
      <w:r w:rsidR="00AE7D36">
        <w:rPr>
          <w:rFonts w:ascii="標楷體" w:eastAsia="標楷體" w:hAnsi="標楷體" w:hint="eastAsia"/>
          <w:sz w:val="28"/>
          <w:szCs w:val="28"/>
        </w:rPr>
        <w:t xml:space="preserve">  </w:t>
      </w:r>
    </w:p>
    <w:p w:rsidR="00B95ED6" w:rsidRDefault="00B95ED6" w:rsidP="00380A63">
      <w:pPr>
        <w:jc w:val="right"/>
      </w:pPr>
    </w:p>
    <w:sectPr w:rsidR="00B95ED6" w:rsidSect="00CF5ADA">
      <w:footerReference w:type="default" r:id="rId8"/>
      <w:pgSz w:w="11906" w:h="16838"/>
      <w:pgMar w:top="1134" w:right="1134" w:bottom="1134" w:left="1134" w:header="851" w:footer="850"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2F8C" w:rsidRDefault="00222F8C" w:rsidP="00A13A54">
      <w:r>
        <w:separator/>
      </w:r>
    </w:p>
  </w:endnote>
  <w:endnote w:type="continuationSeparator" w:id="1">
    <w:p w:rsidR="00222F8C" w:rsidRDefault="00222F8C" w:rsidP="00A13A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36126"/>
      <w:docPartObj>
        <w:docPartGallery w:val="Page Numbers (Bottom of Page)"/>
        <w:docPartUnique/>
      </w:docPartObj>
    </w:sdtPr>
    <w:sdtContent>
      <w:p w:rsidR="00A46E45" w:rsidRDefault="00AB7EBC">
        <w:pPr>
          <w:pStyle w:val="a5"/>
          <w:jc w:val="center"/>
        </w:pPr>
        <w:fldSimple w:instr="PAGE   \* MERGEFORMAT">
          <w:r w:rsidR="004A1204" w:rsidRPr="004A1204">
            <w:rPr>
              <w:noProof/>
              <w:lang w:val="zh-TW"/>
            </w:rPr>
            <w:t>8</w:t>
          </w:r>
        </w:fldSimple>
      </w:p>
    </w:sdtContent>
  </w:sdt>
  <w:p w:rsidR="00A46E45" w:rsidRDefault="00A46E4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2F8C" w:rsidRDefault="00222F8C" w:rsidP="00A13A54">
      <w:r>
        <w:separator/>
      </w:r>
    </w:p>
  </w:footnote>
  <w:footnote w:type="continuationSeparator" w:id="1">
    <w:p w:rsidR="00222F8C" w:rsidRDefault="00222F8C" w:rsidP="00A13A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1014"/>
    <w:multiLevelType w:val="hybridMultilevel"/>
    <w:tmpl w:val="0CD00D1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05A8374F"/>
    <w:multiLevelType w:val="hybridMultilevel"/>
    <w:tmpl w:val="EFDEB15A"/>
    <w:lvl w:ilvl="0" w:tplc="5224C8E0">
      <w:start w:val="1"/>
      <w:numFmt w:val="decimal"/>
      <w:lvlText w:val="(%1)"/>
      <w:lvlJc w:val="left"/>
      <w:pPr>
        <w:ind w:left="1866"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
    <w:nsid w:val="08AB3E0E"/>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13FD7C00"/>
    <w:multiLevelType w:val="hybridMultilevel"/>
    <w:tmpl w:val="A51A6826"/>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1BFA0758"/>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2CFB4BEA"/>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2D402D08"/>
    <w:multiLevelType w:val="hybridMultilevel"/>
    <w:tmpl w:val="C0CCEB3A"/>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3E5163EA"/>
    <w:multiLevelType w:val="hybridMultilevel"/>
    <w:tmpl w:val="0AF2403A"/>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4085010E"/>
    <w:multiLevelType w:val="hybridMultilevel"/>
    <w:tmpl w:val="10249DB4"/>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426E4A78"/>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nsid w:val="46F72F0C"/>
    <w:multiLevelType w:val="hybridMultilevel"/>
    <w:tmpl w:val="C566861E"/>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751247F"/>
    <w:multiLevelType w:val="hybridMultilevel"/>
    <w:tmpl w:val="D002829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2">
    <w:nsid w:val="52402B8E"/>
    <w:multiLevelType w:val="hybridMultilevel"/>
    <w:tmpl w:val="046E61F8"/>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5C420B8D"/>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5C7712A6"/>
    <w:multiLevelType w:val="hybridMultilevel"/>
    <w:tmpl w:val="3BF46A36"/>
    <w:lvl w:ilvl="0" w:tplc="05F25356">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nsid w:val="5ECC065B"/>
    <w:multiLevelType w:val="hybridMultilevel"/>
    <w:tmpl w:val="B29489D6"/>
    <w:lvl w:ilvl="0" w:tplc="2A08F182">
      <w:start w:val="1"/>
      <w:numFmt w:val="ideographTraditional"/>
      <w:lvlText w:val="%1、"/>
      <w:lvlJc w:val="left"/>
      <w:pPr>
        <w:ind w:left="1854" w:hanging="72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6">
    <w:nsid w:val="61431FCF"/>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69DE4A50"/>
    <w:multiLevelType w:val="hybridMultilevel"/>
    <w:tmpl w:val="4C5E4118"/>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F006B2A"/>
    <w:multiLevelType w:val="hybridMultilevel"/>
    <w:tmpl w:val="E19496D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7"/>
  </w:num>
  <w:num w:numId="2">
    <w:abstractNumId w:val="10"/>
  </w:num>
  <w:num w:numId="3">
    <w:abstractNumId w:val="0"/>
  </w:num>
  <w:num w:numId="4">
    <w:abstractNumId w:val="4"/>
  </w:num>
  <w:num w:numId="5">
    <w:abstractNumId w:val="13"/>
  </w:num>
  <w:num w:numId="6">
    <w:abstractNumId w:val="12"/>
  </w:num>
  <w:num w:numId="7">
    <w:abstractNumId w:val="6"/>
  </w:num>
  <w:num w:numId="8">
    <w:abstractNumId w:val="11"/>
  </w:num>
  <w:num w:numId="9">
    <w:abstractNumId w:val="2"/>
  </w:num>
  <w:num w:numId="10">
    <w:abstractNumId w:val="9"/>
  </w:num>
  <w:num w:numId="11">
    <w:abstractNumId w:val="8"/>
  </w:num>
  <w:num w:numId="12">
    <w:abstractNumId w:val="14"/>
  </w:num>
  <w:num w:numId="13">
    <w:abstractNumId w:val="7"/>
  </w:num>
  <w:num w:numId="14">
    <w:abstractNumId w:val="3"/>
  </w:num>
  <w:num w:numId="15">
    <w:abstractNumId w:val="5"/>
  </w:num>
  <w:num w:numId="16">
    <w:abstractNumId w:val="18"/>
  </w:num>
  <w:num w:numId="17">
    <w:abstractNumId w:val="16"/>
  </w:num>
  <w:num w:numId="18">
    <w:abstractNumId w:val="1"/>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829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6475"/>
    <w:rsid w:val="00001435"/>
    <w:rsid w:val="000029CF"/>
    <w:rsid w:val="00002D3C"/>
    <w:rsid w:val="00003102"/>
    <w:rsid w:val="00003851"/>
    <w:rsid w:val="00003D79"/>
    <w:rsid w:val="00003F38"/>
    <w:rsid w:val="00010988"/>
    <w:rsid w:val="000109E7"/>
    <w:rsid w:val="00011C6A"/>
    <w:rsid w:val="000157AC"/>
    <w:rsid w:val="000158E5"/>
    <w:rsid w:val="00023005"/>
    <w:rsid w:val="00025165"/>
    <w:rsid w:val="00027965"/>
    <w:rsid w:val="000312BC"/>
    <w:rsid w:val="00033F5C"/>
    <w:rsid w:val="00035FDA"/>
    <w:rsid w:val="00036951"/>
    <w:rsid w:val="00045343"/>
    <w:rsid w:val="00045C82"/>
    <w:rsid w:val="0004664F"/>
    <w:rsid w:val="000505E9"/>
    <w:rsid w:val="00051AB1"/>
    <w:rsid w:val="00052E9B"/>
    <w:rsid w:val="00053E01"/>
    <w:rsid w:val="00053E65"/>
    <w:rsid w:val="00055CD6"/>
    <w:rsid w:val="00056B4C"/>
    <w:rsid w:val="000603B9"/>
    <w:rsid w:val="000607AF"/>
    <w:rsid w:val="00061CA4"/>
    <w:rsid w:val="00061F26"/>
    <w:rsid w:val="00065554"/>
    <w:rsid w:val="000663BD"/>
    <w:rsid w:val="00066D40"/>
    <w:rsid w:val="00072DC2"/>
    <w:rsid w:val="000739F7"/>
    <w:rsid w:val="0007522F"/>
    <w:rsid w:val="00076BFF"/>
    <w:rsid w:val="000831DB"/>
    <w:rsid w:val="000855B2"/>
    <w:rsid w:val="00085E83"/>
    <w:rsid w:val="000863A5"/>
    <w:rsid w:val="00086586"/>
    <w:rsid w:val="0008761F"/>
    <w:rsid w:val="00087F7C"/>
    <w:rsid w:val="00094943"/>
    <w:rsid w:val="000975C4"/>
    <w:rsid w:val="000A0545"/>
    <w:rsid w:val="000A1D15"/>
    <w:rsid w:val="000A2919"/>
    <w:rsid w:val="000A2E79"/>
    <w:rsid w:val="000A3D75"/>
    <w:rsid w:val="000A416C"/>
    <w:rsid w:val="000A436A"/>
    <w:rsid w:val="000A492E"/>
    <w:rsid w:val="000A6D89"/>
    <w:rsid w:val="000B18B9"/>
    <w:rsid w:val="000B3AE1"/>
    <w:rsid w:val="000B69C4"/>
    <w:rsid w:val="000B75C2"/>
    <w:rsid w:val="000C0258"/>
    <w:rsid w:val="000C0A7E"/>
    <w:rsid w:val="000C0A98"/>
    <w:rsid w:val="000C20CC"/>
    <w:rsid w:val="000C434C"/>
    <w:rsid w:val="000C5BC8"/>
    <w:rsid w:val="000C6A3D"/>
    <w:rsid w:val="000C7621"/>
    <w:rsid w:val="000C7787"/>
    <w:rsid w:val="000D17FC"/>
    <w:rsid w:val="000D3251"/>
    <w:rsid w:val="000D3AB8"/>
    <w:rsid w:val="000D4430"/>
    <w:rsid w:val="000D4DA0"/>
    <w:rsid w:val="000D54A0"/>
    <w:rsid w:val="000D5B9A"/>
    <w:rsid w:val="000D5F18"/>
    <w:rsid w:val="000D6207"/>
    <w:rsid w:val="000D67C2"/>
    <w:rsid w:val="000E0734"/>
    <w:rsid w:val="000E0AEA"/>
    <w:rsid w:val="000E3BDC"/>
    <w:rsid w:val="000E5936"/>
    <w:rsid w:val="000E67BC"/>
    <w:rsid w:val="000E69F8"/>
    <w:rsid w:val="000F0111"/>
    <w:rsid w:val="000F0A4B"/>
    <w:rsid w:val="000F31FB"/>
    <w:rsid w:val="000F555E"/>
    <w:rsid w:val="00101044"/>
    <w:rsid w:val="001120DA"/>
    <w:rsid w:val="00117F22"/>
    <w:rsid w:val="00120375"/>
    <w:rsid w:val="001208CE"/>
    <w:rsid w:val="00120EA4"/>
    <w:rsid w:val="00123B9E"/>
    <w:rsid w:val="00124D65"/>
    <w:rsid w:val="001252E1"/>
    <w:rsid w:val="00133628"/>
    <w:rsid w:val="00133F3B"/>
    <w:rsid w:val="00135207"/>
    <w:rsid w:val="00136BAE"/>
    <w:rsid w:val="00137DA6"/>
    <w:rsid w:val="0014016D"/>
    <w:rsid w:val="001403F9"/>
    <w:rsid w:val="00140729"/>
    <w:rsid w:val="001420C9"/>
    <w:rsid w:val="00143C13"/>
    <w:rsid w:val="001449D8"/>
    <w:rsid w:val="00160714"/>
    <w:rsid w:val="00160FD5"/>
    <w:rsid w:val="00161CE5"/>
    <w:rsid w:val="00163C83"/>
    <w:rsid w:val="001706C7"/>
    <w:rsid w:val="0017358B"/>
    <w:rsid w:val="00176368"/>
    <w:rsid w:val="00180F24"/>
    <w:rsid w:val="00181292"/>
    <w:rsid w:val="00181709"/>
    <w:rsid w:val="00182190"/>
    <w:rsid w:val="00191411"/>
    <w:rsid w:val="001935C8"/>
    <w:rsid w:val="00194BFC"/>
    <w:rsid w:val="00194C69"/>
    <w:rsid w:val="00195551"/>
    <w:rsid w:val="001964CC"/>
    <w:rsid w:val="00197790"/>
    <w:rsid w:val="001A32F3"/>
    <w:rsid w:val="001A4E8C"/>
    <w:rsid w:val="001A54D4"/>
    <w:rsid w:val="001A6282"/>
    <w:rsid w:val="001A73B3"/>
    <w:rsid w:val="001B2729"/>
    <w:rsid w:val="001B5BD2"/>
    <w:rsid w:val="001B6646"/>
    <w:rsid w:val="001B7682"/>
    <w:rsid w:val="001C0480"/>
    <w:rsid w:val="001C2569"/>
    <w:rsid w:val="001C6363"/>
    <w:rsid w:val="001D3E6A"/>
    <w:rsid w:val="001D6091"/>
    <w:rsid w:val="001D6475"/>
    <w:rsid w:val="001D77DD"/>
    <w:rsid w:val="001E1FEC"/>
    <w:rsid w:val="001E4978"/>
    <w:rsid w:val="001E5D3B"/>
    <w:rsid w:val="001E6650"/>
    <w:rsid w:val="001F245B"/>
    <w:rsid w:val="001F2DA4"/>
    <w:rsid w:val="001F61ED"/>
    <w:rsid w:val="001F6BB5"/>
    <w:rsid w:val="002007DE"/>
    <w:rsid w:val="00200E7D"/>
    <w:rsid w:val="00202DD4"/>
    <w:rsid w:val="0020340D"/>
    <w:rsid w:val="00204EE2"/>
    <w:rsid w:val="00206EA1"/>
    <w:rsid w:val="00207300"/>
    <w:rsid w:val="002079F8"/>
    <w:rsid w:val="00210A55"/>
    <w:rsid w:val="00222C6D"/>
    <w:rsid w:val="00222F8C"/>
    <w:rsid w:val="00231DF4"/>
    <w:rsid w:val="00232D09"/>
    <w:rsid w:val="00233CE0"/>
    <w:rsid w:val="00235B5E"/>
    <w:rsid w:val="0023644E"/>
    <w:rsid w:val="00236938"/>
    <w:rsid w:val="00237C41"/>
    <w:rsid w:val="002441DF"/>
    <w:rsid w:val="00245B86"/>
    <w:rsid w:val="00250E7B"/>
    <w:rsid w:val="00253268"/>
    <w:rsid w:val="00253DD7"/>
    <w:rsid w:val="00260F4A"/>
    <w:rsid w:val="0027233F"/>
    <w:rsid w:val="00272396"/>
    <w:rsid w:val="002731FA"/>
    <w:rsid w:val="002742CC"/>
    <w:rsid w:val="002751D5"/>
    <w:rsid w:val="002811A9"/>
    <w:rsid w:val="00281B82"/>
    <w:rsid w:val="0028329B"/>
    <w:rsid w:val="002836A3"/>
    <w:rsid w:val="00284F80"/>
    <w:rsid w:val="00287929"/>
    <w:rsid w:val="00292087"/>
    <w:rsid w:val="002944AD"/>
    <w:rsid w:val="00295B84"/>
    <w:rsid w:val="00296A46"/>
    <w:rsid w:val="00297784"/>
    <w:rsid w:val="00297867"/>
    <w:rsid w:val="002A0E08"/>
    <w:rsid w:val="002A1547"/>
    <w:rsid w:val="002A2D1A"/>
    <w:rsid w:val="002A5035"/>
    <w:rsid w:val="002B1FDF"/>
    <w:rsid w:val="002B204F"/>
    <w:rsid w:val="002B2DEA"/>
    <w:rsid w:val="002B2E93"/>
    <w:rsid w:val="002B2F71"/>
    <w:rsid w:val="002B4806"/>
    <w:rsid w:val="002C309E"/>
    <w:rsid w:val="002C3658"/>
    <w:rsid w:val="002C461C"/>
    <w:rsid w:val="002C5133"/>
    <w:rsid w:val="002D1A0A"/>
    <w:rsid w:val="002D3C5A"/>
    <w:rsid w:val="002E1D92"/>
    <w:rsid w:val="002E57AF"/>
    <w:rsid w:val="002E57DB"/>
    <w:rsid w:val="002F1CB4"/>
    <w:rsid w:val="002F3DBC"/>
    <w:rsid w:val="003015AA"/>
    <w:rsid w:val="00301C91"/>
    <w:rsid w:val="00301FC7"/>
    <w:rsid w:val="003046D1"/>
    <w:rsid w:val="0030639F"/>
    <w:rsid w:val="003100AF"/>
    <w:rsid w:val="00310994"/>
    <w:rsid w:val="00312162"/>
    <w:rsid w:val="00314F77"/>
    <w:rsid w:val="00315CA8"/>
    <w:rsid w:val="0032379C"/>
    <w:rsid w:val="00323D9B"/>
    <w:rsid w:val="00324A9F"/>
    <w:rsid w:val="00330E83"/>
    <w:rsid w:val="00332BDA"/>
    <w:rsid w:val="00332FBE"/>
    <w:rsid w:val="00334091"/>
    <w:rsid w:val="0034294C"/>
    <w:rsid w:val="00346297"/>
    <w:rsid w:val="003471DD"/>
    <w:rsid w:val="0035160F"/>
    <w:rsid w:val="003519BA"/>
    <w:rsid w:val="00352067"/>
    <w:rsid w:val="00354F3E"/>
    <w:rsid w:val="00356947"/>
    <w:rsid w:val="00362130"/>
    <w:rsid w:val="00372D46"/>
    <w:rsid w:val="003745AB"/>
    <w:rsid w:val="0037605D"/>
    <w:rsid w:val="003761CF"/>
    <w:rsid w:val="00377B6D"/>
    <w:rsid w:val="00377F5F"/>
    <w:rsid w:val="0038096A"/>
    <w:rsid w:val="00380A63"/>
    <w:rsid w:val="0038327C"/>
    <w:rsid w:val="00391E0E"/>
    <w:rsid w:val="003933F4"/>
    <w:rsid w:val="00394B35"/>
    <w:rsid w:val="003A0923"/>
    <w:rsid w:val="003A1732"/>
    <w:rsid w:val="003A190D"/>
    <w:rsid w:val="003A2246"/>
    <w:rsid w:val="003A2B3B"/>
    <w:rsid w:val="003A55DC"/>
    <w:rsid w:val="003A5DF6"/>
    <w:rsid w:val="003A5F76"/>
    <w:rsid w:val="003B2AA4"/>
    <w:rsid w:val="003B4160"/>
    <w:rsid w:val="003C2FC5"/>
    <w:rsid w:val="003C5DA9"/>
    <w:rsid w:val="003C617B"/>
    <w:rsid w:val="003D05EA"/>
    <w:rsid w:val="003D2117"/>
    <w:rsid w:val="003D230D"/>
    <w:rsid w:val="003D2D87"/>
    <w:rsid w:val="003D2E86"/>
    <w:rsid w:val="003D5884"/>
    <w:rsid w:val="003D6A63"/>
    <w:rsid w:val="003D6E48"/>
    <w:rsid w:val="003E2667"/>
    <w:rsid w:val="003E4CA8"/>
    <w:rsid w:val="003E54C9"/>
    <w:rsid w:val="003E6F9B"/>
    <w:rsid w:val="003F01A3"/>
    <w:rsid w:val="003F1731"/>
    <w:rsid w:val="003F4B82"/>
    <w:rsid w:val="003F5D79"/>
    <w:rsid w:val="003F6120"/>
    <w:rsid w:val="0040057F"/>
    <w:rsid w:val="004051B3"/>
    <w:rsid w:val="00406777"/>
    <w:rsid w:val="00412B72"/>
    <w:rsid w:val="004141A4"/>
    <w:rsid w:val="00422113"/>
    <w:rsid w:val="00430226"/>
    <w:rsid w:val="00432B86"/>
    <w:rsid w:val="004400E3"/>
    <w:rsid w:val="0044138B"/>
    <w:rsid w:val="004420F3"/>
    <w:rsid w:val="0044217B"/>
    <w:rsid w:val="00442284"/>
    <w:rsid w:val="00446BB9"/>
    <w:rsid w:val="00446C6F"/>
    <w:rsid w:val="00450853"/>
    <w:rsid w:val="00451C71"/>
    <w:rsid w:val="00452C82"/>
    <w:rsid w:val="00454826"/>
    <w:rsid w:val="00460D84"/>
    <w:rsid w:val="00461EB8"/>
    <w:rsid w:val="004623C1"/>
    <w:rsid w:val="00464728"/>
    <w:rsid w:val="004666E2"/>
    <w:rsid w:val="00466805"/>
    <w:rsid w:val="004708BA"/>
    <w:rsid w:val="004711F4"/>
    <w:rsid w:val="00471EF2"/>
    <w:rsid w:val="0047295C"/>
    <w:rsid w:val="004757DC"/>
    <w:rsid w:val="004758D7"/>
    <w:rsid w:val="00475CBB"/>
    <w:rsid w:val="00476F24"/>
    <w:rsid w:val="004830BA"/>
    <w:rsid w:val="00484D51"/>
    <w:rsid w:val="00485390"/>
    <w:rsid w:val="00491A60"/>
    <w:rsid w:val="0049330D"/>
    <w:rsid w:val="004966C2"/>
    <w:rsid w:val="0049750B"/>
    <w:rsid w:val="004A0378"/>
    <w:rsid w:val="004A1204"/>
    <w:rsid w:val="004A3BD9"/>
    <w:rsid w:val="004A4A46"/>
    <w:rsid w:val="004A6DCB"/>
    <w:rsid w:val="004A7E57"/>
    <w:rsid w:val="004B2A55"/>
    <w:rsid w:val="004B659A"/>
    <w:rsid w:val="004C0B91"/>
    <w:rsid w:val="004C317C"/>
    <w:rsid w:val="004D2B5B"/>
    <w:rsid w:val="004D3A19"/>
    <w:rsid w:val="004D5D7B"/>
    <w:rsid w:val="004D6CF7"/>
    <w:rsid w:val="004E093F"/>
    <w:rsid w:val="004E26C6"/>
    <w:rsid w:val="004E570A"/>
    <w:rsid w:val="004E6594"/>
    <w:rsid w:val="004F3F1B"/>
    <w:rsid w:val="004F7220"/>
    <w:rsid w:val="004F7FB8"/>
    <w:rsid w:val="005005D0"/>
    <w:rsid w:val="00501982"/>
    <w:rsid w:val="005074D2"/>
    <w:rsid w:val="00507787"/>
    <w:rsid w:val="0051282A"/>
    <w:rsid w:val="00512F86"/>
    <w:rsid w:val="00513021"/>
    <w:rsid w:val="00515561"/>
    <w:rsid w:val="005205CA"/>
    <w:rsid w:val="005217C3"/>
    <w:rsid w:val="00522654"/>
    <w:rsid w:val="00523610"/>
    <w:rsid w:val="00523D76"/>
    <w:rsid w:val="00525C4A"/>
    <w:rsid w:val="00526889"/>
    <w:rsid w:val="00526B3F"/>
    <w:rsid w:val="00526F33"/>
    <w:rsid w:val="005303FA"/>
    <w:rsid w:val="005312A0"/>
    <w:rsid w:val="00531681"/>
    <w:rsid w:val="0053340B"/>
    <w:rsid w:val="00533E99"/>
    <w:rsid w:val="0053465D"/>
    <w:rsid w:val="005351B4"/>
    <w:rsid w:val="0054093F"/>
    <w:rsid w:val="00540D30"/>
    <w:rsid w:val="00546B86"/>
    <w:rsid w:val="00550FDE"/>
    <w:rsid w:val="005511BE"/>
    <w:rsid w:val="00554B9A"/>
    <w:rsid w:val="005629CC"/>
    <w:rsid w:val="00562AAC"/>
    <w:rsid w:val="005646D2"/>
    <w:rsid w:val="005660CA"/>
    <w:rsid w:val="0057400B"/>
    <w:rsid w:val="00577820"/>
    <w:rsid w:val="00580182"/>
    <w:rsid w:val="00580355"/>
    <w:rsid w:val="00582A54"/>
    <w:rsid w:val="00584A58"/>
    <w:rsid w:val="0059029A"/>
    <w:rsid w:val="00590407"/>
    <w:rsid w:val="00593593"/>
    <w:rsid w:val="00594C02"/>
    <w:rsid w:val="005963CB"/>
    <w:rsid w:val="005A08F1"/>
    <w:rsid w:val="005A42D7"/>
    <w:rsid w:val="005A5A6B"/>
    <w:rsid w:val="005A62B4"/>
    <w:rsid w:val="005A74F3"/>
    <w:rsid w:val="005B1194"/>
    <w:rsid w:val="005B17A1"/>
    <w:rsid w:val="005B17E4"/>
    <w:rsid w:val="005B2839"/>
    <w:rsid w:val="005B4D82"/>
    <w:rsid w:val="005B532F"/>
    <w:rsid w:val="005B73B7"/>
    <w:rsid w:val="005B7BF7"/>
    <w:rsid w:val="005C0D07"/>
    <w:rsid w:val="005C1520"/>
    <w:rsid w:val="005C1B05"/>
    <w:rsid w:val="005C2E27"/>
    <w:rsid w:val="005C31F1"/>
    <w:rsid w:val="005C4341"/>
    <w:rsid w:val="005C5604"/>
    <w:rsid w:val="005C64F7"/>
    <w:rsid w:val="005C670F"/>
    <w:rsid w:val="005D0832"/>
    <w:rsid w:val="005D41EE"/>
    <w:rsid w:val="005D463C"/>
    <w:rsid w:val="005E37C6"/>
    <w:rsid w:val="005E4533"/>
    <w:rsid w:val="005E7839"/>
    <w:rsid w:val="005F4D5B"/>
    <w:rsid w:val="005F510F"/>
    <w:rsid w:val="005F6197"/>
    <w:rsid w:val="005F6DE9"/>
    <w:rsid w:val="00602BAE"/>
    <w:rsid w:val="00603714"/>
    <w:rsid w:val="0060391F"/>
    <w:rsid w:val="00605446"/>
    <w:rsid w:val="00607012"/>
    <w:rsid w:val="00610CAA"/>
    <w:rsid w:val="006141F6"/>
    <w:rsid w:val="00621179"/>
    <w:rsid w:val="00624B26"/>
    <w:rsid w:val="00631965"/>
    <w:rsid w:val="006357F1"/>
    <w:rsid w:val="00635D72"/>
    <w:rsid w:val="006419F5"/>
    <w:rsid w:val="00642390"/>
    <w:rsid w:val="0064279D"/>
    <w:rsid w:val="006438B7"/>
    <w:rsid w:val="00643C26"/>
    <w:rsid w:val="00652498"/>
    <w:rsid w:val="00652624"/>
    <w:rsid w:val="00657FA7"/>
    <w:rsid w:val="00661CFE"/>
    <w:rsid w:val="00665AD1"/>
    <w:rsid w:val="006661D1"/>
    <w:rsid w:val="00667D6C"/>
    <w:rsid w:val="006763CC"/>
    <w:rsid w:val="00676C58"/>
    <w:rsid w:val="00676EB1"/>
    <w:rsid w:val="00677A41"/>
    <w:rsid w:val="00681EB1"/>
    <w:rsid w:val="00683A99"/>
    <w:rsid w:val="0068464E"/>
    <w:rsid w:val="00685B2C"/>
    <w:rsid w:val="00690DAF"/>
    <w:rsid w:val="006933F3"/>
    <w:rsid w:val="00694E30"/>
    <w:rsid w:val="0069509F"/>
    <w:rsid w:val="00697286"/>
    <w:rsid w:val="00697C6E"/>
    <w:rsid w:val="006A3FEE"/>
    <w:rsid w:val="006B1626"/>
    <w:rsid w:val="006B26B8"/>
    <w:rsid w:val="006B2873"/>
    <w:rsid w:val="006B2B08"/>
    <w:rsid w:val="006B5D5E"/>
    <w:rsid w:val="006B6CC8"/>
    <w:rsid w:val="006B7D4F"/>
    <w:rsid w:val="006D6E84"/>
    <w:rsid w:val="006E1224"/>
    <w:rsid w:val="006E1D64"/>
    <w:rsid w:val="006E4B6B"/>
    <w:rsid w:val="006E4DF0"/>
    <w:rsid w:val="006E4DF4"/>
    <w:rsid w:val="006E4F7A"/>
    <w:rsid w:val="006E6252"/>
    <w:rsid w:val="006E68C1"/>
    <w:rsid w:val="006E6CC9"/>
    <w:rsid w:val="006F4DF7"/>
    <w:rsid w:val="00700061"/>
    <w:rsid w:val="007005E6"/>
    <w:rsid w:val="00700FE6"/>
    <w:rsid w:val="00701A1A"/>
    <w:rsid w:val="0070271A"/>
    <w:rsid w:val="007027BE"/>
    <w:rsid w:val="00704CE7"/>
    <w:rsid w:val="0070720B"/>
    <w:rsid w:val="00715AE0"/>
    <w:rsid w:val="00716701"/>
    <w:rsid w:val="00721E66"/>
    <w:rsid w:val="007277B1"/>
    <w:rsid w:val="00727FF2"/>
    <w:rsid w:val="00730268"/>
    <w:rsid w:val="00733219"/>
    <w:rsid w:val="00734A23"/>
    <w:rsid w:val="007350E6"/>
    <w:rsid w:val="0073518A"/>
    <w:rsid w:val="00736F92"/>
    <w:rsid w:val="00740210"/>
    <w:rsid w:val="00740B32"/>
    <w:rsid w:val="00742003"/>
    <w:rsid w:val="00744599"/>
    <w:rsid w:val="00746E13"/>
    <w:rsid w:val="00750E27"/>
    <w:rsid w:val="0075335B"/>
    <w:rsid w:val="00753BCD"/>
    <w:rsid w:val="0075552C"/>
    <w:rsid w:val="00763EC4"/>
    <w:rsid w:val="00766DCB"/>
    <w:rsid w:val="00766EFC"/>
    <w:rsid w:val="007703DB"/>
    <w:rsid w:val="0077115F"/>
    <w:rsid w:val="00772457"/>
    <w:rsid w:val="00776049"/>
    <w:rsid w:val="007776DA"/>
    <w:rsid w:val="00780241"/>
    <w:rsid w:val="00781C20"/>
    <w:rsid w:val="00781D74"/>
    <w:rsid w:val="00782F3A"/>
    <w:rsid w:val="007848B0"/>
    <w:rsid w:val="007954C8"/>
    <w:rsid w:val="00795A0C"/>
    <w:rsid w:val="007966F8"/>
    <w:rsid w:val="00796EF6"/>
    <w:rsid w:val="00796F74"/>
    <w:rsid w:val="007A396F"/>
    <w:rsid w:val="007A410F"/>
    <w:rsid w:val="007A670B"/>
    <w:rsid w:val="007A7899"/>
    <w:rsid w:val="007B29A5"/>
    <w:rsid w:val="007B3B36"/>
    <w:rsid w:val="007B536F"/>
    <w:rsid w:val="007B5C5B"/>
    <w:rsid w:val="007B6DCF"/>
    <w:rsid w:val="007B6F6D"/>
    <w:rsid w:val="007C02EE"/>
    <w:rsid w:val="007C3C42"/>
    <w:rsid w:val="007C3CA7"/>
    <w:rsid w:val="007C6825"/>
    <w:rsid w:val="007D0E2A"/>
    <w:rsid w:val="007D19B5"/>
    <w:rsid w:val="007D4D74"/>
    <w:rsid w:val="007D6ADA"/>
    <w:rsid w:val="007D73CD"/>
    <w:rsid w:val="007E107F"/>
    <w:rsid w:val="007F0C77"/>
    <w:rsid w:val="007F221E"/>
    <w:rsid w:val="007F3363"/>
    <w:rsid w:val="007F5A96"/>
    <w:rsid w:val="008003CE"/>
    <w:rsid w:val="008006A7"/>
    <w:rsid w:val="00800944"/>
    <w:rsid w:val="00802A8D"/>
    <w:rsid w:val="00806476"/>
    <w:rsid w:val="008107E1"/>
    <w:rsid w:val="00814B52"/>
    <w:rsid w:val="008157C8"/>
    <w:rsid w:val="00815CC9"/>
    <w:rsid w:val="008210CF"/>
    <w:rsid w:val="0082165D"/>
    <w:rsid w:val="008236BE"/>
    <w:rsid w:val="008242DF"/>
    <w:rsid w:val="00824D99"/>
    <w:rsid w:val="00827048"/>
    <w:rsid w:val="008306DA"/>
    <w:rsid w:val="008308A6"/>
    <w:rsid w:val="00830D7D"/>
    <w:rsid w:val="0083223A"/>
    <w:rsid w:val="008322E9"/>
    <w:rsid w:val="00832A0B"/>
    <w:rsid w:val="00833316"/>
    <w:rsid w:val="00835F8C"/>
    <w:rsid w:val="00842465"/>
    <w:rsid w:val="00842B85"/>
    <w:rsid w:val="00843037"/>
    <w:rsid w:val="0084527A"/>
    <w:rsid w:val="00845D32"/>
    <w:rsid w:val="008510C7"/>
    <w:rsid w:val="00851962"/>
    <w:rsid w:val="00851E88"/>
    <w:rsid w:val="0085609C"/>
    <w:rsid w:val="00856EA9"/>
    <w:rsid w:val="00861F90"/>
    <w:rsid w:val="008620FE"/>
    <w:rsid w:val="0086576A"/>
    <w:rsid w:val="00866A03"/>
    <w:rsid w:val="0086755E"/>
    <w:rsid w:val="00873BBB"/>
    <w:rsid w:val="00876880"/>
    <w:rsid w:val="00876E9D"/>
    <w:rsid w:val="0087765E"/>
    <w:rsid w:val="00890089"/>
    <w:rsid w:val="008928C1"/>
    <w:rsid w:val="0089490B"/>
    <w:rsid w:val="00897E0F"/>
    <w:rsid w:val="008A1748"/>
    <w:rsid w:val="008A343E"/>
    <w:rsid w:val="008A41C7"/>
    <w:rsid w:val="008A4C5D"/>
    <w:rsid w:val="008A5B12"/>
    <w:rsid w:val="008A66CC"/>
    <w:rsid w:val="008B0F35"/>
    <w:rsid w:val="008B12C8"/>
    <w:rsid w:val="008B416A"/>
    <w:rsid w:val="008B61FC"/>
    <w:rsid w:val="008B66A7"/>
    <w:rsid w:val="008C5DF8"/>
    <w:rsid w:val="008D0D61"/>
    <w:rsid w:val="008D4A1B"/>
    <w:rsid w:val="008D4D5D"/>
    <w:rsid w:val="008D5CCB"/>
    <w:rsid w:val="008E09F4"/>
    <w:rsid w:val="008E1C6A"/>
    <w:rsid w:val="008E1F96"/>
    <w:rsid w:val="008E231C"/>
    <w:rsid w:val="008E66DB"/>
    <w:rsid w:val="008F0CC9"/>
    <w:rsid w:val="008F0ECE"/>
    <w:rsid w:val="008F1566"/>
    <w:rsid w:val="008F23E5"/>
    <w:rsid w:val="008F473F"/>
    <w:rsid w:val="008F5FD5"/>
    <w:rsid w:val="008F6C73"/>
    <w:rsid w:val="008F71AE"/>
    <w:rsid w:val="00910CFA"/>
    <w:rsid w:val="009127AE"/>
    <w:rsid w:val="00913EC3"/>
    <w:rsid w:val="009143C1"/>
    <w:rsid w:val="0091474D"/>
    <w:rsid w:val="00914950"/>
    <w:rsid w:val="0091498A"/>
    <w:rsid w:val="00916054"/>
    <w:rsid w:val="00917D19"/>
    <w:rsid w:val="009217D9"/>
    <w:rsid w:val="00921F40"/>
    <w:rsid w:val="00923CFC"/>
    <w:rsid w:val="00924366"/>
    <w:rsid w:val="00925198"/>
    <w:rsid w:val="0092658E"/>
    <w:rsid w:val="0092661E"/>
    <w:rsid w:val="00927093"/>
    <w:rsid w:val="0092785E"/>
    <w:rsid w:val="009300A8"/>
    <w:rsid w:val="009344D7"/>
    <w:rsid w:val="0093567C"/>
    <w:rsid w:val="00937511"/>
    <w:rsid w:val="00937824"/>
    <w:rsid w:val="00940A2F"/>
    <w:rsid w:val="009420F0"/>
    <w:rsid w:val="00942383"/>
    <w:rsid w:val="00942D6E"/>
    <w:rsid w:val="00945050"/>
    <w:rsid w:val="0094697A"/>
    <w:rsid w:val="00960293"/>
    <w:rsid w:val="00961D7D"/>
    <w:rsid w:val="0096357D"/>
    <w:rsid w:val="00965ABD"/>
    <w:rsid w:val="009670D9"/>
    <w:rsid w:val="00967582"/>
    <w:rsid w:val="00967A5D"/>
    <w:rsid w:val="00972A76"/>
    <w:rsid w:val="0097353B"/>
    <w:rsid w:val="00974983"/>
    <w:rsid w:val="009759CF"/>
    <w:rsid w:val="00977CBB"/>
    <w:rsid w:val="0098219B"/>
    <w:rsid w:val="009845E8"/>
    <w:rsid w:val="009873C3"/>
    <w:rsid w:val="009918E4"/>
    <w:rsid w:val="009957A6"/>
    <w:rsid w:val="00995DE1"/>
    <w:rsid w:val="00996BD2"/>
    <w:rsid w:val="00996DF7"/>
    <w:rsid w:val="00997C5C"/>
    <w:rsid w:val="00997D85"/>
    <w:rsid w:val="00997DBA"/>
    <w:rsid w:val="009A0EB7"/>
    <w:rsid w:val="009A3B71"/>
    <w:rsid w:val="009A3BF6"/>
    <w:rsid w:val="009A4CEB"/>
    <w:rsid w:val="009A66DA"/>
    <w:rsid w:val="009B0D92"/>
    <w:rsid w:val="009B26CB"/>
    <w:rsid w:val="009B41A9"/>
    <w:rsid w:val="009B4C55"/>
    <w:rsid w:val="009B66CF"/>
    <w:rsid w:val="009B6894"/>
    <w:rsid w:val="009C0990"/>
    <w:rsid w:val="009C1667"/>
    <w:rsid w:val="009C1669"/>
    <w:rsid w:val="009C24BC"/>
    <w:rsid w:val="009C25EA"/>
    <w:rsid w:val="009D3242"/>
    <w:rsid w:val="009D4546"/>
    <w:rsid w:val="009E284B"/>
    <w:rsid w:val="009E2E2B"/>
    <w:rsid w:val="009E2EA6"/>
    <w:rsid w:val="009E4938"/>
    <w:rsid w:val="009E6E0E"/>
    <w:rsid w:val="009E6FF9"/>
    <w:rsid w:val="009F0186"/>
    <w:rsid w:val="009F0224"/>
    <w:rsid w:val="009F12E1"/>
    <w:rsid w:val="009F17D5"/>
    <w:rsid w:val="009F3B9C"/>
    <w:rsid w:val="009F41E5"/>
    <w:rsid w:val="009F50A3"/>
    <w:rsid w:val="009F56F0"/>
    <w:rsid w:val="00A00E2C"/>
    <w:rsid w:val="00A036D9"/>
    <w:rsid w:val="00A050A8"/>
    <w:rsid w:val="00A10652"/>
    <w:rsid w:val="00A119D3"/>
    <w:rsid w:val="00A11EC7"/>
    <w:rsid w:val="00A13A54"/>
    <w:rsid w:val="00A14562"/>
    <w:rsid w:val="00A16022"/>
    <w:rsid w:val="00A228B1"/>
    <w:rsid w:val="00A236E7"/>
    <w:rsid w:val="00A23A52"/>
    <w:rsid w:val="00A23BDE"/>
    <w:rsid w:val="00A241C0"/>
    <w:rsid w:val="00A24F2D"/>
    <w:rsid w:val="00A33072"/>
    <w:rsid w:val="00A363A5"/>
    <w:rsid w:val="00A3648D"/>
    <w:rsid w:val="00A37A14"/>
    <w:rsid w:val="00A4063E"/>
    <w:rsid w:val="00A43CE3"/>
    <w:rsid w:val="00A45B81"/>
    <w:rsid w:val="00A45F2E"/>
    <w:rsid w:val="00A4610A"/>
    <w:rsid w:val="00A46D21"/>
    <w:rsid w:val="00A46E45"/>
    <w:rsid w:val="00A505E9"/>
    <w:rsid w:val="00A519DA"/>
    <w:rsid w:val="00A52A2B"/>
    <w:rsid w:val="00A54225"/>
    <w:rsid w:val="00A607D5"/>
    <w:rsid w:val="00A60A75"/>
    <w:rsid w:val="00A61E37"/>
    <w:rsid w:val="00A6274D"/>
    <w:rsid w:val="00A72D1D"/>
    <w:rsid w:val="00A740B0"/>
    <w:rsid w:val="00A7472C"/>
    <w:rsid w:val="00A77D5E"/>
    <w:rsid w:val="00A80F68"/>
    <w:rsid w:val="00A8290D"/>
    <w:rsid w:val="00A829DF"/>
    <w:rsid w:val="00A86FAF"/>
    <w:rsid w:val="00A92FED"/>
    <w:rsid w:val="00A93727"/>
    <w:rsid w:val="00A93EAB"/>
    <w:rsid w:val="00AA1BB2"/>
    <w:rsid w:val="00AA227A"/>
    <w:rsid w:val="00AA3984"/>
    <w:rsid w:val="00AA70FB"/>
    <w:rsid w:val="00AA7BB7"/>
    <w:rsid w:val="00AB1022"/>
    <w:rsid w:val="00AB2C49"/>
    <w:rsid w:val="00AB4169"/>
    <w:rsid w:val="00AB47E8"/>
    <w:rsid w:val="00AB5C35"/>
    <w:rsid w:val="00AB7EBC"/>
    <w:rsid w:val="00AC232C"/>
    <w:rsid w:val="00AD128E"/>
    <w:rsid w:val="00AD2828"/>
    <w:rsid w:val="00AD3968"/>
    <w:rsid w:val="00AD39B1"/>
    <w:rsid w:val="00AD3D93"/>
    <w:rsid w:val="00AD40E5"/>
    <w:rsid w:val="00AD41B5"/>
    <w:rsid w:val="00AD51F3"/>
    <w:rsid w:val="00AE44C1"/>
    <w:rsid w:val="00AE76A0"/>
    <w:rsid w:val="00AE7D36"/>
    <w:rsid w:val="00AF245A"/>
    <w:rsid w:val="00AF66E4"/>
    <w:rsid w:val="00AF780E"/>
    <w:rsid w:val="00B00E00"/>
    <w:rsid w:val="00B00F3F"/>
    <w:rsid w:val="00B04684"/>
    <w:rsid w:val="00B07BCC"/>
    <w:rsid w:val="00B12C5B"/>
    <w:rsid w:val="00B13626"/>
    <w:rsid w:val="00B13B3D"/>
    <w:rsid w:val="00B13FBA"/>
    <w:rsid w:val="00B14A85"/>
    <w:rsid w:val="00B21D11"/>
    <w:rsid w:val="00B24B40"/>
    <w:rsid w:val="00B26905"/>
    <w:rsid w:val="00B31CFB"/>
    <w:rsid w:val="00B31F4E"/>
    <w:rsid w:val="00B3218A"/>
    <w:rsid w:val="00B3288F"/>
    <w:rsid w:val="00B3353E"/>
    <w:rsid w:val="00B337D0"/>
    <w:rsid w:val="00B346FD"/>
    <w:rsid w:val="00B37CAC"/>
    <w:rsid w:val="00B45840"/>
    <w:rsid w:val="00B462F2"/>
    <w:rsid w:val="00B46D86"/>
    <w:rsid w:val="00B512FF"/>
    <w:rsid w:val="00B527D2"/>
    <w:rsid w:val="00B52DD9"/>
    <w:rsid w:val="00B53A15"/>
    <w:rsid w:val="00B541FB"/>
    <w:rsid w:val="00B5436C"/>
    <w:rsid w:val="00B5541C"/>
    <w:rsid w:val="00B577B4"/>
    <w:rsid w:val="00B63819"/>
    <w:rsid w:val="00B66B01"/>
    <w:rsid w:val="00B66DF1"/>
    <w:rsid w:val="00B71882"/>
    <w:rsid w:val="00B72FFE"/>
    <w:rsid w:val="00B731EF"/>
    <w:rsid w:val="00B75758"/>
    <w:rsid w:val="00B775DF"/>
    <w:rsid w:val="00B77E6C"/>
    <w:rsid w:val="00B82590"/>
    <w:rsid w:val="00B82A28"/>
    <w:rsid w:val="00B87E71"/>
    <w:rsid w:val="00B87F6D"/>
    <w:rsid w:val="00B90442"/>
    <w:rsid w:val="00B91EA3"/>
    <w:rsid w:val="00B93120"/>
    <w:rsid w:val="00B9329E"/>
    <w:rsid w:val="00B93883"/>
    <w:rsid w:val="00B95ED6"/>
    <w:rsid w:val="00B960F5"/>
    <w:rsid w:val="00BA4746"/>
    <w:rsid w:val="00BA54E3"/>
    <w:rsid w:val="00BA60F7"/>
    <w:rsid w:val="00BA7722"/>
    <w:rsid w:val="00BA7EBD"/>
    <w:rsid w:val="00BB311A"/>
    <w:rsid w:val="00BB5004"/>
    <w:rsid w:val="00BB57FF"/>
    <w:rsid w:val="00BB5B0E"/>
    <w:rsid w:val="00BC03C5"/>
    <w:rsid w:val="00BC252B"/>
    <w:rsid w:val="00BC4C56"/>
    <w:rsid w:val="00BC7AC8"/>
    <w:rsid w:val="00BD0041"/>
    <w:rsid w:val="00BD06DB"/>
    <w:rsid w:val="00BD09D0"/>
    <w:rsid w:val="00BD144D"/>
    <w:rsid w:val="00BD1610"/>
    <w:rsid w:val="00BD2D57"/>
    <w:rsid w:val="00BD3F17"/>
    <w:rsid w:val="00BD40AD"/>
    <w:rsid w:val="00BD514A"/>
    <w:rsid w:val="00BD530A"/>
    <w:rsid w:val="00BD5D1F"/>
    <w:rsid w:val="00BD5D4D"/>
    <w:rsid w:val="00BD6355"/>
    <w:rsid w:val="00BD78D1"/>
    <w:rsid w:val="00BD7F01"/>
    <w:rsid w:val="00BE2037"/>
    <w:rsid w:val="00BE7136"/>
    <w:rsid w:val="00BE7699"/>
    <w:rsid w:val="00BF300F"/>
    <w:rsid w:val="00BF303A"/>
    <w:rsid w:val="00BF5C29"/>
    <w:rsid w:val="00BF6216"/>
    <w:rsid w:val="00BF7351"/>
    <w:rsid w:val="00BF7993"/>
    <w:rsid w:val="00C013A7"/>
    <w:rsid w:val="00C018D1"/>
    <w:rsid w:val="00C05CD0"/>
    <w:rsid w:val="00C10EF3"/>
    <w:rsid w:val="00C123E0"/>
    <w:rsid w:val="00C1263D"/>
    <w:rsid w:val="00C12942"/>
    <w:rsid w:val="00C12DF2"/>
    <w:rsid w:val="00C133EC"/>
    <w:rsid w:val="00C14908"/>
    <w:rsid w:val="00C15BF4"/>
    <w:rsid w:val="00C163A7"/>
    <w:rsid w:val="00C22327"/>
    <w:rsid w:val="00C227B7"/>
    <w:rsid w:val="00C24938"/>
    <w:rsid w:val="00C31556"/>
    <w:rsid w:val="00C33625"/>
    <w:rsid w:val="00C33836"/>
    <w:rsid w:val="00C354AC"/>
    <w:rsid w:val="00C36D6C"/>
    <w:rsid w:val="00C370A6"/>
    <w:rsid w:val="00C37344"/>
    <w:rsid w:val="00C37877"/>
    <w:rsid w:val="00C37C31"/>
    <w:rsid w:val="00C45FE7"/>
    <w:rsid w:val="00C46F96"/>
    <w:rsid w:val="00C61B8F"/>
    <w:rsid w:val="00C640C4"/>
    <w:rsid w:val="00C665EB"/>
    <w:rsid w:val="00C667C0"/>
    <w:rsid w:val="00C7044B"/>
    <w:rsid w:val="00C72B6A"/>
    <w:rsid w:val="00C7678E"/>
    <w:rsid w:val="00C83205"/>
    <w:rsid w:val="00C83C9D"/>
    <w:rsid w:val="00C874BB"/>
    <w:rsid w:val="00C90408"/>
    <w:rsid w:val="00C90B89"/>
    <w:rsid w:val="00C91ACF"/>
    <w:rsid w:val="00C91B56"/>
    <w:rsid w:val="00C96676"/>
    <w:rsid w:val="00C97F98"/>
    <w:rsid w:val="00CA0DAF"/>
    <w:rsid w:val="00CA3F33"/>
    <w:rsid w:val="00CA521A"/>
    <w:rsid w:val="00CA55A3"/>
    <w:rsid w:val="00CB06EE"/>
    <w:rsid w:val="00CB3F30"/>
    <w:rsid w:val="00CB5058"/>
    <w:rsid w:val="00CB5C0D"/>
    <w:rsid w:val="00CC3AC5"/>
    <w:rsid w:val="00CC4112"/>
    <w:rsid w:val="00CC674A"/>
    <w:rsid w:val="00CC6845"/>
    <w:rsid w:val="00CC76F1"/>
    <w:rsid w:val="00CD0E6E"/>
    <w:rsid w:val="00CD224A"/>
    <w:rsid w:val="00CD242B"/>
    <w:rsid w:val="00CD4405"/>
    <w:rsid w:val="00CD6E59"/>
    <w:rsid w:val="00CE029E"/>
    <w:rsid w:val="00CE7F67"/>
    <w:rsid w:val="00CF009B"/>
    <w:rsid w:val="00CF0367"/>
    <w:rsid w:val="00CF3255"/>
    <w:rsid w:val="00CF3785"/>
    <w:rsid w:val="00CF37F1"/>
    <w:rsid w:val="00CF3FC4"/>
    <w:rsid w:val="00CF5ADA"/>
    <w:rsid w:val="00CF6AE0"/>
    <w:rsid w:val="00CF7389"/>
    <w:rsid w:val="00CF7565"/>
    <w:rsid w:val="00D043CE"/>
    <w:rsid w:val="00D04F6B"/>
    <w:rsid w:val="00D05E2E"/>
    <w:rsid w:val="00D106BB"/>
    <w:rsid w:val="00D1206D"/>
    <w:rsid w:val="00D1480B"/>
    <w:rsid w:val="00D150A1"/>
    <w:rsid w:val="00D17297"/>
    <w:rsid w:val="00D17949"/>
    <w:rsid w:val="00D24AA4"/>
    <w:rsid w:val="00D31FF6"/>
    <w:rsid w:val="00D33EDA"/>
    <w:rsid w:val="00D34F18"/>
    <w:rsid w:val="00D35EB8"/>
    <w:rsid w:val="00D3704F"/>
    <w:rsid w:val="00D402F9"/>
    <w:rsid w:val="00D41861"/>
    <w:rsid w:val="00D42633"/>
    <w:rsid w:val="00D45150"/>
    <w:rsid w:val="00D52250"/>
    <w:rsid w:val="00D5226D"/>
    <w:rsid w:val="00D52E4D"/>
    <w:rsid w:val="00D53A4D"/>
    <w:rsid w:val="00D55ADF"/>
    <w:rsid w:val="00D55FAC"/>
    <w:rsid w:val="00D566C4"/>
    <w:rsid w:val="00D566DC"/>
    <w:rsid w:val="00D56C4B"/>
    <w:rsid w:val="00D603FB"/>
    <w:rsid w:val="00D61BED"/>
    <w:rsid w:val="00D62DDB"/>
    <w:rsid w:val="00D64DC1"/>
    <w:rsid w:val="00D64E00"/>
    <w:rsid w:val="00D66520"/>
    <w:rsid w:val="00D67364"/>
    <w:rsid w:val="00D70689"/>
    <w:rsid w:val="00D73011"/>
    <w:rsid w:val="00D736F2"/>
    <w:rsid w:val="00D75B16"/>
    <w:rsid w:val="00D76739"/>
    <w:rsid w:val="00D776F7"/>
    <w:rsid w:val="00D77DF1"/>
    <w:rsid w:val="00D81B1D"/>
    <w:rsid w:val="00D82446"/>
    <w:rsid w:val="00D837BD"/>
    <w:rsid w:val="00D83D78"/>
    <w:rsid w:val="00D867C8"/>
    <w:rsid w:val="00D930BB"/>
    <w:rsid w:val="00DA148A"/>
    <w:rsid w:val="00DA5E43"/>
    <w:rsid w:val="00DA6204"/>
    <w:rsid w:val="00DA6A92"/>
    <w:rsid w:val="00DB014F"/>
    <w:rsid w:val="00DB0C3A"/>
    <w:rsid w:val="00DB3536"/>
    <w:rsid w:val="00DB4DAC"/>
    <w:rsid w:val="00DB5085"/>
    <w:rsid w:val="00DC1A8E"/>
    <w:rsid w:val="00DC2905"/>
    <w:rsid w:val="00DC534E"/>
    <w:rsid w:val="00DC5DDA"/>
    <w:rsid w:val="00DC6775"/>
    <w:rsid w:val="00DC7D09"/>
    <w:rsid w:val="00DD2F9B"/>
    <w:rsid w:val="00DD543B"/>
    <w:rsid w:val="00DD6079"/>
    <w:rsid w:val="00DD791F"/>
    <w:rsid w:val="00DE0745"/>
    <w:rsid w:val="00DE214C"/>
    <w:rsid w:val="00DE25DA"/>
    <w:rsid w:val="00DE4403"/>
    <w:rsid w:val="00DE663B"/>
    <w:rsid w:val="00DE7350"/>
    <w:rsid w:val="00DF0B4C"/>
    <w:rsid w:val="00DF13ED"/>
    <w:rsid w:val="00DF7946"/>
    <w:rsid w:val="00E0155E"/>
    <w:rsid w:val="00E04940"/>
    <w:rsid w:val="00E10E3D"/>
    <w:rsid w:val="00E13E4D"/>
    <w:rsid w:val="00E14950"/>
    <w:rsid w:val="00E150C9"/>
    <w:rsid w:val="00E20484"/>
    <w:rsid w:val="00E20E22"/>
    <w:rsid w:val="00E22A97"/>
    <w:rsid w:val="00E2454F"/>
    <w:rsid w:val="00E26592"/>
    <w:rsid w:val="00E278C8"/>
    <w:rsid w:val="00E320E3"/>
    <w:rsid w:val="00E342AA"/>
    <w:rsid w:val="00E35009"/>
    <w:rsid w:val="00E4087F"/>
    <w:rsid w:val="00E46261"/>
    <w:rsid w:val="00E476AC"/>
    <w:rsid w:val="00E50BB6"/>
    <w:rsid w:val="00E50F99"/>
    <w:rsid w:val="00E533B5"/>
    <w:rsid w:val="00E56584"/>
    <w:rsid w:val="00E611E7"/>
    <w:rsid w:val="00E61CC0"/>
    <w:rsid w:val="00E63D6B"/>
    <w:rsid w:val="00E63EF4"/>
    <w:rsid w:val="00E664D5"/>
    <w:rsid w:val="00E66636"/>
    <w:rsid w:val="00E70433"/>
    <w:rsid w:val="00E710F4"/>
    <w:rsid w:val="00E740A3"/>
    <w:rsid w:val="00E748C2"/>
    <w:rsid w:val="00E751D5"/>
    <w:rsid w:val="00E76B17"/>
    <w:rsid w:val="00E8234C"/>
    <w:rsid w:val="00E83B0D"/>
    <w:rsid w:val="00E926AB"/>
    <w:rsid w:val="00E94556"/>
    <w:rsid w:val="00E95921"/>
    <w:rsid w:val="00E9666D"/>
    <w:rsid w:val="00E97583"/>
    <w:rsid w:val="00E97F2C"/>
    <w:rsid w:val="00EA02E8"/>
    <w:rsid w:val="00EA3DB6"/>
    <w:rsid w:val="00EA5618"/>
    <w:rsid w:val="00EA6C33"/>
    <w:rsid w:val="00EA77ED"/>
    <w:rsid w:val="00EB0133"/>
    <w:rsid w:val="00EB13F2"/>
    <w:rsid w:val="00EB371D"/>
    <w:rsid w:val="00EB47B1"/>
    <w:rsid w:val="00EB5FD0"/>
    <w:rsid w:val="00EB6511"/>
    <w:rsid w:val="00EC0316"/>
    <w:rsid w:val="00EC1B85"/>
    <w:rsid w:val="00EC3E51"/>
    <w:rsid w:val="00EC4D7C"/>
    <w:rsid w:val="00EC5526"/>
    <w:rsid w:val="00EC58D2"/>
    <w:rsid w:val="00EC5A63"/>
    <w:rsid w:val="00EC7316"/>
    <w:rsid w:val="00ED224C"/>
    <w:rsid w:val="00ED6F1D"/>
    <w:rsid w:val="00EF0FBD"/>
    <w:rsid w:val="00EF7032"/>
    <w:rsid w:val="00F00C0E"/>
    <w:rsid w:val="00F011BA"/>
    <w:rsid w:val="00F02217"/>
    <w:rsid w:val="00F031E5"/>
    <w:rsid w:val="00F045E3"/>
    <w:rsid w:val="00F04633"/>
    <w:rsid w:val="00F05D85"/>
    <w:rsid w:val="00F10DD6"/>
    <w:rsid w:val="00F11490"/>
    <w:rsid w:val="00F13F4C"/>
    <w:rsid w:val="00F13F64"/>
    <w:rsid w:val="00F20468"/>
    <w:rsid w:val="00F2114C"/>
    <w:rsid w:val="00F238B7"/>
    <w:rsid w:val="00F24DFC"/>
    <w:rsid w:val="00F2661D"/>
    <w:rsid w:val="00F323DD"/>
    <w:rsid w:val="00F36547"/>
    <w:rsid w:val="00F400E0"/>
    <w:rsid w:val="00F4062E"/>
    <w:rsid w:val="00F41157"/>
    <w:rsid w:val="00F43E0C"/>
    <w:rsid w:val="00F45E58"/>
    <w:rsid w:val="00F5133A"/>
    <w:rsid w:val="00F52056"/>
    <w:rsid w:val="00F542C0"/>
    <w:rsid w:val="00F54328"/>
    <w:rsid w:val="00F56EE0"/>
    <w:rsid w:val="00F60B5D"/>
    <w:rsid w:val="00F63EFC"/>
    <w:rsid w:val="00F64B47"/>
    <w:rsid w:val="00F65754"/>
    <w:rsid w:val="00F660A1"/>
    <w:rsid w:val="00F66BA9"/>
    <w:rsid w:val="00F7280E"/>
    <w:rsid w:val="00F72F84"/>
    <w:rsid w:val="00F74618"/>
    <w:rsid w:val="00F74B9D"/>
    <w:rsid w:val="00F74E6B"/>
    <w:rsid w:val="00F765C9"/>
    <w:rsid w:val="00F80145"/>
    <w:rsid w:val="00F80798"/>
    <w:rsid w:val="00F83130"/>
    <w:rsid w:val="00F845D0"/>
    <w:rsid w:val="00F8617F"/>
    <w:rsid w:val="00F87747"/>
    <w:rsid w:val="00F9105B"/>
    <w:rsid w:val="00F9199D"/>
    <w:rsid w:val="00F92368"/>
    <w:rsid w:val="00F9360E"/>
    <w:rsid w:val="00F946C3"/>
    <w:rsid w:val="00F95821"/>
    <w:rsid w:val="00F95DF3"/>
    <w:rsid w:val="00FA10DD"/>
    <w:rsid w:val="00FA5436"/>
    <w:rsid w:val="00FA67BF"/>
    <w:rsid w:val="00FA6853"/>
    <w:rsid w:val="00FB0C8F"/>
    <w:rsid w:val="00FB37D3"/>
    <w:rsid w:val="00FB7FD1"/>
    <w:rsid w:val="00FC226B"/>
    <w:rsid w:val="00FC2AC4"/>
    <w:rsid w:val="00FD230E"/>
    <w:rsid w:val="00FD61BB"/>
    <w:rsid w:val="00FD7AFB"/>
    <w:rsid w:val="00FE18F3"/>
    <w:rsid w:val="00FE2D80"/>
    <w:rsid w:val="00FF1434"/>
    <w:rsid w:val="00FF180C"/>
    <w:rsid w:val="00FF6E76"/>
    <w:rsid w:val="00FF705C"/>
    <w:rsid w:val="00FF7286"/>
    <w:rsid w:val="00FF7D5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2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475"/>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 大標"/>
    <w:basedOn w:val="a"/>
    <w:qFormat/>
    <w:rsid w:val="001D6475"/>
    <w:pPr>
      <w:spacing w:line="480" w:lineRule="exact"/>
    </w:pPr>
    <w:rPr>
      <w:rFonts w:ascii="標楷體" w:eastAsia="標楷體" w:hAnsi="標楷體"/>
      <w:sz w:val="44"/>
      <w:szCs w:val="44"/>
    </w:rPr>
  </w:style>
  <w:style w:type="paragraph" w:customStyle="1" w:styleId="0000">
    <w:name w:val="000 內文 生日格式"/>
    <w:basedOn w:val="a"/>
    <w:qFormat/>
    <w:rsid w:val="001D6475"/>
    <w:pPr>
      <w:tabs>
        <w:tab w:val="left" w:pos="2835"/>
        <w:tab w:val="left" w:pos="6804"/>
      </w:tabs>
      <w:spacing w:line="480" w:lineRule="exact"/>
    </w:pPr>
    <w:rPr>
      <w:rFonts w:ascii="標楷體" w:eastAsia="標楷體" w:hAnsi="標楷體"/>
      <w:sz w:val="28"/>
      <w:szCs w:val="28"/>
    </w:rPr>
  </w:style>
  <w:style w:type="paragraph" w:styleId="a3">
    <w:name w:val="header"/>
    <w:basedOn w:val="a"/>
    <w:link w:val="a4"/>
    <w:uiPriority w:val="99"/>
    <w:unhideWhenUsed/>
    <w:rsid w:val="00A13A54"/>
    <w:pPr>
      <w:tabs>
        <w:tab w:val="center" w:pos="4153"/>
        <w:tab w:val="right" w:pos="8306"/>
      </w:tabs>
      <w:snapToGrid w:val="0"/>
    </w:pPr>
    <w:rPr>
      <w:sz w:val="20"/>
      <w:szCs w:val="20"/>
    </w:rPr>
  </w:style>
  <w:style w:type="character" w:customStyle="1" w:styleId="a4">
    <w:name w:val="頁首 字元"/>
    <w:basedOn w:val="a0"/>
    <w:link w:val="a3"/>
    <w:uiPriority w:val="99"/>
    <w:rsid w:val="00A13A54"/>
    <w:rPr>
      <w:sz w:val="20"/>
      <w:szCs w:val="20"/>
    </w:rPr>
  </w:style>
  <w:style w:type="paragraph" w:styleId="a5">
    <w:name w:val="footer"/>
    <w:basedOn w:val="a"/>
    <w:link w:val="a6"/>
    <w:uiPriority w:val="99"/>
    <w:unhideWhenUsed/>
    <w:rsid w:val="00A13A54"/>
    <w:pPr>
      <w:tabs>
        <w:tab w:val="center" w:pos="4153"/>
        <w:tab w:val="right" w:pos="8306"/>
      </w:tabs>
      <w:snapToGrid w:val="0"/>
    </w:pPr>
    <w:rPr>
      <w:sz w:val="20"/>
      <w:szCs w:val="20"/>
    </w:rPr>
  </w:style>
  <w:style w:type="character" w:customStyle="1" w:styleId="a6">
    <w:name w:val="頁尾 字元"/>
    <w:basedOn w:val="a0"/>
    <w:link w:val="a5"/>
    <w:uiPriority w:val="99"/>
    <w:rsid w:val="00A13A54"/>
    <w:rPr>
      <w:sz w:val="20"/>
      <w:szCs w:val="20"/>
    </w:rPr>
  </w:style>
  <w:style w:type="paragraph" w:styleId="a7">
    <w:name w:val="Date"/>
    <w:basedOn w:val="a"/>
    <w:next w:val="a"/>
    <w:link w:val="a8"/>
    <w:uiPriority w:val="99"/>
    <w:semiHidden/>
    <w:unhideWhenUsed/>
    <w:rsid w:val="00B91EA3"/>
    <w:pPr>
      <w:jc w:val="right"/>
    </w:pPr>
  </w:style>
  <w:style w:type="character" w:customStyle="1" w:styleId="a8">
    <w:name w:val="日期 字元"/>
    <w:basedOn w:val="a0"/>
    <w:link w:val="a7"/>
    <w:uiPriority w:val="99"/>
    <w:semiHidden/>
    <w:rsid w:val="00B91EA3"/>
    <w:rPr>
      <w:szCs w:val="24"/>
    </w:rPr>
  </w:style>
</w:styles>
</file>

<file path=word/webSettings.xml><?xml version="1.0" encoding="utf-8"?>
<w:webSettings xmlns:r="http://schemas.openxmlformats.org/officeDocument/2006/relationships" xmlns:w="http://schemas.openxmlformats.org/wordprocessingml/2006/main">
  <w:divs>
    <w:div w:id="401831702">
      <w:bodyDiv w:val="1"/>
      <w:marLeft w:val="0"/>
      <w:marRight w:val="0"/>
      <w:marTop w:val="0"/>
      <w:marBottom w:val="0"/>
      <w:divBdr>
        <w:top w:val="none" w:sz="0" w:space="0" w:color="auto"/>
        <w:left w:val="none" w:sz="0" w:space="0" w:color="auto"/>
        <w:bottom w:val="none" w:sz="0" w:space="0" w:color="auto"/>
        <w:right w:val="none" w:sz="0" w:space="0" w:color="auto"/>
      </w:divBdr>
    </w:div>
    <w:div w:id="854268875">
      <w:bodyDiv w:val="1"/>
      <w:marLeft w:val="0"/>
      <w:marRight w:val="0"/>
      <w:marTop w:val="0"/>
      <w:marBottom w:val="0"/>
      <w:divBdr>
        <w:top w:val="none" w:sz="0" w:space="0" w:color="auto"/>
        <w:left w:val="none" w:sz="0" w:space="0" w:color="auto"/>
        <w:bottom w:val="none" w:sz="0" w:space="0" w:color="auto"/>
        <w:right w:val="none" w:sz="0" w:space="0" w:color="auto"/>
      </w:divBdr>
    </w:div>
    <w:div w:id="1247425210">
      <w:bodyDiv w:val="1"/>
      <w:marLeft w:val="0"/>
      <w:marRight w:val="0"/>
      <w:marTop w:val="0"/>
      <w:marBottom w:val="0"/>
      <w:divBdr>
        <w:top w:val="none" w:sz="0" w:space="0" w:color="auto"/>
        <w:left w:val="none" w:sz="0" w:space="0" w:color="auto"/>
        <w:bottom w:val="none" w:sz="0" w:space="0" w:color="auto"/>
        <w:right w:val="none" w:sz="0" w:space="0" w:color="auto"/>
      </w:divBdr>
    </w:div>
    <w:div w:id="163158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6D3E2-F376-4DDF-8757-5A698188F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8</Pages>
  <Words>989</Words>
  <Characters>5639</Characters>
  <Application>Microsoft Office Word</Application>
  <DocSecurity>0</DocSecurity>
  <Lines>46</Lines>
  <Paragraphs>13</Paragraphs>
  <ScaleCrop>false</ScaleCrop>
  <Company>Innolux Corp.</Company>
  <LinksUpToDate>false</LinksUpToDate>
  <CharactersWithSpaces>6615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阿泰爸</dc:creator>
  <cp:lastModifiedBy>hungtai.chen</cp:lastModifiedBy>
  <cp:revision>136</cp:revision>
  <cp:lastPrinted>2019-11-28T23:54:00Z</cp:lastPrinted>
  <dcterms:created xsi:type="dcterms:W3CDTF">2020-06-23T06:17:00Z</dcterms:created>
  <dcterms:modified xsi:type="dcterms:W3CDTF">2020-06-24T07:23:00Z</dcterms:modified>
</cp:coreProperties>
</file>