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rPr>
          <w:rFonts w:hint="eastAsia"/>
        </w:rPr>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rPr>
          <w:rFonts w:hint="eastAsia"/>
        </w:rPr>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Default="00FA10DD" w:rsidP="001D6475">
      <w:pPr>
        <w:pStyle w:val="0000"/>
        <w:numPr>
          <w:ilvl w:val="0"/>
          <w:numId w:val="2"/>
        </w:numPr>
        <w:tabs>
          <w:tab w:val="clear" w:pos="6804"/>
        </w:tabs>
      </w:pPr>
      <w:r>
        <w:rPr>
          <w:rFonts w:hint="eastAsia"/>
        </w:rPr>
        <w:t>應駁回</w:t>
      </w:r>
      <w:r w:rsidR="00AE7D36">
        <w:rPr>
          <w:rFonts w:hint="eastAsia"/>
        </w:rPr>
        <w:t>上訴人</w:t>
      </w:r>
      <w:r w:rsidR="00BD1610">
        <w:rPr>
          <w:rFonts w:hint="eastAsia"/>
        </w:rPr>
        <w:t>王寶琴</w:t>
      </w:r>
      <w:r w:rsidR="00AE7D36">
        <w:rPr>
          <w:rFonts w:hint="eastAsia"/>
        </w:rPr>
        <w:t>以民事訴訟法第183條</w:t>
      </w:r>
      <w:r w:rsidR="002944AD">
        <w:rPr>
          <w:rFonts w:hint="eastAsia"/>
        </w:rPr>
        <w:t>聲請</w:t>
      </w:r>
      <w:r w:rsidR="00D1480B">
        <w:rPr>
          <w:rFonts w:hint="eastAsia"/>
        </w:rPr>
        <w:t>停</w:t>
      </w:r>
      <w:r w:rsidR="00AE7D36">
        <w:rPr>
          <w:rFonts w:hint="eastAsia"/>
        </w:rPr>
        <w:t>止訴訟</w:t>
      </w:r>
      <w:r>
        <w:rPr>
          <w:rFonts w:hint="eastAsia"/>
        </w:rPr>
        <w:t>說明：</w:t>
      </w:r>
    </w:p>
    <w:p w:rsidR="001D6475" w:rsidRDefault="007A396F" w:rsidP="002944AD">
      <w:pPr>
        <w:pStyle w:val="0000"/>
        <w:numPr>
          <w:ilvl w:val="0"/>
          <w:numId w:val="3"/>
        </w:numPr>
        <w:tabs>
          <w:tab w:val="clear" w:pos="6804"/>
        </w:tabs>
        <w:jc w:val="both"/>
        <w:rPr>
          <w:rFonts w:hint="eastAsia"/>
        </w:rPr>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於民事訴訟繫屬中涉有</w:t>
      </w:r>
      <w:r w:rsidR="00160FD5" w:rsidRPr="00160FD5">
        <w:rPr>
          <w:rFonts w:hint="eastAsia"/>
        </w:rPr>
        <w:t>偽造</w:t>
      </w:r>
      <w:r w:rsidR="00160FD5">
        <w:rPr>
          <w:rFonts w:hint="eastAsia"/>
        </w:rPr>
        <w:t>文書、證人</w:t>
      </w:r>
      <w:r w:rsidR="00160FD5" w:rsidRPr="00160FD5">
        <w:rPr>
          <w:rFonts w:hint="eastAsia"/>
        </w:rPr>
        <w:t>偽證</w:t>
      </w:r>
      <w:r w:rsidR="00160FD5">
        <w:rPr>
          <w:rFonts w:hint="eastAsia"/>
        </w:rPr>
        <w:t>、鑑定人為不實之鑑定等情形。是以當事人在民事訴訟繫屬「以前」有犯罪行為，</w:t>
      </w:r>
      <w:r w:rsidR="00160FD5" w:rsidRPr="00160FD5">
        <w:rPr>
          <w:rFonts w:hint="eastAsia"/>
        </w:rPr>
        <w:t>縱牽涉</w:t>
      </w:r>
      <w:r w:rsidR="00160FD5">
        <w:rPr>
          <w:rFonts w:hint="eastAsia"/>
        </w:rPr>
        <w:t>其裁判，亦不在同條所定得裁定停止訴訟程序之列</w:t>
      </w:r>
      <w:r w:rsidR="00160FD5" w:rsidRPr="00AD3968">
        <w:rPr>
          <w:rFonts w:hint="eastAsia"/>
        </w:rPr>
        <w:t>（最高法院第79年台抗第218號判例、最高法院94年度台上字第1128號民事裁判意旨參照）</w:t>
      </w:r>
      <w:r w:rsidR="00160FD5">
        <w:rPr>
          <w:rFonts w:hint="eastAsia"/>
        </w:rPr>
        <w:t>。</w:t>
      </w:r>
    </w:p>
    <w:p w:rsidR="00160FD5" w:rsidRDefault="00BC7AC8" w:rsidP="002944AD">
      <w:pPr>
        <w:pStyle w:val="0000"/>
        <w:numPr>
          <w:ilvl w:val="0"/>
          <w:numId w:val="3"/>
        </w:numPr>
        <w:tabs>
          <w:tab w:val="clear" w:pos="6804"/>
        </w:tabs>
        <w:jc w:val="both"/>
        <w:rPr>
          <w:rFonts w:hint="eastAsia"/>
        </w:rPr>
      </w:pPr>
      <w:r>
        <w:rPr>
          <w:rFonts w:hint="eastAsia"/>
        </w:rPr>
        <w:t>上訴人王寶琴於案號：臺南地方法院108年度金重訴字第3號所提之刑事準備狀中對於證據能力主張為：(1)起訴書所載被告王寶琴以外之人調查站筆錄及警詢筆錄均係被告</w:t>
      </w:r>
      <w:r>
        <w:rPr>
          <w:rFonts w:hint="eastAsia"/>
        </w:rPr>
        <w:lastRenderedPageBreak/>
        <w:t>以外之人審判外陳述，無證據能力。(2)起訴書所載其餘證據，不爭執證據能力。（</w:t>
      </w:r>
      <w:r w:rsidR="00E95921">
        <w:rPr>
          <w:rFonts w:hint="eastAsia"/>
        </w:rPr>
        <w:t>參見</w:t>
      </w:r>
      <w:r w:rsidR="00BD144D">
        <w:rPr>
          <w:rFonts w:hint="eastAsia"/>
        </w:rPr>
        <w:t>證物二：摘自臺南刑事_108金重訴3卷1之第213頁</w:t>
      </w:r>
      <w:r>
        <w:rPr>
          <w:rFonts w:hint="eastAsia"/>
        </w:rPr>
        <w:t>）</w:t>
      </w:r>
    </w:p>
    <w:p w:rsidR="00BD144D" w:rsidRDefault="00BD144D" w:rsidP="002944AD">
      <w:pPr>
        <w:pStyle w:val="0000"/>
        <w:numPr>
          <w:ilvl w:val="0"/>
          <w:numId w:val="3"/>
        </w:numPr>
        <w:tabs>
          <w:tab w:val="clear" w:pos="6804"/>
        </w:tabs>
        <w:jc w:val="both"/>
        <w:rPr>
          <w:rFonts w:hint="eastAsia"/>
        </w:rPr>
      </w:pPr>
      <w:r>
        <w:rPr>
          <w:rFonts w:hint="eastAsia"/>
        </w:rPr>
        <w:t>視同上訴人謝淑美於案號：臺南地方法院108年度金重訴字第3號所提之刑事準備狀中對於起訴書及所附之清單證據能力主張為：均不爭執證據能力，同意列為證據。（</w:t>
      </w:r>
      <w:r w:rsidR="00E95921">
        <w:rPr>
          <w:rFonts w:hint="eastAsia"/>
        </w:rPr>
        <w:t>參見</w:t>
      </w:r>
      <w:r>
        <w:rPr>
          <w:rFonts w:hint="eastAsia"/>
        </w:rPr>
        <w:t>證物二：摘自臺南刑事_108金重訴3卷1之第194頁）</w:t>
      </w:r>
    </w:p>
    <w:p w:rsidR="00BD144D" w:rsidRDefault="00BD144D" w:rsidP="002944AD">
      <w:pPr>
        <w:pStyle w:val="0000"/>
        <w:numPr>
          <w:ilvl w:val="0"/>
          <w:numId w:val="3"/>
        </w:numPr>
        <w:tabs>
          <w:tab w:val="clear" w:pos="6804"/>
        </w:tabs>
        <w:jc w:val="both"/>
      </w:pPr>
      <w:r>
        <w:rPr>
          <w:rFonts w:hint="eastAsia"/>
        </w:rPr>
        <w:t>綜上，本</w:t>
      </w:r>
      <w:r w:rsidR="00E95921">
        <w:rPr>
          <w:rFonts w:hint="eastAsia"/>
        </w:rPr>
        <w:t>件</w:t>
      </w:r>
      <w:r>
        <w:rPr>
          <w:rFonts w:hint="eastAsia"/>
        </w:rPr>
        <w:t>民事訴訟</w:t>
      </w:r>
      <w:r w:rsidR="00E95921">
        <w:rPr>
          <w:rFonts w:hint="eastAsia"/>
        </w:rPr>
        <w:t>並</w:t>
      </w:r>
      <w:r w:rsidR="00F54328">
        <w:rPr>
          <w:rFonts w:hint="eastAsia"/>
        </w:rPr>
        <w:t>無</w:t>
      </w:r>
      <w:r w:rsidR="00E95921">
        <w:rPr>
          <w:rFonts w:hint="eastAsia"/>
        </w:rPr>
        <w:t>證據</w:t>
      </w:r>
      <w:r w:rsidR="00F54328">
        <w:rPr>
          <w:rFonts w:hint="eastAsia"/>
        </w:rPr>
        <w:t>能力認定</w:t>
      </w:r>
      <w:r w:rsidR="00E95921">
        <w:rPr>
          <w:rFonts w:hint="eastAsia"/>
        </w:rPr>
        <w:t>問題，</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7966F8">
        <w:rPr>
          <w:rFonts w:hint="eastAsia"/>
        </w:rPr>
        <w:t>或當事人於調查局或警局筆錄供述</w:t>
      </w:r>
      <w:r w:rsidR="00F54328">
        <w:rPr>
          <w:rFonts w:hint="eastAsia"/>
        </w:rPr>
        <w:t>皆不爭執</w:t>
      </w:r>
      <w:r w:rsidR="007966F8">
        <w:rPr>
          <w:rFonts w:hint="eastAsia"/>
        </w:rPr>
        <w:t>，</w:t>
      </w:r>
      <w:r w:rsidR="00842465">
        <w:rPr>
          <w:rFonts w:hint="eastAsia"/>
        </w:rPr>
        <w:t>且所有犯罪行為皆於</w:t>
      </w:r>
      <w:r w:rsidR="00A80F68">
        <w:rPr>
          <w:rFonts w:hint="eastAsia"/>
        </w:rPr>
        <w:t>發生於</w:t>
      </w:r>
      <w:r w:rsidR="00842465">
        <w:rPr>
          <w:rFonts w:hint="eastAsia"/>
        </w:rPr>
        <w:t>本民事訴訟「以前」，</w:t>
      </w:r>
      <w:r w:rsidR="00A80F68">
        <w:rPr>
          <w:rFonts w:hint="eastAsia"/>
        </w:rPr>
        <w:t>是故</w:t>
      </w:r>
      <w:r w:rsidR="007966F8">
        <w:rPr>
          <w:rFonts w:hint="eastAsia"/>
        </w:rPr>
        <w:t>上訴人王寶琴所提停止訴訟聲請應無理由，敬請 鈞院裁定駁回。</w:t>
      </w:r>
    </w:p>
    <w:p w:rsidR="00181709" w:rsidRDefault="00181709" w:rsidP="00181709">
      <w:pPr>
        <w:pStyle w:val="0000"/>
        <w:tabs>
          <w:tab w:val="clear" w:pos="6804"/>
        </w:tabs>
        <w:ind w:left="1440"/>
        <w:jc w:val="both"/>
      </w:pPr>
    </w:p>
    <w:p w:rsidR="001D6475" w:rsidRDefault="008F1566" w:rsidP="001D6475">
      <w:pPr>
        <w:pStyle w:val="0000"/>
        <w:numPr>
          <w:ilvl w:val="0"/>
          <w:numId w:val="2"/>
        </w:numPr>
        <w:tabs>
          <w:tab w:val="clear" w:pos="6804"/>
        </w:tabs>
      </w:pPr>
      <w:r>
        <w:rPr>
          <w:rFonts w:hint="eastAsia"/>
        </w:rPr>
        <w:t>上訴人王寶琴及視同上訴人</w:t>
      </w:r>
      <w:r w:rsidR="001D6475">
        <w:rPr>
          <w:rFonts w:hint="eastAsia"/>
        </w:rPr>
        <w:t>謝淑美觸犯民法第184條第2項及民法第185條法律之</w:t>
      </w:r>
      <w:r w:rsidR="00346297">
        <w:rPr>
          <w:rFonts w:hint="eastAsia"/>
        </w:rPr>
        <w:t>事證</w:t>
      </w:r>
      <w:r w:rsidR="001D6475">
        <w:rPr>
          <w:rFonts w:hint="eastAsia"/>
        </w:rPr>
        <w:t>：</w:t>
      </w:r>
    </w:p>
    <w:p w:rsidR="001D6475" w:rsidRDefault="003A190D" w:rsidP="00AE7D36">
      <w:pPr>
        <w:pStyle w:val="0000"/>
        <w:numPr>
          <w:ilvl w:val="0"/>
          <w:numId w:val="6"/>
        </w:numPr>
        <w:tabs>
          <w:tab w:val="clear" w:pos="6804"/>
        </w:tabs>
        <w:jc w:val="both"/>
        <w:rPr>
          <w:rFonts w:hint="eastAsia"/>
        </w:rPr>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7F3363">
        <w:rPr>
          <w:rFonts w:hint="eastAsia"/>
        </w:rPr>
        <w:t>，並予諾7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而王寶琴等人得自行朋分予下線投資人之紅利成數，總計吸金共3,925,415,414元。(</w:t>
      </w:r>
      <w:r w:rsidR="009E4938">
        <w:rPr>
          <w:rFonts w:hint="eastAsia"/>
        </w:rPr>
        <w:t>原審卷34，35頁：臺南地檢署107年度偵字第8143號起訴書</w:t>
      </w:r>
      <w:r w:rsidR="007F3363">
        <w:rPr>
          <w:rFonts w:hint="eastAsia"/>
        </w:rPr>
        <w:t>)</w:t>
      </w:r>
    </w:p>
    <w:p w:rsidR="00897E0F" w:rsidRDefault="00101044" w:rsidP="00897E0F">
      <w:pPr>
        <w:pStyle w:val="0000"/>
        <w:numPr>
          <w:ilvl w:val="0"/>
          <w:numId w:val="6"/>
        </w:numPr>
        <w:tabs>
          <w:tab w:val="clear" w:pos="6804"/>
        </w:tabs>
        <w:jc w:val="both"/>
        <w:rPr>
          <w:rFonts w:hint="eastAsia"/>
        </w:rPr>
      </w:pPr>
      <w:r>
        <w:rPr>
          <w:rFonts w:hint="eastAsia"/>
        </w:rPr>
        <w:t>上訴人王寶琴</w:t>
      </w:r>
      <w:r w:rsidR="00897E0F">
        <w:rPr>
          <w:rFonts w:hint="eastAsia"/>
        </w:rPr>
        <w:t>以15~40天不等為一期，每期投資人可得2%~6%方式向不特定共計36人，吸收資金超過1億3千萬。(證物一：摘自原審卷59~65頁：臺南地檢署107年度偵字第8143號起訴書附表二編號1~36)</w:t>
      </w:r>
    </w:p>
    <w:p w:rsidR="00897E0F" w:rsidRDefault="00897E0F" w:rsidP="00897E0F">
      <w:pPr>
        <w:pStyle w:val="0000"/>
        <w:numPr>
          <w:ilvl w:val="0"/>
          <w:numId w:val="6"/>
        </w:numPr>
        <w:tabs>
          <w:tab w:val="clear" w:pos="6804"/>
        </w:tabs>
        <w:jc w:val="both"/>
        <w:rPr>
          <w:rFonts w:hint="eastAsia"/>
        </w:rPr>
      </w:pPr>
      <w:r>
        <w:rPr>
          <w:rFonts w:hint="eastAsia"/>
        </w:rPr>
        <w:t>上訴人</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，約定以15~30天左右為一期，</w:t>
      </w:r>
      <w:r w:rsidR="001B5BD2">
        <w:rPr>
          <w:rFonts w:hint="eastAsia"/>
        </w:rPr>
        <w:lastRenderedPageBreak/>
        <w:t>每期可分得3%~6%紅利，</w:t>
      </w:r>
      <w:r w:rsidR="001F2DA4">
        <w:rPr>
          <w:rFonts w:hint="eastAsia"/>
        </w:rPr>
        <w:t>自106年6月起至107年4月止，陸續匯入上訴人王寶琴中國信託仁德分行090540135720帳戶計有新台幣1,250萬；上訴人王寶琴也陸續歸還被上訴人計有新台幣1117萬5000元之本金及利息。累計仍有132萬5000元</w:t>
      </w:r>
      <w:r w:rsidR="00631965">
        <w:rPr>
          <w:rFonts w:hint="eastAsia"/>
        </w:rPr>
        <w:t>本金損失。</w:t>
      </w:r>
      <w:r w:rsidR="005511BE">
        <w:rPr>
          <w:rFonts w:hint="eastAsia"/>
        </w:rPr>
        <w:t>(原審第21~23頁、87~95頁：原審起訴書、匯款單、存簿封面、交易明細)</w:t>
      </w:r>
    </w:p>
    <w:p w:rsidR="003D2117" w:rsidRDefault="00E20E22" w:rsidP="00897E0F">
      <w:pPr>
        <w:pStyle w:val="0000"/>
        <w:numPr>
          <w:ilvl w:val="0"/>
          <w:numId w:val="6"/>
        </w:numPr>
        <w:tabs>
          <w:tab w:val="clear" w:pos="6804"/>
        </w:tabs>
        <w:jc w:val="both"/>
        <w:rPr>
          <w:rFonts w:hint="eastAsia"/>
        </w:rPr>
      </w:pPr>
      <w:r>
        <w:rPr>
          <w:rFonts w:hint="eastAsia"/>
        </w:rPr>
        <w:t>視同上訴人謝淑美於調查局筆錄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(證物一：摘自原審第247、249頁：調查局筆錄)</w:t>
      </w:r>
    </w:p>
    <w:p w:rsidR="0017358B" w:rsidRDefault="0017358B" w:rsidP="00897E0F">
      <w:pPr>
        <w:pStyle w:val="0000"/>
        <w:numPr>
          <w:ilvl w:val="0"/>
          <w:numId w:val="6"/>
        </w:numPr>
        <w:tabs>
          <w:tab w:val="clear" w:pos="6804"/>
        </w:tabs>
        <w:jc w:val="both"/>
        <w:rPr>
          <w:rFonts w:hint="eastAsia"/>
        </w:rPr>
      </w:pPr>
      <w:r>
        <w:rPr>
          <w:rFonts w:hint="eastAsia"/>
        </w:rPr>
        <w:t>上訴人王寶琴於調查局筆錄摘要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曾經加到25%，謝淑美給過我4%、6%、8%的紅利，但因為我怕紅利太高會嚇走投資者，所以我是給我底下投資人3%、4%、最多到6%的紅利」問：「謝淑美如何給付紅利給你們」王答：「初期是本金跟紅利，謝淑美會匯到我彰銀根中信的帳戶，我再轉匯其中的紅利給投資人，本金先留著，後來謝淑美就是依照我們想要他匯多少本金跟紅利他就匯多少給我們」(證物一：摘自原審第267、269頁：調</w:t>
      </w:r>
      <w:r w:rsidR="00733219">
        <w:rPr>
          <w:rFonts w:hint="eastAsia"/>
        </w:rPr>
        <w:t>查局筆錄)</w:t>
      </w:r>
    </w:p>
    <w:p w:rsidR="00733219" w:rsidRDefault="00733219" w:rsidP="00897E0F">
      <w:pPr>
        <w:pStyle w:val="0000"/>
        <w:numPr>
          <w:ilvl w:val="0"/>
          <w:numId w:val="6"/>
        </w:numPr>
        <w:tabs>
          <w:tab w:val="clear" w:pos="6804"/>
        </w:tabs>
        <w:jc w:val="both"/>
      </w:pPr>
    </w:p>
    <w:p w:rsidR="00181709" w:rsidRDefault="00181709" w:rsidP="00181709">
      <w:pPr>
        <w:pStyle w:val="0000"/>
        <w:tabs>
          <w:tab w:val="clear" w:pos="6804"/>
        </w:tabs>
        <w:ind w:left="1440"/>
        <w:jc w:val="both"/>
      </w:pPr>
    </w:p>
    <w:p w:rsidR="001D6475" w:rsidRDefault="008F1566" w:rsidP="001D6475">
      <w:pPr>
        <w:pStyle w:val="0000"/>
        <w:numPr>
          <w:ilvl w:val="0"/>
          <w:numId w:val="2"/>
        </w:numPr>
        <w:tabs>
          <w:tab w:val="clear" w:pos="6804"/>
        </w:tabs>
      </w:pPr>
      <w:r>
        <w:rPr>
          <w:rFonts w:hint="eastAsia"/>
        </w:rPr>
        <w:t>上訴人</w:t>
      </w:r>
      <w:r w:rsidR="00346297">
        <w:rPr>
          <w:rFonts w:hint="eastAsia"/>
        </w:rPr>
        <w:t>王寶琴</w:t>
      </w:r>
      <w:r>
        <w:rPr>
          <w:rFonts w:hint="eastAsia"/>
        </w:rPr>
        <w:t>另</w:t>
      </w:r>
      <w:r w:rsidR="00346297">
        <w:rPr>
          <w:rFonts w:hint="eastAsia"/>
        </w:rPr>
        <w:t>觸犯民法第184條第1項前段及民法第184條第1</w:t>
      </w:r>
      <w:r w:rsidR="00A4063E">
        <w:rPr>
          <w:rFonts w:hint="eastAsia"/>
        </w:rPr>
        <w:t>項後段</w:t>
      </w:r>
      <w:r w:rsidR="00346297">
        <w:rPr>
          <w:rFonts w:hint="eastAsia"/>
        </w:rPr>
        <w:t>法律之事證：</w:t>
      </w:r>
      <w:r w:rsidR="001D6475">
        <w:rPr>
          <w:rFonts w:hint="eastAsia"/>
        </w:rPr>
        <w:t>：</w:t>
      </w:r>
    </w:p>
    <w:p w:rsidR="001D6475" w:rsidRDefault="00C61B8F" w:rsidP="00B527D2">
      <w:pPr>
        <w:pStyle w:val="0000"/>
        <w:numPr>
          <w:ilvl w:val="0"/>
          <w:numId w:val="7"/>
        </w:numPr>
        <w:tabs>
          <w:tab w:val="clear" w:pos="6804"/>
        </w:tabs>
        <w:jc w:val="both"/>
      </w:pPr>
      <w:r>
        <w:rPr>
          <w:rFonts w:hint="eastAsia"/>
        </w:rPr>
        <w:t>由被告王寶琴答辯書第一頁自</w:t>
      </w:r>
      <w:r w:rsidR="00F13F4C">
        <w:rPr>
          <w:rFonts w:hint="eastAsia"/>
        </w:rPr>
        <w:t>述</w:t>
      </w:r>
      <w:r w:rsidR="001D6475">
        <w:rPr>
          <w:rFonts w:hint="eastAsia"/>
        </w:rPr>
        <w:t>，</w:t>
      </w:r>
      <w:r w:rsidR="001D6475" w:rsidRPr="00685904">
        <w:rPr>
          <w:rFonts w:hint="eastAsia"/>
          <w:b/>
          <w:u w:val="double"/>
        </w:rPr>
        <w:t>她確</w:t>
      </w:r>
      <w:r w:rsidR="001C6363">
        <w:rPr>
          <w:rFonts w:hint="eastAsia"/>
          <w:b/>
          <w:u w:val="double"/>
        </w:rPr>
        <w:t>實</w:t>
      </w:r>
      <w:r w:rsidR="001D6475" w:rsidRPr="00685904">
        <w:rPr>
          <w:rFonts w:hint="eastAsia"/>
          <w:b/>
          <w:u w:val="double"/>
        </w:rPr>
        <w:t>以85折價格向</w:t>
      </w:r>
      <w:r w:rsidR="00B45840">
        <w:rPr>
          <w:rFonts w:hint="eastAsia"/>
          <w:b/>
          <w:u w:val="double"/>
        </w:rPr>
        <w:t>被告</w:t>
      </w:r>
      <w:r w:rsidR="001D6475" w:rsidRPr="00685904">
        <w:rPr>
          <w:rFonts w:hint="eastAsia"/>
          <w:b/>
          <w:u w:val="double"/>
        </w:rPr>
        <w:t>謝淑美拿到新光三越禮券</w:t>
      </w:r>
      <w:r w:rsidR="001D6475">
        <w:rPr>
          <w:rFonts w:hint="eastAsia"/>
        </w:rPr>
        <w:t>。</w:t>
      </w:r>
      <w:r w:rsidR="00BD09D0">
        <w:rPr>
          <w:rFonts w:hint="eastAsia"/>
          <w:b/>
          <w:u w:val="double"/>
        </w:rPr>
        <w:t>而</w:t>
      </w:r>
      <w:r w:rsidR="001D6475" w:rsidRPr="00685904">
        <w:rPr>
          <w:rFonts w:hint="eastAsia"/>
          <w:b/>
          <w:u w:val="double"/>
        </w:rPr>
        <w:t>原告</w:t>
      </w:r>
      <w:r w:rsidR="00BD09D0">
        <w:rPr>
          <w:rFonts w:hint="eastAsia"/>
          <w:b/>
          <w:u w:val="double"/>
        </w:rPr>
        <w:t>確實每期</w:t>
      </w:r>
      <w:r>
        <w:rPr>
          <w:rFonts w:hint="eastAsia"/>
          <w:b/>
          <w:u w:val="double"/>
        </w:rPr>
        <w:t>由</w:t>
      </w:r>
      <w:r w:rsidR="003100AF">
        <w:rPr>
          <w:rFonts w:hint="eastAsia"/>
          <w:b/>
          <w:u w:val="double"/>
        </w:rPr>
        <w:t>被告</w:t>
      </w:r>
      <w:r w:rsidR="00197790">
        <w:rPr>
          <w:rFonts w:hint="eastAsia"/>
          <w:b/>
          <w:u w:val="double"/>
        </w:rPr>
        <w:t>王寶琴</w:t>
      </w:r>
      <w:r>
        <w:rPr>
          <w:rFonts w:hint="eastAsia"/>
          <w:b/>
          <w:u w:val="double"/>
        </w:rPr>
        <w:t>處</w:t>
      </w:r>
      <w:r w:rsidR="00BD09D0">
        <w:rPr>
          <w:rFonts w:hint="eastAsia"/>
          <w:b/>
          <w:u w:val="double"/>
        </w:rPr>
        <w:t>取得</w:t>
      </w:r>
      <w:r w:rsidR="001D6475" w:rsidRPr="00685904">
        <w:rPr>
          <w:rFonts w:hint="eastAsia"/>
          <w:b/>
          <w:u w:val="double"/>
        </w:rPr>
        <w:t>3%~6%的利息</w:t>
      </w:r>
      <w:r w:rsidR="001D6475" w:rsidRPr="00A43CE3">
        <w:rPr>
          <w:rFonts w:hint="eastAsia"/>
        </w:rPr>
        <w:t>（</w:t>
      </w:r>
      <w:r w:rsidR="001D6475" w:rsidRPr="00685904">
        <w:rPr>
          <w:rFonts w:hint="eastAsia"/>
          <w:b/>
          <w:u w:val="double"/>
        </w:rPr>
        <w:t>其他被害人約為2%~6%</w:t>
      </w:r>
      <w:r w:rsidR="001D6475" w:rsidRPr="00A43CE3">
        <w:t>）</w:t>
      </w:r>
      <w:r w:rsidR="001D6475">
        <w:rPr>
          <w:rFonts w:hint="eastAsia"/>
          <w:b/>
          <w:u w:val="double"/>
        </w:rPr>
        <w:t>平均</w:t>
      </w:r>
      <w:r w:rsidR="000D54A0">
        <w:rPr>
          <w:rFonts w:hint="eastAsia"/>
          <w:b/>
          <w:u w:val="double"/>
        </w:rPr>
        <w:t>利息</w:t>
      </w:r>
      <w:r w:rsidR="001D6475">
        <w:rPr>
          <w:rFonts w:hint="eastAsia"/>
          <w:b/>
          <w:u w:val="double"/>
        </w:rPr>
        <w:t>約為4%</w:t>
      </w:r>
      <w:r w:rsidR="001D6475" w:rsidRPr="00A43CE3">
        <w:rPr>
          <w:rFonts w:hint="eastAsia"/>
        </w:rPr>
        <w:t>，</w:t>
      </w:r>
      <w:r w:rsidR="001D6475" w:rsidRPr="00685904">
        <w:rPr>
          <w:rFonts w:hint="eastAsia"/>
          <w:b/>
          <w:u w:val="double"/>
        </w:rPr>
        <w:t>這中間產生的</w:t>
      </w:r>
      <w:r w:rsidR="001D6475">
        <w:rPr>
          <w:rFonts w:hint="eastAsia"/>
          <w:b/>
          <w:u w:val="double"/>
        </w:rPr>
        <w:t>11%</w:t>
      </w:r>
      <w:r w:rsidR="001D6475" w:rsidRPr="00685904">
        <w:rPr>
          <w:rFonts w:hint="eastAsia"/>
          <w:b/>
          <w:u w:val="double"/>
        </w:rPr>
        <w:t>價差</w:t>
      </w:r>
      <w:r w:rsidR="001D6475" w:rsidRPr="00A43CE3">
        <w:rPr>
          <w:rFonts w:hint="eastAsia"/>
        </w:rPr>
        <w:t>(</w:t>
      </w:r>
      <w:r w:rsidR="001D6475">
        <w:rPr>
          <w:rFonts w:hint="eastAsia"/>
          <w:b/>
          <w:u w:val="double"/>
        </w:rPr>
        <w:t>計算式：15%-4%=11%</w:t>
      </w:r>
      <w:r w:rsidR="001D6475" w:rsidRPr="00A43CE3">
        <w:rPr>
          <w:rFonts w:hint="eastAsia"/>
        </w:rPr>
        <w:t>)</w:t>
      </w:r>
      <w:r w:rsidR="00BD09D0" w:rsidRPr="00A43CE3">
        <w:rPr>
          <w:rFonts w:hint="eastAsia"/>
        </w:rPr>
        <w:t>，</w:t>
      </w:r>
      <w:r w:rsidRPr="00C61B8F">
        <w:rPr>
          <w:rFonts w:hint="eastAsia"/>
          <w:b/>
          <w:u w:val="double"/>
        </w:rPr>
        <w:t>顯</w:t>
      </w:r>
      <w:r w:rsidR="001D6475" w:rsidRPr="00685904">
        <w:rPr>
          <w:rFonts w:hint="eastAsia"/>
          <w:b/>
          <w:u w:val="double"/>
        </w:rPr>
        <w:t>由被告王寶琴賺取</w:t>
      </w:r>
      <w:r w:rsidR="001D6475">
        <w:rPr>
          <w:rFonts w:hint="eastAsia"/>
        </w:rPr>
        <w:t>；若以原告總共投入1</w:t>
      </w:r>
      <w:r w:rsidR="001C6363">
        <w:rPr>
          <w:rFonts w:hint="eastAsia"/>
        </w:rPr>
        <w:t>,</w:t>
      </w:r>
      <w:r w:rsidR="001D6475">
        <w:rPr>
          <w:rFonts w:hint="eastAsia"/>
        </w:rPr>
        <w:t>250</w:t>
      </w:r>
      <w:r w:rsidR="001C6363">
        <w:rPr>
          <w:rFonts w:hint="eastAsia"/>
        </w:rPr>
        <w:t>萬金額來估</w:t>
      </w:r>
      <w:r w:rsidR="00750E27">
        <w:rPr>
          <w:rFonts w:hint="eastAsia"/>
        </w:rPr>
        <w:t>算</w:t>
      </w:r>
      <w:r w:rsidR="001C6363">
        <w:rPr>
          <w:rFonts w:hint="eastAsia"/>
        </w:rPr>
        <w:t>，被告王寶琴</w:t>
      </w:r>
      <w:r w:rsidR="008F71AE">
        <w:rPr>
          <w:rFonts w:hint="eastAsia"/>
        </w:rPr>
        <w:t>因原告投資的</w:t>
      </w:r>
      <w:r w:rsidR="00FE18F3">
        <w:rPr>
          <w:rFonts w:hint="eastAsia"/>
        </w:rPr>
        <w:t>獲得的利益</w:t>
      </w:r>
      <w:r w:rsidR="00750E27">
        <w:rPr>
          <w:rFonts w:hint="eastAsia"/>
        </w:rPr>
        <w:t>就</w:t>
      </w:r>
      <w:r w:rsidR="001D6475">
        <w:rPr>
          <w:rFonts w:hint="eastAsia"/>
        </w:rPr>
        <w:t>有137.5萬(計算式：1</w:t>
      </w:r>
      <w:r w:rsidR="001C6363">
        <w:rPr>
          <w:rFonts w:hint="eastAsia"/>
        </w:rPr>
        <w:t>,</w:t>
      </w:r>
      <w:r w:rsidR="001D6475">
        <w:rPr>
          <w:rFonts w:hint="eastAsia"/>
        </w:rPr>
        <w:t>250x11%=137.5)；若</w:t>
      </w:r>
      <w:r w:rsidR="005005D0">
        <w:rPr>
          <w:rFonts w:hint="eastAsia"/>
        </w:rPr>
        <w:t>以</w:t>
      </w:r>
      <w:r w:rsidR="001D6475">
        <w:rPr>
          <w:rFonts w:hint="eastAsia"/>
        </w:rPr>
        <w:t>被告王寶琴</w:t>
      </w:r>
      <w:r w:rsidR="005005D0">
        <w:rPr>
          <w:rFonts w:hint="eastAsia"/>
        </w:rPr>
        <w:t>所吸收的金額</w:t>
      </w:r>
      <w:r w:rsidR="001D6475">
        <w:rPr>
          <w:rFonts w:hint="eastAsia"/>
        </w:rPr>
        <w:t>137,380,920元</w:t>
      </w:r>
      <w:r w:rsidR="005005D0">
        <w:rPr>
          <w:rFonts w:hint="eastAsia"/>
        </w:rPr>
        <w:t>計算，</w:t>
      </w:r>
      <w:r w:rsidR="001D6475">
        <w:rPr>
          <w:rFonts w:hint="eastAsia"/>
        </w:rPr>
        <w:t>被告王寶琴</w:t>
      </w:r>
      <w:r w:rsidR="004966C2">
        <w:rPr>
          <w:rFonts w:hint="eastAsia"/>
        </w:rPr>
        <w:t>單</w:t>
      </w:r>
      <w:r w:rsidR="005B17E4">
        <w:rPr>
          <w:rFonts w:hint="eastAsia"/>
        </w:rPr>
        <w:t>單</w:t>
      </w:r>
      <w:r w:rsidR="004966C2">
        <w:rPr>
          <w:rFonts w:hint="eastAsia"/>
        </w:rPr>
        <w:t>一期投資就</w:t>
      </w:r>
      <w:r w:rsidR="001D6475">
        <w:rPr>
          <w:rFonts w:hint="eastAsia"/>
        </w:rPr>
        <w:t>從中獲利估算更達千萬元以上（計算式：137,380,920 x 11% =15,111,901.2</w:t>
      </w:r>
      <w:r w:rsidR="00D867C8">
        <w:rPr>
          <w:rFonts w:hint="eastAsia"/>
        </w:rPr>
        <w:t>），</w:t>
      </w:r>
      <w:r>
        <w:rPr>
          <w:rFonts w:hint="eastAsia"/>
        </w:rPr>
        <w:t>這部分</w:t>
      </w:r>
      <w:r w:rsidR="002751D5">
        <w:rPr>
          <w:rFonts w:hint="eastAsia"/>
        </w:rPr>
        <w:t>若屬實，則</w:t>
      </w:r>
      <w:r>
        <w:rPr>
          <w:rFonts w:hint="eastAsia"/>
        </w:rPr>
        <w:t>被告王寶琴</w:t>
      </w:r>
      <w:r w:rsidR="00A829DF">
        <w:rPr>
          <w:rFonts w:hint="eastAsia"/>
        </w:rPr>
        <w:t>另</w:t>
      </w:r>
      <w:r w:rsidRPr="00D34F18">
        <w:rPr>
          <w:rFonts w:hint="eastAsia"/>
          <w:b/>
          <w:u w:val="double"/>
        </w:rPr>
        <w:t>觸犯民法179條</w:t>
      </w:r>
      <w:r w:rsidR="00913EC3">
        <w:rPr>
          <w:rFonts w:hint="eastAsia"/>
        </w:rPr>
        <w:t>、</w:t>
      </w:r>
      <w:r w:rsidR="00EB0133" w:rsidRPr="00D67364">
        <w:rPr>
          <w:rFonts w:hint="eastAsia"/>
          <w:b/>
          <w:u w:val="double"/>
        </w:rPr>
        <w:t>民法197條第2項</w:t>
      </w:r>
      <w:r w:rsidR="00EB0133">
        <w:rPr>
          <w:rFonts w:hint="eastAsia"/>
        </w:rPr>
        <w:t>等</w:t>
      </w:r>
      <w:r w:rsidR="00913EC3">
        <w:rPr>
          <w:rFonts w:hint="eastAsia"/>
        </w:rPr>
        <w:t>相關</w:t>
      </w:r>
      <w:r w:rsidR="00D67364">
        <w:rPr>
          <w:rFonts w:hint="eastAsia"/>
        </w:rPr>
        <w:t>規定</w:t>
      </w:r>
      <w:r w:rsidR="001D6475">
        <w:rPr>
          <w:rFonts w:hint="eastAsia"/>
        </w:rPr>
        <w:t>。</w:t>
      </w:r>
    </w:p>
    <w:p w:rsidR="00181709" w:rsidRDefault="00181709" w:rsidP="004B2A55">
      <w:pPr>
        <w:pStyle w:val="0000"/>
        <w:tabs>
          <w:tab w:val="clear" w:pos="6804"/>
        </w:tabs>
        <w:ind w:left="720"/>
        <w:jc w:val="both"/>
      </w:pPr>
    </w:p>
    <w:p w:rsidR="00181709" w:rsidRDefault="00C72B6A" w:rsidP="00F60B5D">
      <w:pPr>
        <w:pStyle w:val="0000"/>
        <w:numPr>
          <w:ilvl w:val="0"/>
          <w:numId w:val="2"/>
        </w:numPr>
        <w:tabs>
          <w:tab w:val="clear" w:pos="6804"/>
        </w:tabs>
        <w:jc w:val="both"/>
      </w:pPr>
      <w:r>
        <w:rPr>
          <w:rFonts w:hint="eastAsia"/>
        </w:rPr>
        <w:t>退步言，</w:t>
      </w:r>
      <w:r w:rsidR="00DD543B">
        <w:rPr>
          <w:rFonts w:hint="eastAsia"/>
        </w:rPr>
        <w:t>被告王寶琴</w:t>
      </w:r>
      <w:r>
        <w:rPr>
          <w:rFonts w:hint="eastAsia"/>
        </w:rPr>
        <w:t>答辯</w:t>
      </w:r>
      <w:r w:rsidR="00E342AA">
        <w:rPr>
          <w:rFonts w:hint="eastAsia"/>
        </w:rPr>
        <w:t>內容</w:t>
      </w:r>
      <w:r w:rsidR="000312BC">
        <w:rPr>
          <w:rFonts w:hint="eastAsia"/>
        </w:rPr>
        <w:t>中提出因</w:t>
      </w:r>
      <w:r w:rsidR="00974983">
        <w:rPr>
          <w:rFonts w:hint="eastAsia"/>
        </w:rPr>
        <w:t>為</w:t>
      </w:r>
      <w:r w:rsidR="007C02EE">
        <w:rPr>
          <w:rFonts w:hint="eastAsia"/>
        </w:rPr>
        <w:t>自</w:t>
      </w:r>
      <w:r w:rsidR="00DD543B">
        <w:rPr>
          <w:rFonts w:hint="eastAsia"/>
        </w:rPr>
        <w:t>有</w:t>
      </w:r>
      <w:r w:rsidR="00143C13">
        <w:rPr>
          <w:rFonts w:hint="eastAsia"/>
        </w:rPr>
        <w:t>淨</w:t>
      </w:r>
      <w:r w:rsidR="00DD543B">
        <w:rPr>
          <w:rFonts w:hint="eastAsia"/>
        </w:rPr>
        <w:t>資金投入</w:t>
      </w:r>
      <w:r w:rsidR="00F10DD6">
        <w:rPr>
          <w:rFonts w:hint="eastAsia"/>
        </w:rPr>
        <w:t>，或</w:t>
      </w:r>
      <w:r w:rsidR="007F221E">
        <w:rPr>
          <w:rFonts w:hint="eastAsia"/>
        </w:rPr>
        <w:t>表明於刑事庭作無罪答辯</w:t>
      </w:r>
      <w:r w:rsidR="00C33625">
        <w:rPr>
          <w:rFonts w:hint="eastAsia"/>
        </w:rPr>
        <w:t>，</w:t>
      </w:r>
      <w:r w:rsidR="00BF300F">
        <w:rPr>
          <w:rFonts w:hint="eastAsia"/>
        </w:rPr>
        <w:t>僅就其是否觸犯銀行法</w:t>
      </w:r>
      <w:r w:rsidR="007B6DCF">
        <w:rPr>
          <w:rFonts w:hint="eastAsia"/>
        </w:rPr>
        <w:t>之</w:t>
      </w:r>
      <w:r w:rsidR="00143C13">
        <w:rPr>
          <w:rFonts w:hint="eastAsia"/>
        </w:rPr>
        <w:t>事進行</w:t>
      </w:r>
      <w:r w:rsidR="00BF300F">
        <w:rPr>
          <w:rFonts w:hint="eastAsia"/>
        </w:rPr>
        <w:t>辯</w:t>
      </w:r>
      <w:r w:rsidR="00143C13">
        <w:rPr>
          <w:rFonts w:hint="eastAsia"/>
        </w:rPr>
        <w:t>解</w:t>
      </w:r>
      <w:r w:rsidR="00CF3FC4">
        <w:rPr>
          <w:rFonts w:hint="eastAsia"/>
        </w:rPr>
        <w:t>，</w:t>
      </w:r>
      <w:r w:rsidR="007F221E">
        <w:rPr>
          <w:rFonts w:hint="eastAsia"/>
        </w:rPr>
        <w:t>與</w:t>
      </w:r>
      <w:r w:rsidR="00CF3FC4">
        <w:rPr>
          <w:rFonts w:hint="eastAsia"/>
        </w:rPr>
        <w:t>其</w:t>
      </w:r>
      <w:r w:rsidR="00DD543B">
        <w:rPr>
          <w:rFonts w:hint="eastAsia"/>
        </w:rPr>
        <w:t>觸犯民法第184條第1項</w:t>
      </w:r>
      <w:r>
        <w:rPr>
          <w:rFonts w:hint="eastAsia"/>
        </w:rPr>
        <w:t>相關事</w:t>
      </w:r>
      <w:r w:rsidR="00866A03">
        <w:rPr>
          <w:rFonts w:hint="eastAsia"/>
        </w:rPr>
        <w:t>證</w:t>
      </w:r>
      <w:r>
        <w:rPr>
          <w:rFonts w:hint="eastAsia"/>
        </w:rPr>
        <w:t>無涉</w:t>
      </w:r>
      <w:r w:rsidR="00DD543B">
        <w:rPr>
          <w:rFonts w:hint="eastAsia"/>
        </w:rPr>
        <w:t>。</w:t>
      </w:r>
    </w:p>
    <w:p w:rsidR="00E9666D" w:rsidRDefault="00E9666D" w:rsidP="00E9666D">
      <w:pPr>
        <w:pStyle w:val="0000"/>
        <w:tabs>
          <w:tab w:val="clear" w:pos="6804"/>
        </w:tabs>
        <w:ind w:left="720"/>
        <w:jc w:val="both"/>
      </w:pPr>
    </w:p>
    <w:p w:rsidR="001D6475" w:rsidRDefault="00B71882" w:rsidP="00C72B6A">
      <w:pPr>
        <w:pStyle w:val="0000"/>
        <w:numPr>
          <w:ilvl w:val="0"/>
          <w:numId w:val="2"/>
        </w:numPr>
        <w:tabs>
          <w:tab w:val="clear" w:pos="6804"/>
        </w:tabs>
        <w:jc w:val="both"/>
      </w:pPr>
      <w:r>
        <w:rPr>
          <w:rFonts w:hint="eastAsia"/>
        </w:rPr>
        <w:t>綜上，被告王寶琴</w:t>
      </w:r>
      <w:r w:rsidR="00CD0E6E">
        <w:rPr>
          <w:rFonts w:hint="eastAsia"/>
        </w:rPr>
        <w:t>以</w:t>
      </w:r>
      <w:r w:rsidR="0032379C">
        <w:rPr>
          <w:rFonts w:hint="eastAsia"/>
        </w:rPr>
        <w:t>答辯書</w:t>
      </w:r>
      <w:r w:rsidR="0023644E">
        <w:rPr>
          <w:rFonts w:hint="eastAsia"/>
        </w:rPr>
        <w:t>內容</w:t>
      </w:r>
      <w:r w:rsidR="001D6475">
        <w:rPr>
          <w:rFonts w:hint="eastAsia"/>
        </w:rPr>
        <w:t>為由，</w:t>
      </w:r>
      <w:r w:rsidR="001D6091">
        <w:rPr>
          <w:rFonts w:hint="eastAsia"/>
        </w:rPr>
        <w:t>欲</w:t>
      </w:r>
      <w:r w:rsidR="0044217B">
        <w:rPr>
          <w:rFonts w:hint="eastAsia"/>
        </w:rPr>
        <w:t>藉以推翻原告之侵權行為損害賠償之訴</w:t>
      </w:r>
      <w:r w:rsidR="001D6475">
        <w:rPr>
          <w:rFonts w:hint="eastAsia"/>
        </w:rPr>
        <w:t>，毫無理由也欠缺事實根據。而原告確實因被告王寶琴及被告謝淑美之侵權行為</w:t>
      </w:r>
      <w:r w:rsidR="00B337D0">
        <w:rPr>
          <w:rFonts w:hint="eastAsia"/>
        </w:rPr>
        <w:t>而</w:t>
      </w:r>
      <w:r w:rsidR="001D6475">
        <w:rPr>
          <w:rFonts w:hint="eastAsia"/>
        </w:rPr>
        <w:t>受有財產權損害，敬請 鈞院鑒核，並賜判如訴之聲明，</w:t>
      </w:r>
      <w:r w:rsidR="001D6475" w:rsidRPr="009560AA">
        <w:t>毋</w:t>
      </w:r>
      <w:bookmarkStart w:id="0" w:name="_GoBack"/>
      <w:bookmarkEnd w:id="0"/>
      <w:r w:rsidR="001D6475" w:rsidRPr="009560AA">
        <w:t>任感荷</w:t>
      </w:r>
      <w:r w:rsidR="001D6475">
        <w:rPr>
          <w:rFonts w:hint="eastAsia"/>
        </w:rPr>
        <w:t>。</w:t>
      </w:r>
    </w:p>
    <w:p w:rsidR="001D6475" w:rsidRDefault="001D6475" w:rsidP="001D6475">
      <w:pPr>
        <w:pStyle w:val="0000"/>
        <w:tabs>
          <w:tab w:val="clear" w:pos="6804"/>
        </w:tabs>
        <w:ind w:left="720"/>
        <w:jc w:val="both"/>
      </w:pPr>
    </w:p>
    <w:p w:rsidR="000607AF" w:rsidRDefault="00F00C0E" w:rsidP="00491A60">
      <w:pPr>
        <w:pStyle w:val="0000"/>
        <w:tabs>
          <w:tab w:val="clear" w:pos="6804"/>
        </w:tabs>
        <w:jc w:val="both"/>
        <w:rPr>
          <w:rFonts w:hint="eastAsia"/>
        </w:rPr>
      </w:pPr>
      <w:r>
        <w:rPr>
          <w:rFonts w:hint="eastAsia"/>
        </w:rPr>
        <w:t>附件：</w:t>
      </w:r>
    </w:p>
    <w:p w:rsidR="00F00C0E" w:rsidRDefault="00F00C0E" w:rsidP="00491A60">
      <w:pPr>
        <w:pStyle w:val="0000"/>
        <w:tabs>
          <w:tab w:val="clear" w:pos="6804"/>
        </w:tabs>
        <w:jc w:val="both"/>
        <w:rPr>
          <w:rFonts w:hint="eastAsia"/>
        </w:rPr>
      </w:pPr>
      <w:r>
        <w:rPr>
          <w:rFonts w:hint="eastAsia"/>
        </w:rPr>
        <w:t>證物一：</w:t>
      </w:r>
    </w:p>
    <w:p w:rsidR="00F00C0E" w:rsidRDefault="00F00C0E" w:rsidP="00491A60">
      <w:pPr>
        <w:pStyle w:val="0000"/>
        <w:tabs>
          <w:tab w:val="clear" w:pos="6804"/>
        </w:tabs>
        <w:jc w:val="both"/>
      </w:pPr>
      <w:r>
        <w:rPr>
          <w:rFonts w:hint="eastAsia"/>
        </w:rPr>
        <w:t>證物二：</w:t>
      </w:r>
    </w:p>
    <w:p w:rsidR="007F5A96" w:rsidRDefault="007F5A96" w:rsidP="001D6475">
      <w:pPr>
        <w:pStyle w:val="0000"/>
        <w:tabs>
          <w:tab w:val="clear" w:pos="6804"/>
        </w:tabs>
        <w:ind w:left="720"/>
        <w:jc w:val="both"/>
      </w:pPr>
    </w:p>
    <w:p w:rsidR="001D6475" w:rsidRPr="00340306"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lastRenderedPageBreak/>
        <w:t>謹  狀</w:t>
      </w:r>
    </w:p>
    <w:p w:rsidR="001D6475" w:rsidRDefault="00491A60" w:rsidP="001D6475">
      <w:pPr>
        <w:spacing w:line="480" w:lineRule="exact"/>
        <w:rPr>
          <w:rFonts w:ascii="標楷體" w:eastAsia="標楷體" w:hAnsi="標楷體" w:hint="eastAsia"/>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602BAE" w:rsidRPr="00602BAE" w:rsidRDefault="00602BAE" w:rsidP="001D6475">
      <w:pPr>
        <w:spacing w:line="480" w:lineRule="exact"/>
        <w:rPr>
          <w:rFonts w:ascii="標楷體" w:eastAsia="標楷體" w:hAnsi="標楷體"/>
          <w:sz w:val="28"/>
          <w:szCs w:val="28"/>
        </w:rPr>
      </w:pP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1D6475" w:rsidRDefault="001D6475" w:rsidP="00AE7D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1EA3" w:rsidRDefault="00B91EA3" w:rsidP="00380A63">
      <w:pPr>
        <w:spacing w:line="480" w:lineRule="exact"/>
        <w:jc w:val="right"/>
        <w:rPr>
          <w:rFonts w:ascii="標楷體" w:eastAsia="標楷體" w:hAnsi="標楷體"/>
          <w:sz w:val="28"/>
          <w:szCs w:val="28"/>
        </w:rPr>
      </w:pPr>
    </w:p>
    <w:p w:rsidR="00B91EA3" w:rsidRPr="00340306" w:rsidRDefault="00B91EA3" w:rsidP="00380A63">
      <w:pPr>
        <w:spacing w:line="480" w:lineRule="exact"/>
        <w:jc w:val="right"/>
        <w:rPr>
          <w:rFonts w:ascii="標楷體" w:eastAsia="標楷體" w:hAnsi="標楷體"/>
          <w:sz w:val="28"/>
          <w:szCs w:val="28"/>
        </w:rPr>
      </w:pPr>
    </w:p>
    <w:p w:rsidR="00B95ED6" w:rsidRDefault="00B95ED6" w:rsidP="00380A63">
      <w:pPr>
        <w:jc w:val="right"/>
      </w:pPr>
    </w:p>
    <w:sectPr w:rsidR="00B95ED6" w:rsidSect="00A13A54">
      <w:footerReference w:type="default" r:id="rId8"/>
      <w:pgSz w:w="11906" w:h="16838"/>
      <w:pgMar w:top="1440" w:right="1701" w:bottom="1134" w:left="1701"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7F6D" w:rsidRDefault="00B87F6D" w:rsidP="00A13A54">
      <w:r>
        <w:separator/>
      </w:r>
    </w:p>
  </w:endnote>
  <w:endnote w:type="continuationSeparator" w:id="1">
    <w:p w:rsidR="00B87F6D" w:rsidRDefault="00B87F6D"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631965" w:rsidRDefault="00631965">
        <w:pPr>
          <w:pStyle w:val="a5"/>
          <w:jc w:val="center"/>
        </w:pPr>
        <w:fldSimple w:instr="PAGE   \* MERGEFORMAT">
          <w:r w:rsidR="00733219" w:rsidRPr="00733219">
            <w:rPr>
              <w:noProof/>
              <w:lang w:val="zh-TW"/>
            </w:rPr>
            <w:t>3</w:t>
          </w:r>
        </w:fldSimple>
      </w:p>
    </w:sdtContent>
  </w:sdt>
  <w:p w:rsidR="00631965" w:rsidRDefault="0063196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7F6D" w:rsidRDefault="00B87F6D" w:rsidP="00A13A54">
      <w:r>
        <w:separator/>
      </w:r>
    </w:p>
  </w:footnote>
  <w:footnote w:type="continuationSeparator" w:id="1">
    <w:p w:rsidR="00B87F6D" w:rsidRDefault="00B87F6D"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3BF46A36"/>
    <w:lvl w:ilvl="0" w:tplc="05F25356">
      <w:start w:val="1"/>
      <w:numFmt w:val="taiwaneseCountingThousand"/>
      <w:lvlText w:val="%1、"/>
      <w:lvlJc w:val="left"/>
      <w:pPr>
        <w:ind w:left="1440"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46F72F0C"/>
    <w:multiLevelType w:val="hybridMultilevel"/>
    <w:tmpl w:val="69567052"/>
    <w:lvl w:ilvl="0" w:tplc="04090017">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69DE4A50"/>
    <w:multiLevelType w:val="hybridMultilevel"/>
    <w:tmpl w:val="32DA62BA"/>
    <w:lvl w:ilvl="0" w:tplc="3D76450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3"/>
  </w:num>
  <w:num w:numId="3">
    <w:abstractNumId w:val="0"/>
  </w:num>
  <w:num w:numId="4">
    <w:abstractNumId w:val="1"/>
  </w:num>
  <w:num w:numId="5">
    <w:abstractNumId w:val="6"/>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D3C"/>
    <w:rsid w:val="00003102"/>
    <w:rsid w:val="00003851"/>
    <w:rsid w:val="00003F38"/>
    <w:rsid w:val="00025165"/>
    <w:rsid w:val="00027965"/>
    <w:rsid w:val="000312BC"/>
    <w:rsid w:val="00052E9B"/>
    <w:rsid w:val="00053E65"/>
    <w:rsid w:val="000607AF"/>
    <w:rsid w:val="00061CA4"/>
    <w:rsid w:val="000663BD"/>
    <w:rsid w:val="0007522F"/>
    <w:rsid w:val="00076BFF"/>
    <w:rsid w:val="00085E83"/>
    <w:rsid w:val="00094943"/>
    <w:rsid w:val="000A0545"/>
    <w:rsid w:val="000A1D15"/>
    <w:rsid w:val="000A2E79"/>
    <w:rsid w:val="000A492E"/>
    <w:rsid w:val="000B18B9"/>
    <w:rsid w:val="000C0258"/>
    <w:rsid w:val="000C0A98"/>
    <w:rsid w:val="000C20CC"/>
    <w:rsid w:val="000C7787"/>
    <w:rsid w:val="000D3251"/>
    <w:rsid w:val="000D54A0"/>
    <w:rsid w:val="000D5F18"/>
    <w:rsid w:val="000D6207"/>
    <w:rsid w:val="000D67C2"/>
    <w:rsid w:val="000F0A4B"/>
    <w:rsid w:val="000F555E"/>
    <w:rsid w:val="00101044"/>
    <w:rsid w:val="00120375"/>
    <w:rsid w:val="001208CE"/>
    <w:rsid w:val="00123B9E"/>
    <w:rsid w:val="00124D65"/>
    <w:rsid w:val="001252E1"/>
    <w:rsid w:val="00133F3B"/>
    <w:rsid w:val="00137DA6"/>
    <w:rsid w:val="00140729"/>
    <w:rsid w:val="00143C13"/>
    <w:rsid w:val="001449D8"/>
    <w:rsid w:val="00160FD5"/>
    <w:rsid w:val="00163C83"/>
    <w:rsid w:val="0017358B"/>
    <w:rsid w:val="00180F24"/>
    <w:rsid w:val="00181709"/>
    <w:rsid w:val="00182190"/>
    <w:rsid w:val="00191411"/>
    <w:rsid w:val="001935C8"/>
    <w:rsid w:val="00194BFC"/>
    <w:rsid w:val="00194C69"/>
    <w:rsid w:val="00197790"/>
    <w:rsid w:val="001A32F3"/>
    <w:rsid w:val="001A4E8C"/>
    <w:rsid w:val="001A6282"/>
    <w:rsid w:val="001B5BD2"/>
    <w:rsid w:val="001C6363"/>
    <w:rsid w:val="001D6091"/>
    <w:rsid w:val="001D6475"/>
    <w:rsid w:val="001E1FEC"/>
    <w:rsid w:val="001F2DA4"/>
    <w:rsid w:val="001F61ED"/>
    <w:rsid w:val="00206EA1"/>
    <w:rsid w:val="00207300"/>
    <w:rsid w:val="00222C6D"/>
    <w:rsid w:val="00235B5E"/>
    <w:rsid w:val="0023644E"/>
    <w:rsid w:val="00236938"/>
    <w:rsid w:val="00237C41"/>
    <w:rsid w:val="00253268"/>
    <w:rsid w:val="00253DD7"/>
    <w:rsid w:val="002751D5"/>
    <w:rsid w:val="00281B82"/>
    <w:rsid w:val="00284F80"/>
    <w:rsid w:val="00287929"/>
    <w:rsid w:val="00292087"/>
    <w:rsid w:val="002944AD"/>
    <w:rsid w:val="00297784"/>
    <w:rsid w:val="00297867"/>
    <w:rsid w:val="002A0E08"/>
    <w:rsid w:val="002A1547"/>
    <w:rsid w:val="002B4806"/>
    <w:rsid w:val="002C309E"/>
    <w:rsid w:val="002C5133"/>
    <w:rsid w:val="002D1A0A"/>
    <w:rsid w:val="002E57AF"/>
    <w:rsid w:val="002F1CB4"/>
    <w:rsid w:val="002F3DBC"/>
    <w:rsid w:val="003015AA"/>
    <w:rsid w:val="0030639F"/>
    <w:rsid w:val="003100AF"/>
    <w:rsid w:val="00310994"/>
    <w:rsid w:val="00312162"/>
    <w:rsid w:val="0032379C"/>
    <w:rsid w:val="00332FBE"/>
    <w:rsid w:val="00334091"/>
    <w:rsid w:val="00346297"/>
    <w:rsid w:val="00352067"/>
    <w:rsid w:val="00354F3E"/>
    <w:rsid w:val="00356947"/>
    <w:rsid w:val="003745AB"/>
    <w:rsid w:val="00377F5F"/>
    <w:rsid w:val="0038096A"/>
    <w:rsid w:val="00380A63"/>
    <w:rsid w:val="00394B35"/>
    <w:rsid w:val="003A1732"/>
    <w:rsid w:val="003A190D"/>
    <w:rsid w:val="003A2246"/>
    <w:rsid w:val="003A5DF6"/>
    <w:rsid w:val="003B2AA4"/>
    <w:rsid w:val="003C5DA9"/>
    <w:rsid w:val="003D2117"/>
    <w:rsid w:val="003D2D87"/>
    <w:rsid w:val="003D5884"/>
    <w:rsid w:val="003E2667"/>
    <w:rsid w:val="003F4B82"/>
    <w:rsid w:val="0040057F"/>
    <w:rsid w:val="004051B3"/>
    <w:rsid w:val="0044217B"/>
    <w:rsid w:val="00442284"/>
    <w:rsid w:val="00450853"/>
    <w:rsid w:val="00451C71"/>
    <w:rsid w:val="00461EB8"/>
    <w:rsid w:val="004623C1"/>
    <w:rsid w:val="00466805"/>
    <w:rsid w:val="004758D7"/>
    <w:rsid w:val="00476F24"/>
    <w:rsid w:val="00491A60"/>
    <w:rsid w:val="004966C2"/>
    <w:rsid w:val="0049750B"/>
    <w:rsid w:val="004A7E57"/>
    <w:rsid w:val="004B2A55"/>
    <w:rsid w:val="004D6CF7"/>
    <w:rsid w:val="004E26C6"/>
    <w:rsid w:val="004F7220"/>
    <w:rsid w:val="005005D0"/>
    <w:rsid w:val="005205CA"/>
    <w:rsid w:val="00522654"/>
    <w:rsid w:val="00526B3F"/>
    <w:rsid w:val="00526F33"/>
    <w:rsid w:val="0053465D"/>
    <w:rsid w:val="00540D30"/>
    <w:rsid w:val="005511BE"/>
    <w:rsid w:val="00554B9A"/>
    <w:rsid w:val="005629CC"/>
    <w:rsid w:val="005646D2"/>
    <w:rsid w:val="0057400B"/>
    <w:rsid w:val="00580355"/>
    <w:rsid w:val="00584A58"/>
    <w:rsid w:val="005A42D7"/>
    <w:rsid w:val="005A5A6B"/>
    <w:rsid w:val="005A74F3"/>
    <w:rsid w:val="005B17A1"/>
    <w:rsid w:val="005B17E4"/>
    <w:rsid w:val="005B73B7"/>
    <w:rsid w:val="005C5604"/>
    <w:rsid w:val="005D41EE"/>
    <w:rsid w:val="005D463C"/>
    <w:rsid w:val="005F4D5B"/>
    <w:rsid w:val="005F510F"/>
    <w:rsid w:val="005F6197"/>
    <w:rsid w:val="005F6DE9"/>
    <w:rsid w:val="00602BAE"/>
    <w:rsid w:val="00603714"/>
    <w:rsid w:val="0060391F"/>
    <w:rsid w:val="00610CAA"/>
    <w:rsid w:val="00631965"/>
    <w:rsid w:val="00642390"/>
    <w:rsid w:val="00652498"/>
    <w:rsid w:val="00661CFE"/>
    <w:rsid w:val="00665AD1"/>
    <w:rsid w:val="006661D1"/>
    <w:rsid w:val="00667D6C"/>
    <w:rsid w:val="00676EB1"/>
    <w:rsid w:val="00677A41"/>
    <w:rsid w:val="00683A99"/>
    <w:rsid w:val="00694E30"/>
    <w:rsid w:val="0069509F"/>
    <w:rsid w:val="00697C6E"/>
    <w:rsid w:val="006A3FEE"/>
    <w:rsid w:val="006B1626"/>
    <w:rsid w:val="006B26B8"/>
    <w:rsid w:val="006B2B08"/>
    <w:rsid w:val="006B6CC8"/>
    <w:rsid w:val="006B7D4F"/>
    <w:rsid w:val="006E4DF0"/>
    <w:rsid w:val="006E68C1"/>
    <w:rsid w:val="007005E6"/>
    <w:rsid w:val="00701A1A"/>
    <w:rsid w:val="007027BE"/>
    <w:rsid w:val="00716701"/>
    <w:rsid w:val="00721E66"/>
    <w:rsid w:val="00730268"/>
    <w:rsid w:val="00733219"/>
    <w:rsid w:val="00734A23"/>
    <w:rsid w:val="007350E6"/>
    <w:rsid w:val="00750E27"/>
    <w:rsid w:val="0075335B"/>
    <w:rsid w:val="00766DCB"/>
    <w:rsid w:val="00772457"/>
    <w:rsid w:val="00780241"/>
    <w:rsid w:val="00781D74"/>
    <w:rsid w:val="007848B0"/>
    <w:rsid w:val="007954C8"/>
    <w:rsid w:val="007966F8"/>
    <w:rsid w:val="007A396F"/>
    <w:rsid w:val="007A410F"/>
    <w:rsid w:val="007B6DCF"/>
    <w:rsid w:val="007B6F6D"/>
    <w:rsid w:val="007C02EE"/>
    <w:rsid w:val="007C3CA7"/>
    <w:rsid w:val="007C6825"/>
    <w:rsid w:val="007F221E"/>
    <w:rsid w:val="007F3363"/>
    <w:rsid w:val="007F5A96"/>
    <w:rsid w:val="00806476"/>
    <w:rsid w:val="00814B52"/>
    <w:rsid w:val="008157C8"/>
    <w:rsid w:val="00824D99"/>
    <w:rsid w:val="00827048"/>
    <w:rsid w:val="008308A6"/>
    <w:rsid w:val="00830D7D"/>
    <w:rsid w:val="00833316"/>
    <w:rsid w:val="00842465"/>
    <w:rsid w:val="00843037"/>
    <w:rsid w:val="008510C7"/>
    <w:rsid w:val="00856EA9"/>
    <w:rsid w:val="00866A03"/>
    <w:rsid w:val="00873BBB"/>
    <w:rsid w:val="00876880"/>
    <w:rsid w:val="0087765E"/>
    <w:rsid w:val="008928C1"/>
    <w:rsid w:val="00897E0F"/>
    <w:rsid w:val="008A343E"/>
    <w:rsid w:val="008A4C5D"/>
    <w:rsid w:val="008B12C8"/>
    <w:rsid w:val="008B61FC"/>
    <w:rsid w:val="008D0D61"/>
    <w:rsid w:val="008D4D5D"/>
    <w:rsid w:val="008F1566"/>
    <w:rsid w:val="008F71AE"/>
    <w:rsid w:val="00910CFA"/>
    <w:rsid w:val="00913EC3"/>
    <w:rsid w:val="00914950"/>
    <w:rsid w:val="00916054"/>
    <w:rsid w:val="00921F40"/>
    <w:rsid w:val="00925198"/>
    <w:rsid w:val="0092661E"/>
    <w:rsid w:val="0093567C"/>
    <w:rsid w:val="00942383"/>
    <w:rsid w:val="00960293"/>
    <w:rsid w:val="00965ABD"/>
    <w:rsid w:val="009670D9"/>
    <w:rsid w:val="00967582"/>
    <w:rsid w:val="00974983"/>
    <w:rsid w:val="009759CF"/>
    <w:rsid w:val="0098219B"/>
    <w:rsid w:val="009845E8"/>
    <w:rsid w:val="00996DF7"/>
    <w:rsid w:val="00997D85"/>
    <w:rsid w:val="009A66DA"/>
    <w:rsid w:val="009B0D92"/>
    <w:rsid w:val="009B41A9"/>
    <w:rsid w:val="009C1669"/>
    <w:rsid w:val="009C24BC"/>
    <w:rsid w:val="009E4938"/>
    <w:rsid w:val="009F56F0"/>
    <w:rsid w:val="00A036D9"/>
    <w:rsid w:val="00A050A8"/>
    <w:rsid w:val="00A11EC7"/>
    <w:rsid w:val="00A13A54"/>
    <w:rsid w:val="00A16022"/>
    <w:rsid w:val="00A23A52"/>
    <w:rsid w:val="00A241C0"/>
    <w:rsid w:val="00A3648D"/>
    <w:rsid w:val="00A4063E"/>
    <w:rsid w:val="00A43CE3"/>
    <w:rsid w:val="00A45B81"/>
    <w:rsid w:val="00A46D21"/>
    <w:rsid w:val="00A61E37"/>
    <w:rsid w:val="00A740B0"/>
    <w:rsid w:val="00A7472C"/>
    <w:rsid w:val="00A80F68"/>
    <w:rsid w:val="00A829DF"/>
    <w:rsid w:val="00AA7BB7"/>
    <w:rsid w:val="00AB2C49"/>
    <w:rsid w:val="00AB4169"/>
    <w:rsid w:val="00AB5C35"/>
    <w:rsid w:val="00AD128E"/>
    <w:rsid w:val="00AD2828"/>
    <w:rsid w:val="00AD3968"/>
    <w:rsid w:val="00AD41B5"/>
    <w:rsid w:val="00AE44C1"/>
    <w:rsid w:val="00AE7D36"/>
    <w:rsid w:val="00AF245A"/>
    <w:rsid w:val="00B07BCC"/>
    <w:rsid w:val="00B13626"/>
    <w:rsid w:val="00B13FBA"/>
    <w:rsid w:val="00B26905"/>
    <w:rsid w:val="00B31CFB"/>
    <w:rsid w:val="00B31F4E"/>
    <w:rsid w:val="00B3288F"/>
    <w:rsid w:val="00B337D0"/>
    <w:rsid w:val="00B346FD"/>
    <w:rsid w:val="00B45840"/>
    <w:rsid w:val="00B462F2"/>
    <w:rsid w:val="00B512FF"/>
    <w:rsid w:val="00B527D2"/>
    <w:rsid w:val="00B541FB"/>
    <w:rsid w:val="00B5541C"/>
    <w:rsid w:val="00B71882"/>
    <w:rsid w:val="00B77E6C"/>
    <w:rsid w:val="00B87E71"/>
    <w:rsid w:val="00B87F6D"/>
    <w:rsid w:val="00B90442"/>
    <w:rsid w:val="00B91EA3"/>
    <w:rsid w:val="00B95ED6"/>
    <w:rsid w:val="00BA4746"/>
    <w:rsid w:val="00BA54E3"/>
    <w:rsid w:val="00BC252B"/>
    <w:rsid w:val="00BC7AC8"/>
    <w:rsid w:val="00BD0041"/>
    <w:rsid w:val="00BD09D0"/>
    <w:rsid w:val="00BD144D"/>
    <w:rsid w:val="00BD1610"/>
    <w:rsid w:val="00BD3F17"/>
    <w:rsid w:val="00BD40AD"/>
    <w:rsid w:val="00BD514A"/>
    <w:rsid w:val="00BD5D1F"/>
    <w:rsid w:val="00BD5D4D"/>
    <w:rsid w:val="00BD78D1"/>
    <w:rsid w:val="00BE2037"/>
    <w:rsid w:val="00BE7136"/>
    <w:rsid w:val="00BF300F"/>
    <w:rsid w:val="00BF303A"/>
    <w:rsid w:val="00BF7351"/>
    <w:rsid w:val="00C013A7"/>
    <w:rsid w:val="00C227B7"/>
    <w:rsid w:val="00C24938"/>
    <w:rsid w:val="00C33625"/>
    <w:rsid w:val="00C33836"/>
    <w:rsid w:val="00C354AC"/>
    <w:rsid w:val="00C37C31"/>
    <w:rsid w:val="00C61B8F"/>
    <w:rsid w:val="00C640C4"/>
    <w:rsid w:val="00C7044B"/>
    <w:rsid w:val="00C72B6A"/>
    <w:rsid w:val="00C90408"/>
    <w:rsid w:val="00C91ACF"/>
    <w:rsid w:val="00CA0DAF"/>
    <w:rsid w:val="00CB5058"/>
    <w:rsid w:val="00CC674A"/>
    <w:rsid w:val="00CD0E6E"/>
    <w:rsid w:val="00CD242B"/>
    <w:rsid w:val="00CD6E59"/>
    <w:rsid w:val="00CE7F67"/>
    <w:rsid w:val="00CF009B"/>
    <w:rsid w:val="00CF3FC4"/>
    <w:rsid w:val="00D043CE"/>
    <w:rsid w:val="00D04F6B"/>
    <w:rsid w:val="00D1480B"/>
    <w:rsid w:val="00D31FF6"/>
    <w:rsid w:val="00D34F18"/>
    <w:rsid w:val="00D35EB8"/>
    <w:rsid w:val="00D42633"/>
    <w:rsid w:val="00D52250"/>
    <w:rsid w:val="00D53A4D"/>
    <w:rsid w:val="00D55ADF"/>
    <w:rsid w:val="00D566C4"/>
    <w:rsid w:val="00D566DC"/>
    <w:rsid w:val="00D61BED"/>
    <w:rsid w:val="00D67364"/>
    <w:rsid w:val="00D70689"/>
    <w:rsid w:val="00D73011"/>
    <w:rsid w:val="00D736F2"/>
    <w:rsid w:val="00D75B16"/>
    <w:rsid w:val="00D776F7"/>
    <w:rsid w:val="00D867C8"/>
    <w:rsid w:val="00D930BB"/>
    <w:rsid w:val="00DA6A92"/>
    <w:rsid w:val="00DB014F"/>
    <w:rsid w:val="00DD543B"/>
    <w:rsid w:val="00DD6079"/>
    <w:rsid w:val="00DD791F"/>
    <w:rsid w:val="00DF13ED"/>
    <w:rsid w:val="00E0155E"/>
    <w:rsid w:val="00E04940"/>
    <w:rsid w:val="00E150C9"/>
    <w:rsid w:val="00E20E22"/>
    <w:rsid w:val="00E22A97"/>
    <w:rsid w:val="00E26592"/>
    <w:rsid w:val="00E278C8"/>
    <w:rsid w:val="00E342AA"/>
    <w:rsid w:val="00E4087F"/>
    <w:rsid w:val="00E46261"/>
    <w:rsid w:val="00E50BB6"/>
    <w:rsid w:val="00E63EF4"/>
    <w:rsid w:val="00E70433"/>
    <w:rsid w:val="00E8234C"/>
    <w:rsid w:val="00E94556"/>
    <w:rsid w:val="00E95921"/>
    <w:rsid w:val="00E9666D"/>
    <w:rsid w:val="00E97583"/>
    <w:rsid w:val="00E97F2C"/>
    <w:rsid w:val="00EA3DB6"/>
    <w:rsid w:val="00EB0133"/>
    <w:rsid w:val="00EB371D"/>
    <w:rsid w:val="00EB6511"/>
    <w:rsid w:val="00EC4D7C"/>
    <w:rsid w:val="00EC7316"/>
    <w:rsid w:val="00ED224C"/>
    <w:rsid w:val="00F00C0E"/>
    <w:rsid w:val="00F05D85"/>
    <w:rsid w:val="00F10DD6"/>
    <w:rsid w:val="00F13F4C"/>
    <w:rsid w:val="00F20468"/>
    <w:rsid w:val="00F238B7"/>
    <w:rsid w:val="00F45E58"/>
    <w:rsid w:val="00F5133A"/>
    <w:rsid w:val="00F54328"/>
    <w:rsid w:val="00F56EE0"/>
    <w:rsid w:val="00F60B5D"/>
    <w:rsid w:val="00F64B47"/>
    <w:rsid w:val="00F65754"/>
    <w:rsid w:val="00F660A1"/>
    <w:rsid w:val="00F66BA9"/>
    <w:rsid w:val="00F74B9D"/>
    <w:rsid w:val="00F83130"/>
    <w:rsid w:val="00F9105B"/>
    <w:rsid w:val="00F9199D"/>
    <w:rsid w:val="00F92368"/>
    <w:rsid w:val="00F946C3"/>
    <w:rsid w:val="00F95821"/>
    <w:rsid w:val="00FA10DD"/>
    <w:rsid w:val="00FA67BF"/>
    <w:rsid w:val="00FA6853"/>
    <w:rsid w:val="00FC226B"/>
    <w:rsid w:val="00FD61BB"/>
    <w:rsid w:val="00FE18F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EE5BA-72CA-4FEC-8615-F3F0A560C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396</Words>
  <Characters>2261</Characters>
  <Application>Microsoft Office Word</Application>
  <DocSecurity>0</DocSecurity>
  <Lines>18</Lines>
  <Paragraphs>5</Paragraphs>
  <ScaleCrop>false</ScaleCrop>
  <Company>Innolux Corp.</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阿泰爸</dc:creator>
  <cp:keywords/>
  <dc:description/>
  <cp:lastModifiedBy>hungtai.chen</cp:lastModifiedBy>
  <cp:revision>19</cp:revision>
  <cp:lastPrinted>2019-11-28T23:54:00Z</cp:lastPrinted>
  <dcterms:created xsi:type="dcterms:W3CDTF">2020-06-12T05:03:00Z</dcterms:created>
  <dcterms:modified xsi:type="dcterms:W3CDTF">2020-06-12T08:55:00Z</dcterms:modified>
</cp:coreProperties>
</file>