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w:t>
      </w:r>
      <w:r w:rsidR="002E57DB">
        <w:rPr>
          <w:rFonts w:hint="eastAsia"/>
          <w:b/>
        </w:rPr>
        <w:t>裁定</w:t>
      </w:r>
      <w:r w:rsidRPr="00D17297">
        <w:rPr>
          <w:rFonts w:hint="eastAsia"/>
          <w:b/>
        </w:rPr>
        <w:t>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說明：</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起訴書所載被告王寶琴以外之人調查站筆錄及警詢筆錄均係被告以外之人審判外陳述，無證據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746E13">
        <w:rPr>
          <w:rFonts w:hint="eastAsia"/>
        </w:rPr>
        <w:t>之</w:t>
      </w:r>
      <w:r w:rsidR="00061F26">
        <w:rPr>
          <w:rFonts w:hint="eastAsia"/>
        </w:rPr>
        <w:t>偵訊</w:t>
      </w:r>
      <w:r w:rsidR="00842B85">
        <w:rPr>
          <w:rFonts w:hint="eastAsia"/>
        </w:rPr>
        <w:t>及</w:t>
      </w:r>
      <w:r w:rsidR="007966F8">
        <w:rPr>
          <w:rFonts w:hint="eastAsia"/>
        </w:rPr>
        <w:t>供述</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796EF6">
        <w:rPr>
          <w:rFonts w:hint="eastAsia"/>
          <w:u w:val="thick"/>
        </w:rPr>
        <w:t>「以</w:t>
      </w:r>
      <w:r w:rsidR="00842465" w:rsidRPr="00796EF6">
        <w:rPr>
          <w:rFonts w:hint="eastAsia"/>
          <w:u w:val="thick"/>
        </w:rPr>
        <w:t>前」</w:t>
      </w:r>
      <w:r w:rsidR="00842465">
        <w:rPr>
          <w:rFonts w:hint="eastAsia"/>
        </w:rPr>
        <w:t>，</w:t>
      </w:r>
      <w:r w:rsidR="00F43E0C">
        <w:rPr>
          <w:rFonts w:hint="eastAsia"/>
        </w:rPr>
        <w:t>依上</w:t>
      </w:r>
      <w:r w:rsidR="00BD2D57">
        <w:rPr>
          <w:rFonts w:hint="eastAsia"/>
        </w:rPr>
        <w:t>開</w:t>
      </w:r>
      <w:r w:rsidR="00700061">
        <w:rPr>
          <w:rFonts w:hint="eastAsia"/>
        </w:rPr>
        <w:t>最高法院判例參照，</w:t>
      </w:r>
      <w:r w:rsidR="000A6D89">
        <w:rPr>
          <w:rFonts w:hint="eastAsia"/>
        </w:rPr>
        <w:t>上訴人</w:t>
      </w:r>
      <w:r w:rsidR="007966F8">
        <w:rPr>
          <w:rFonts w:hint="eastAsia"/>
        </w:rPr>
        <w:t>所提停止訴訟聲請應無理由，敬請 鈞院裁定駁回</w:t>
      </w:r>
      <w:r w:rsidR="00CD4405">
        <w:rPr>
          <w:rFonts w:hint="eastAsia"/>
        </w:rPr>
        <w:t>上訴人</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EC5526">
        <w:rPr>
          <w:rFonts w:hint="eastAsia"/>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D76739">
        <w:rPr>
          <w:rFonts w:hint="eastAsia"/>
        </w:rPr>
        <w:t>紅利成數</w:t>
      </w:r>
      <w:r w:rsidR="00897E0F">
        <w:rPr>
          <w:rFonts w:hint="eastAsia"/>
        </w:rPr>
        <w:t>向不特定共計36人，吸收資金超過1億3千萬。(原審卷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897E0F" w:rsidRDefault="00897E0F" w:rsidP="002B204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CB3F30" w:rsidP="002B204F">
      <w:pPr>
        <w:pStyle w:val="0000"/>
        <w:numPr>
          <w:ilvl w:val="0"/>
          <w:numId w:val="13"/>
        </w:numPr>
        <w:tabs>
          <w:tab w:val="clear" w:pos="6804"/>
        </w:tabs>
        <w:ind w:left="993" w:hanging="709"/>
        <w:jc w:val="both"/>
      </w:pPr>
      <w:r>
        <w:rPr>
          <w:rFonts w:hint="eastAsia"/>
        </w:rPr>
        <w:t>前述</w:t>
      </w:r>
      <w:r w:rsidR="008A1748">
        <w:rPr>
          <w:rFonts w:hint="eastAsia"/>
        </w:rPr>
        <w:t>事證</w:t>
      </w:r>
      <w:r w:rsidR="00C12DF2">
        <w:rPr>
          <w:rFonts w:hint="eastAsia"/>
        </w:rPr>
        <w:t>說明上訴人王寶琴</w:t>
      </w:r>
      <w:r w:rsidR="003E54C9">
        <w:rPr>
          <w:rFonts w:hint="eastAsia"/>
        </w:rPr>
        <w:t>除</w:t>
      </w:r>
      <w:r>
        <w:rPr>
          <w:rFonts w:hint="eastAsia"/>
        </w:rPr>
        <w:t>向不特定人招募投資外，自主</w:t>
      </w:r>
      <w:r w:rsidR="00C12DF2">
        <w:rPr>
          <w:rFonts w:hint="eastAsia"/>
        </w:rPr>
        <w:t>決定投資人</w:t>
      </w:r>
      <w:r>
        <w:rPr>
          <w:rFonts w:hint="eastAsia"/>
        </w:rPr>
        <w:lastRenderedPageBreak/>
        <w:t>的紅利</w:t>
      </w:r>
      <w:r w:rsidR="00C12DF2">
        <w:rPr>
          <w:rFonts w:hint="eastAsia"/>
        </w:rPr>
        <w:t>，也可</w:t>
      </w:r>
      <w:r>
        <w:rPr>
          <w:rFonts w:hint="eastAsia"/>
        </w:rPr>
        <w:t>自由決定</w:t>
      </w:r>
      <w:r w:rsidR="00C12DF2">
        <w:rPr>
          <w:rFonts w:hint="eastAsia"/>
        </w:rPr>
        <w:t>傭</w:t>
      </w:r>
      <w:r>
        <w:rPr>
          <w:rFonts w:hint="eastAsia"/>
        </w:rPr>
        <w:t>金</w:t>
      </w:r>
      <w:r w:rsidR="000E0734">
        <w:rPr>
          <w:rFonts w:hint="eastAsia"/>
        </w:rPr>
        <w:t>，</w:t>
      </w:r>
      <w:r w:rsidR="00C12DF2">
        <w:rPr>
          <w:rFonts w:hint="eastAsia"/>
        </w:rPr>
        <w:t>加上她還能決定是否發還本金給投資人，</w:t>
      </w:r>
      <w:r>
        <w:rPr>
          <w:rFonts w:hint="eastAsia"/>
        </w:rPr>
        <w:t>又是資金的需求者，</w:t>
      </w:r>
      <w:r w:rsidR="00835F8C">
        <w:rPr>
          <w:rFonts w:hint="eastAsia"/>
        </w:rPr>
        <w:t>且</w:t>
      </w:r>
      <w:r w:rsidR="000E0734">
        <w:rPr>
          <w:rFonts w:hint="eastAsia"/>
        </w:rPr>
        <w:t>又</w:t>
      </w:r>
      <w:r w:rsidR="009127AE">
        <w:rPr>
          <w:rFonts w:hint="eastAsia"/>
        </w:rPr>
        <w:t>約定或給予與本金顯不相當紅利等事證，</w:t>
      </w:r>
      <w:r w:rsidR="00C12DF2">
        <w:rPr>
          <w:rFonts w:hint="eastAsia"/>
        </w:rPr>
        <w:t>都說明她不僅</w:t>
      </w:r>
      <w:r w:rsidR="00835F8C">
        <w:rPr>
          <w:rFonts w:hint="eastAsia"/>
        </w:rPr>
        <w:t>具</w:t>
      </w:r>
      <w:r w:rsidR="00C12DF2">
        <w:rPr>
          <w:rFonts w:hint="eastAsia"/>
        </w:rPr>
        <w:t>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w:t>
      </w:r>
      <w:r w:rsidR="00C05CD0">
        <w:rPr>
          <w:rFonts w:hint="eastAsia"/>
        </w:rPr>
        <w:t>每15~45天為期，</w:t>
      </w:r>
      <w:r w:rsidR="002B1FDF">
        <w:rPr>
          <w:rFonts w:hint="eastAsia"/>
        </w:rPr>
        <w:t>約定或給付每期2%~6%等與本金顯不相當之紅利方式向不特定36人吸收資</w:t>
      </w:r>
      <w:r w:rsidR="00523610">
        <w:rPr>
          <w:rFonts w:hint="eastAsia"/>
        </w:rPr>
        <w:t>超過1億3千萬</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，另方面卻謊稱此投資調查局也認為沒有問題，</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w:t>
      </w:r>
      <w:r w:rsidR="00B63819">
        <w:rPr>
          <w:rFonts w:hint="eastAsia"/>
        </w:rPr>
        <w:lastRenderedPageBreak/>
        <w:t>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投資機會，怎麼會一次的交易流程都沒去確認過？她經手超過1億現金卻完全不擔心？還是這就是她本意？她顯有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）。若上訴人王寶琴所言</w:t>
      </w:r>
      <w:r w:rsidR="009B6894" w:rsidRPr="00861F90">
        <w:rPr>
          <w:rFonts w:hint="eastAsia"/>
        </w:rPr>
        <w:t>她能夠</w:t>
      </w:r>
      <w:r w:rsidR="009B6894" w:rsidRPr="00861F90">
        <w:rPr>
          <w:rFonts w:hint="eastAsia"/>
          <w:u w:val="thick"/>
        </w:rPr>
        <w:t>實際參與交易情事為真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9B6894">
        <w:rPr>
          <w:rFonts w:hint="eastAsia"/>
        </w:rPr>
        <w:t>；若王寶琴所</w:t>
      </w:r>
      <w:r w:rsidR="0097353B">
        <w:rPr>
          <w:rFonts w:hint="eastAsia"/>
        </w:rPr>
        <w:t>言能夠</w:t>
      </w:r>
      <w:r w:rsidR="0097353B" w:rsidRPr="00861F90">
        <w:rPr>
          <w:rFonts w:hint="eastAsia"/>
          <w:u w:val="thick"/>
        </w:rPr>
        <w:t>實際參與交易情事為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BB57FF">
        <w:rPr>
          <w:rFonts w:hint="eastAsia"/>
        </w:rPr>
        <w:t>，上訴人王寶琴</w:t>
      </w:r>
      <w:r w:rsidR="003E4CA8" w:rsidRPr="00861F90">
        <w:rPr>
          <w:rFonts w:hint="eastAsia"/>
          <w:u w:val="thick"/>
        </w:rPr>
        <w:t>謊稱</w:t>
      </w:r>
      <w:r w:rsidR="00C667C0" w:rsidRPr="00861F90">
        <w:rPr>
          <w:rFonts w:hint="eastAsia"/>
          <w:u w:val="thick"/>
        </w:rPr>
        <w:t>每期都</w:t>
      </w:r>
      <w:r w:rsidR="006E1D64" w:rsidRPr="00861F90">
        <w:rPr>
          <w:rFonts w:hint="eastAsia"/>
          <w:u w:val="thick"/>
        </w:rPr>
        <w:t>能</w:t>
      </w:r>
      <w:r w:rsidR="00C667C0" w:rsidRPr="00861F90">
        <w:rPr>
          <w:rFonts w:hint="eastAsia"/>
          <w:u w:val="thick"/>
        </w:rPr>
        <w:t>取回本金</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372D46">
        <w:rPr>
          <w:rFonts w:hint="eastAsia"/>
        </w:rPr>
        <w:t>信</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lastRenderedPageBreak/>
        <w:t>上訴人及視同上訴人觸犯民法第</w:t>
      </w:r>
      <w:r>
        <w:rPr>
          <w:rFonts w:hint="eastAsia"/>
          <w:b/>
        </w:rPr>
        <w:t>185</w:t>
      </w:r>
      <w:r w:rsidR="00815CC9">
        <w:rPr>
          <w:rFonts w:hint="eastAsia"/>
          <w:b/>
        </w:rPr>
        <w:t>條法律說明</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共同侵權行為人間不以有意思聯絡為必要，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91474D" w:rsidRPr="00845D32" w:rsidRDefault="00E320E3" w:rsidP="00A52A2B">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w:t>
      </w:r>
      <w:r w:rsidR="00CC4112">
        <w:rPr>
          <w:rFonts w:hint="eastAsia"/>
        </w:rPr>
        <w:t>以及民法第185條</w:t>
      </w:r>
      <w:r w:rsidR="00B52DD9">
        <w:rPr>
          <w:rFonts w:hint="eastAsia"/>
        </w:rPr>
        <w:t>等</w:t>
      </w:r>
      <w:r w:rsidR="00CC4112">
        <w:rPr>
          <w:rFonts w:hint="eastAsia"/>
        </w:rPr>
        <w:t>法</w:t>
      </w:r>
      <w:r w:rsidR="00652624">
        <w:rPr>
          <w:rFonts w:hint="eastAsia"/>
        </w:rPr>
        <w:t>條之侵權行為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sidR="00CC4112">
        <w:rPr>
          <w:rFonts w:cs="Times New Roman" w:hint="eastAsia"/>
        </w:rPr>
        <w:t>均</w:t>
      </w:r>
      <w:r w:rsidR="00F2114C">
        <w:rPr>
          <w:rFonts w:cs="Times New Roman" w:hint="eastAsia"/>
        </w:rPr>
        <w:t>應負連帶賠償責任。</w:t>
      </w:r>
    </w:p>
    <w:p w:rsidR="00927093" w:rsidRPr="00927093" w:rsidRDefault="00CA55A3" w:rsidP="00C72B6A">
      <w:pPr>
        <w:pStyle w:val="0000"/>
        <w:numPr>
          <w:ilvl w:val="0"/>
          <w:numId w:val="2"/>
        </w:numPr>
        <w:tabs>
          <w:tab w:val="clear" w:pos="6804"/>
        </w:tabs>
        <w:jc w:val="both"/>
        <w:rPr>
          <w:b/>
        </w:rPr>
      </w:pPr>
      <w:r>
        <w:rPr>
          <w:rFonts w:hint="eastAsia"/>
          <w:b/>
        </w:rPr>
        <w:t>上訴人對於原審認定事實不加辯解，卻另提理由，</w:t>
      </w:r>
      <w:r w:rsidR="00927093" w:rsidRPr="00927093">
        <w:rPr>
          <w:rFonts w:hint="eastAsia"/>
          <w:b/>
        </w:rPr>
        <w:t>有濫用上訴權之疑慮：</w:t>
      </w:r>
    </w:p>
    <w:p w:rsidR="00927093" w:rsidRDefault="00643C26" w:rsidP="00927093">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0C6A3D">
        <w:rPr>
          <w:rFonts w:hint="eastAsia"/>
        </w:rPr>
        <w:t>1</w:t>
      </w:r>
      <w:r>
        <w:rPr>
          <w:rFonts w:hint="eastAsia"/>
        </w:rPr>
        <w:t>)上訴人王寶琴向不特定36人吸收存款超過1億3千萬、(</w:t>
      </w:r>
      <w:r w:rsidR="000C6A3D">
        <w:rPr>
          <w:rFonts w:hint="eastAsia"/>
        </w:rPr>
        <w:t>2</w:t>
      </w:r>
      <w:r>
        <w:rPr>
          <w:rFonts w:hint="eastAsia"/>
        </w:rPr>
        <w:t>)上訴人王寶琴自行決定給予下線投資人與本金顯不相當之利率，並可從中獲取利潤、(</w:t>
      </w:r>
      <w:r w:rsidR="000C6A3D">
        <w:rPr>
          <w:rFonts w:hint="eastAsia"/>
        </w:rPr>
        <w:t>3</w:t>
      </w:r>
      <w:r>
        <w:rPr>
          <w:rFonts w:hint="eastAsia"/>
        </w:rPr>
        <w:t>)上訴人王寶琴以每20天左右為期約定給付3%~6%與本金顯不相當紅利予被上訴人、(四)上訴人王寶琴對其行為係以收受投資之名義，向多數人收受款項或吸收資金知之甚明等</w:t>
      </w:r>
      <w:r w:rsidRPr="00DC534E">
        <w:rPr>
          <w:rFonts w:hint="eastAsia"/>
        </w:rPr>
        <w:t>事</w:t>
      </w:r>
      <w:r w:rsidR="0092658E" w:rsidRPr="00DC534E">
        <w:rPr>
          <w:rFonts w:hint="eastAsia"/>
        </w:rPr>
        <w:t>實</w:t>
      </w:r>
      <w:r w:rsidRPr="00DC534E">
        <w:rPr>
          <w:rFonts w:hint="eastAsia"/>
        </w:rPr>
        <w:t>證</w:t>
      </w:r>
      <w:r w:rsidR="0092658E" w:rsidRPr="00DC534E">
        <w:rPr>
          <w:rFonts w:hint="eastAsia"/>
        </w:rPr>
        <w:t>據均</w:t>
      </w:r>
      <w:r w:rsidRPr="00DC534E">
        <w:rPr>
          <w:rFonts w:hint="eastAsia"/>
        </w:rPr>
        <w:t>不</w:t>
      </w:r>
      <w:r w:rsidR="00F765C9">
        <w:rPr>
          <w:rFonts w:hint="eastAsia"/>
        </w:rPr>
        <w:t>加以</w:t>
      </w:r>
      <w:r w:rsidRPr="00DC534E">
        <w:rPr>
          <w:rFonts w:hint="eastAsia"/>
        </w:rPr>
        <w:t>辯解</w:t>
      </w:r>
      <w:r w:rsidR="00B13B3D">
        <w:rPr>
          <w:rFonts w:hint="eastAsia"/>
        </w:rPr>
        <w:t>，依照民事訴訟法第280條規定，</w:t>
      </w:r>
      <w:r w:rsidR="005C670F">
        <w:rPr>
          <w:rFonts w:hint="eastAsia"/>
          <w:u w:val="thick"/>
        </w:rPr>
        <w:t>形同自認</w:t>
      </w:r>
      <w:r>
        <w:rPr>
          <w:rFonts w:hint="eastAsia"/>
        </w:rPr>
        <w:t>。</w:t>
      </w:r>
    </w:p>
    <w:p w:rsidR="003C617B" w:rsidRDefault="00643C26" w:rsidP="00927093">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w:t>
      </w:r>
      <w:r w:rsidR="00621179">
        <w:rPr>
          <w:rFonts w:hint="eastAsia"/>
        </w:rPr>
        <w:t>，因此</w:t>
      </w:r>
      <w:r w:rsidR="00F2661D" w:rsidRPr="00E320E3">
        <w:rPr>
          <w:rFonts w:hint="eastAsia"/>
          <w:u w:val="thick"/>
        </w:rPr>
        <w:t>原審所認定事證，仍應屬有效</w:t>
      </w:r>
      <w:r w:rsidR="00F2661D">
        <w:rPr>
          <w:rFonts w:hint="eastAsia"/>
        </w:rPr>
        <w:t>。</w:t>
      </w:r>
      <w:r>
        <w:rPr>
          <w:rFonts w:hint="eastAsia"/>
        </w:rPr>
        <w:t>上訴人王寶琴</w:t>
      </w:r>
      <w:r w:rsidR="00621179">
        <w:rPr>
          <w:rFonts w:hint="eastAsia"/>
        </w:rPr>
        <w:t>卻</w:t>
      </w:r>
      <w:r w:rsidR="00BB311A">
        <w:rPr>
          <w:rFonts w:hint="eastAsia"/>
        </w:rPr>
        <w:t>另</w:t>
      </w:r>
      <w:r>
        <w:rPr>
          <w:rFonts w:hint="eastAsia"/>
        </w:rPr>
        <w:t>以</w:t>
      </w:r>
      <w:r w:rsidR="005C1520">
        <w:rPr>
          <w:rFonts w:hint="eastAsia"/>
        </w:rPr>
        <w:t>「傳訊本人配偶」</w:t>
      </w:r>
      <w:r w:rsidR="00A4610A">
        <w:rPr>
          <w:rFonts w:hint="eastAsia"/>
        </w:rPr>
        <w:t>、</w:t>
      </w:r>
      <w:r w:rsidR="003D05EA">
        <w:rPr>
          <w:rFonts w:hint="eastAsia"/>
        </w:rPr>
        <w:t>「</w:t>
      </w:r>
      <w:r w:rsidR="00A4610A">
        <w:rPr>
          <w:rFonts w:hint="eastAsia"/>
        </w:rPr>
        <w:t>傳訊十一位證人」</w:t>
      </w:r>
      <w:r>
        <w:rPr>
          <w:rFonts w:hint="eastAsia"/>
        </w:rPr>
        <w:t>、「原審判決速斷」、「要求停止訴訟」、「為存款交付之人」、「並非資金需求者」…云云等新的聲請或</w:t>
      </w:r>
      <w:r w:rsidR="00681EB1">
        <w:rPr>
          <w:rFonts w:hint="eastAsia"/>
        </w:rPr>
        <w:t>辯解</w:t>
      </w:r>
      <w:r>
        <w:rPr>
          <w:rFonts w:hint="eastAsia"/>
        </w:rPr>
        <w:t>，</w:t>
      </w:r>
      <w:r w:rsidR="00A519DA">
        <w:rPr>
          <w:rFonts w:hint="eastAsia"/>
        </w:rPr>
        <w:t>又大篇幅列舉</w:t>
      </w:r>
      <w:r w:rsidR="00BB311A">
        <w:rPr>
          <w:rFonts w:hint="eastAsia"/>
        </w:rPr>
        <w:t>其他</w:t>
      </w:r>
      <w:r w:rsidR="00B14A85">
        <w:rPr>
          <w:rFonts w:hint="eastAsia"/>
        </w:rPr>
        <w:t>訴</w:t>
      </w:r>
      <w:r w:rsidR="00BB311A">
        <w:rPr>
          <w:rFonts w:hint="eastAsia"/>
        </w:rPr>
        <w:t>訟</w:t>
      </w:r>
      <w:r w:rsidR="00A519DA">
        <w:rPr>
          <w:rFonts w:hint="eastAsia"/>
        </w:rPr>
        <w:t>案件做為本民事訴訟之上訴理由，卻不</w:t>
      </w:r>
      <w:r w:rsidR="007D73CD">
        <w:rPr>
          <w:rFonts w:hint="eastAsia"/>
        </w:rPr>
        <w:t>誠實</w:t>
      </w:r>
      <w:r w:rsidR="00A519DA">
        <w:rPr>
          <w:rFonts w:hint="eastAsia"/>
        </w:rPr>
        <w:t>面對原審法院所認定事證及見解，</w:t>
      </w:r>
      <w:r>
        <w:rPr>
          <w:rFonts w:hint="eastAsia"/>
        </w:rPr>
        <w:t>實有</w:t>
      </w:r>
      <w:r w:rsidR="00086586">
        <w:rPr>
          <w:rFonts w:hint="eastAsia"/>
        </w:rPr>
        <w:t>「亂槍打鳥」</w:t>
      </w:r>
      <w:r w:rsidRPr="00861F90">
        <w:rPr>
          <w:rFonts w:hint="eastAsia"/>
          <w:u w:val="thick"/>
        </w:rPr>
        <w:t>故意拖延訴訟</w:t>
      </w:r>
      <w:r>
        <w:rPr>
          <w:rFonts w:hint="eastAsia"/>
        </w:rPr>
        <w:t>意圖，究其所</w:t>
      </w:r>
      <w:r w:rsidR="008D4A1B">
        <w:rPr>
          <w:rFonts w:hint="eastAsia"/>
        </w:rPr>
        <w:t>聲請</w:t>
      </w:r>
      <w:r>
        <w:rPr>
          <w:rFonts w:hint="eastAsia"/>
        </w:rPr>
        <w:t>傳訊證人或新的辯解理由</w:t>
      </w:r>
      <w:r w:rsidR="00605446">
        <w:rPr>
          <w:rFonts w:hint="eastAsia"/>
        </w:rPr>
        <w:t>卻</w:t>
      </w:r>
      <w:r w:rsidR="005C670F">
        <w:rPr>
          <w:rFonts w:hint="eastAsia"/>
        </w:rPr>
        <w:t>並</w:t>
      </w:r>
      <w:r w:rsidR="005C670F" w:rsidRPr="005C670F">
        <w:rPr>
          <w:rFonts w:hint="eastAsia"/>
          <w:u w:val="thick"/>
        </w:rPr>
        <w:t>無舉證</w:t>
      </w:r>
      <w:r w:rsidR="00EF7032" w:rsidRPr="00EF7032">
        <w:rPr>
          <w:rFonts w:hint="eastAsia"/>
        </w:rPr>
        <w:t>或</w:t>
      </w:r>
      <w:r w:rsidR="00C163A7">
        <w:rPr>
          <w:rFonts w:hint="eastAsia"/>
        </w:rPr>
        <w:t>說明</w:t>
      </w:r>
      <w:r w:rsidR="00605446" w:rsidRPr="00605446">
        <w:rPr>
          <w:rFonts w:hint="eastAsia"/>
        </w:rPr>
        <w:t>與本案</w:t>
      </w:r>
      <w:r w:rsidR="009C0990">
        <w:rPr>
          <w:rFonts w:hint="eastAsia"/>
        </w:rPr>
        <w:t>具體</w:t>
      </w:r>
      <w:r w:rsidR="00605446" w:rsidRPr="00605446">
        <w:rPr>
          <w:rFonts w:hint="eastAsia"/>
        </w:rPr>
        <w:t>關聯</w:t>
      </w:r>
      <w:r w:rsidR="003C617B">
        <w:rPr>
          <w:rFonts w:hint="eastAsia"/>
        </w:rPr>
        <w:t>。</w:t>
      </w:r>
    </w:p>
    <w:p w:rsidR="00643C26" w:rsidRDefault="003C617B" w:rsidP="00927093">
      <w:pPr>
        <w:pStyle w:val="0000"/>
        <w:numPr>
          <w:ilvl w:val="0"/>
          <w:numId w:val="16"/>
        </w:numPr>
        <w:tabs>
          <w:tab w:val="clear" w:pos="6804"/>
        </w:tabs>
        <w:jc w:val="both"/>
      </w:pPr>
      <w:r>
        <w:rPr>
          <w:rFonts w:hint="eastAsia"/>
        </w:rPr>
        <w:lastRenderedPageBreak/>
        <w:t>綜上，</w:t>
      </w:r>
      <w:r w:rsidR="000C5BC8">
        <w:rPr>
          <w:rFonts w:hint="eastAsia"/>
        </w:rPr>
        <w:t>上訴理由</w:t>
      </w:r>
      <w:r w:rsidR="00B9329E">
        <w:rPr>
          <w:rFonts w:hint="eastAsia"/>
        </w:rPr>
        <w:t>對於原審認定事證並不辯解，</w:t>
      </w:r>
      <w:r w:rsidR="00B66DF1">
        <w:rPr>
          <w:rFonts w:hint="eastAsia"/>
        </w:rPr>
        <w:t>而</w:t>
      </w:r>
      <w:r w:rsidR="00B9329E">
        <w:rPr>
          <w:rFonts w:hint="eastAsia"/>
        </w:rPr>
        <w:t>所提新的理由也</w:t>
      </w:r>
      <w:r w:rsidR="000C5BC8">
        <w:rPr>
          <w:rFonts w:hint="eastAsia"/>
        </w:rPr>
        <w:t>無相關舉證，實有</w:t>
      </w:r>
      <w:r w:rsidR="000C5BC8" w:rsidRPr="009B4C55">
        <w:rPr>
          <w:rFonts w:hint="eastAsia"/>
        </w:rPr>
        <w:t>濫用上訴權</w:t>
      </w:r>
      <w:r w:rsidR="000C5BC8">
        <w:rPr>
          <w:rFonts w:hint="eastAsia"/>
        </w:rPr>
        <w:t>之疑慮。</w:t>
      </w:r>
      <w:r w:rsidR="00E63D6B">
        <w:rPr>
          <w:rFonts w:hint="eastAsia"/>
        </w:rPr>
        <w:t>既然</w:t>
      </w:r>
      <w:r w:rsidR="00B9329E">
        <w:rPr>
          <w:rFonts w:hint="eastAsia"/>
        </w:rPr>
        <w:t>不辯解（形同自認）</w:t>
      </w:r>
      <w:r>
        <w:rPr>
          <w:rFonts w:hint="eastAsia"/>
        </w:rPr>
        <w:t>原審見解或事</w:t>
      </w:r>
      <w:r w:rsidR="002007DE">
        <w:rPr>
          <w:rFonts w:hint="eastAsia"/>
        </w:rPr>
        <w:t>證</w:t>
      </w:r>
      <w:r>
        <w:rPr>
          <w:rFonts w:hint="eastAsia"/>
        </w:rPr>
        <w:t>，</w:t>
      </w:r>
      <w:r w:rsidR="0049330D">
        <w:rPr>
          <w:rFonts w:hint="eastAsia"/>
        </w:rPr>
        <w:t>則相關</w:t>
      </w:r>
      <w:r w:rsidR="0049330D" w:rsidRPr="00B66B01">
        <w:rPr>
          <w:rFonts w:hint="eastAsia"/>
        </w:rPr>
        <w:t>侵權行為</w:t>
      </w:r>
      <w:r w:rsidR="00B00E00" w:rsidRPr="00B66B01">
        <w:rPr>
          <w:rFonts w:hint="eastAsia"/>
        </w:rPr>
        <w:t>應</w:t>
      </w:r>
      <w:r w:rsidR="0049330D" w:rsidRPr="00B66B01">
        <w:rPr>
          <w:rFonts w:hint="eastAsia"/>
        </w:rPr>
        <w:t>足以成立</w:t>
      </w:r>
      <w:r w:rsidR="0049330D">
        <w:rPr>
          <w:rFonts w:hint="eastAsia"/>
        </w:rPr>
        <w:t>，</w:t>
      </w:r>
      <w:r w:rsidR="000C5BC8">
        <w:rPr>
          <w:rFonts w:hint="eastAsia"/>
        </w:rPr>
        <w:t>應駁回上訴</w:t>
      </w:r>
      <w:r w:rsidR="00643C26">
        <w:rPr>
          <w:rFonts w:hint="eastAsia"/>
        </w:rPr>
        <w:t>。</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w:t>
      </w:r>
      <w:r w:rsidR="002836A3">
        <w:rPr>
          <w:rFonts w:hint="eastAsia"/>
          <w:b/>
        </w:rPr>
        <w:t>王寶琴</w:t>
      </w:r>
      <w:r w:rsidR="0064279D">
        <w:rPr>
          <w:rFonts w:hint="eastAsia"/>
          <w:b/>
        </w:rPr>
        <w:t>所提</w:t>
      </w:r>
      <w:r w:rsidRPr="00E664D5">
        <w:rPr>
          <w:rFonts w:hint="eastAsia"/>
          <w:b/>
        </w:rPr>
        <w:t>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Pr>
          <w:rFonts w:hint="eastAsia"/>
        </w:rPr>
        <w:t>，又以新的說詞辯稱其為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0E3BDC">
        <w:rPr>
          <w:rFonts w:hint="eastAsia"/>
        </w:rPr>
        <w:t>自由</w:t>
      </w:r>
      <w:r w:rsidR="008E66DB">
        <w:rPr>
          <w:rFonts w:hint="eastAsia"/>
        </w:rPr>
        <w:t>抽取傭金、扣留本金、為資金需求者-原審卷第267、269、281、283頁）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DF7946">
        <w:rPr>
          <w:rFonts w:hint="eastAsia"/>
        </w:rPr>
        <w:t>辯</w:t>
      </w:r>
      <w:r w:rsidR="00C10EF3">
        <w:rPr>
          <w:rFonts w:hint="eastAsia"/>
        </w:rPr>
        <w:t>解說辭</w:t>
      </w:r>
      <w:r w:rsidR="00C96676">
        <w:rPr>
          <w:rFonts w:hint="eastAsia"/>
        </w:rPr>
        <w:t>，</w:t>
      </w:r>
      <w:r w:rsidR="001706C7">
        <w:rPr>
          <w:rFonts w:hint="eastAsia"/>
        </w:rPr>
        <w:t>另</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台新國際銀行20211000566053號帳戶、中國信託銀行082540409447號</w:t>
      </w:r>
      <w:r w:rsidR="00CE029E">
        <w:rPr>
          <w:rFonts w:hint="eastAsia"/>
        </w:rPr>
        <w:t>、臺灣銀行146004259602號</w:t>
      </w:r>
      <w:r>
        <w:rPr>
          <w:rFonts w:hint="eastAsia"/>
        </w:rPr>
        <w:t>帳戶自104年10月</w:t>
      </w:r>
      <w:r w:rsidR="00D33EDA">
        <w:rPr>
          <w:rFonts w:hint="eastAsia"/>
        </w:rPr>
        <w:t>1日</w:t>
      </w:r>
      <w:r>
        <w:rPr>
          <w:rFonts w:hint="eastAsia"/>
        </w:rPr>
        <w:t>~107年4月</w:t>
      </w:r>
      <w:r w:rsidR="00D33EDA">
        <w:rPr>
          <w:rFonts w:hint="eastAsia"/>
        </w:rPr>
        <w:t>30日止</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0020331000201447號、彰化銀行0064025164418500號帳戶</w:t>
      </w:r>
      <w:r w:rsidR="00BA7EBD">
        <w:rPr>
          <w:rFonts w:hint="eastAsia"/>
        </w:rPr>
        <w:t>、中國信託059510215093帳戶</w:t>
      </w:r>
      <w:r w:rsidR="00D33EDA">
        <w:rPr>
          <w:rFonts w:hint="eastAsia"/>
        </w:rPr>
        <w:t>自104年10月1日~107年4月30日止之交易明細。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謝淑美所給予的</w:t>
      </w:r>
      <w:r w:rsidR="00D56C4B">
        <w:rPr>
          <w:rFonts w:hint="eastAsia"/>
        </w:rPr>
        <w:t>本金或紅利</w:t>
      </w:r>
      <w:r w:rsidR="00CE029E">
        <w:rPr>
          <w:rFonts w:hint="eastAsia"/>
        </w:rPr>
        <w:t>，王寶琴</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8F0CC9" w:rsidRDefault="008F0CC9" w:rsidP="008F0CC9">
      <w:pPr>
        <w:pStyle w:val="0000"/>
        <w:numPr>
          <w:ilvl w:val="0"/>
          <w:numId w:val="2"/>
        </w:numPr>
        <w:tabs>
          <w:tab w:val="clear" w:pos="6804"/>
        </w:tabs>
        <w:jc w:val="both"/>
      </w:pPr>
      <w:r>
        <w:rPr>
          <w:rFonts w:hint="eastAsia"/>
        </w:rPr>
        <w:lastRenderedPageBreak/>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B46D86" w:rsidP="008F0CC9">
      <w:pPr>
        <w:pStyle w:val="0000"/>
        <w:numPr>
          <w:ilvl w:val="0"/>
          <w:numId w:val="2"/>
        </w:numPr>
        <w:tabs>
          <w:tab w:val="clear" w:pos="6804"/>
        </w:tabs>
        <w:jc w:val="both"/>
      </w:pPr>
      <w:r>
        <w:rPr>
          <w:rFonts w:hint="eastAsia"/>
        </w:rPr>
        <w:t>檢察官起訴</w:t>
      </w:r>
      <w:r w:rsidR="00AC232C">
        <w:rPr>
          <w:rFonts w:hint="eastAsia"/>
        </w:rPr>
        <w:t>及</w:t>
      </w:r>
      <w:r>
        <w:rPr>
          <w:rFonts w:hint="eastAsia"/>
        </w:rPr>
        <w:t>本</w:t>
      </w:r>
      <w:r w:rsidR="00AC232C">
        <w:rPr>
          <w:rFonts w:hint="eastAsia"/>
        </w:rPr>
        <w:t>案原審判決</w:t>
      </w:r>
      <w:r>
        <w:rPr>
          <w:rFonts w:hint="eastAsia"/>
        </w:rPr>
        <w:t>後，都</w:t>
      </w:r>
      <w:r w:rsidRPr="00C7678E">
        <w:rPr>
          <w:rFonts w:hint="eastAsia"/>
          <w:u w:val="thick"/>
        </w:rPr>
        <w:t>受到媒體關切</w:t>
      </w:r>
      <w:r>
        <w:rPr>
          <w:rFonts w:hint="eastAsia"/>
        </w:rPr>
        <w:t>(證物三)，實因</w:t>
      </w:r>
      <w:r w:rsidR="006438B7">
        <w:rPr>
          <w:rFonts w:hint="eastAsia"/>
        </w:rPr>
        <w:t>違法</w:t>
      </w:r>
      <w:r>
        <w:rPr>
          <w:rFonts w:hint="eastAsia"/>
        </w:rPr>
        <w:t>吸金</w:t>
      </w:r>
      <w:r w:rsidR="008E09F4">
        <w:rPr>
          <w:rFonts w:hint="eastAsia"/>
        </w:rPr>
        <w:t>金</w:t>
      </w:r>
      <w:r>
        <w:rPr>
          <w:rFonts w:hint="eastAsia"/>
        </w:rPr>
        <w:t>額龐大</w:t>
      </w:r>
      <w:r w:rsidR="000C7621">
        <w:rPr>
          <w:rFonts w:hint="eastAsia"/>
        </w:rPr>
        <w:t>、</w:t>
      </w:r>
      <w:r>
        <w:rPr>
          <w:rFonts w:hint="eastAsia"/>
        </w:rPr>
        <w:t>受害人數眾多</w:t>
      </w:r>
      <w:r w:rsidR="00301C91">
        <w:rPr>
          <w:rFonts w:hint="eastAsia"/>
        </w:rPr>
        <w:t>且</w:t>
      </w:r>
      <w:r w:rsidR="000C7621">
        <w:rPr>
          <w:rFonts w:hint="eastAsia"/>
        </w:rPr>
        <w:t>本案</w:t>
      </w:r>
      <w:r w:rsidR="00577820">
        <w:rPr>
          <w:rFonts w:hint="eastAsia"/>
        </w:rPr>
        <w:t>應</w:t>
      </w:r>
      <w:r w:rsidR="00800944">
        <w:rPr>
          <w:rFonts w:hint="eastAsia"/>
        </w:rPr>
        <w:t>是進度最快的民事求償</w:t>
      </w:r>
      <w:r w:rsidR="000158E5">
        <w:rPr>
          <w:rFonts w:hint="eastAsia"/>
        </w:rPr>
        <w:t>案</w:t>
      </w:r>
      <w:r>
        <w:rPr>
          <w:rFonts w:hint="eastAsia"/>
        </w:rPr>
        <w:t>所致。</w:t>
      </w:r>
      <w:r w:rsidR="00D3704F">
        <w:rPr>
          <w:rFonts w:hint="eastAsia"/>
        </w:rPr>
        <w:t>「司法權」</w:t>
      </w:r>
      <w:r>
        <w:rPr>
          <w:rFonts w:hint="eastAsia"/>
        </w:rPr>
        <w:t>除了</w:t>
      </w:r>
      <w:r w:rsidR="00923CFC">
        <w:rPr>
          <w:rFonts w:hint="eastAsia"/>
        </w:rPr>
        <w:t>代表國家依據法律以實現正義並裁判解決爭訟外，更有透過機會加強民眾法治觀念</w:t>
      </w:r>
      <w:r w:rsidR="00FB0C8F">
        <w:rPr>
          <w:rFonts w:hint="eastAsia"/>
        </w:rPr>
        <w:t>等</w:t>
      </w:r>
      <w:r w:rsidR="00923CFC">
        <w:rPr>
          <w:rFonts w:hint="eastAsia"/>
        </w:rPr>
        <w:t>目的。</w:t>
      </w:r>
      <w:r w:rsidR="00BA7722">
        <w:rPr>
          <w:rFonts w:hint="eastAsia"/>
        </w:rPr>
        <w:t>依據前揭說明</w:t>
      </w:r>
      <w:r w:rsidR="00D3704F">
        <w:rPr>
          <w:rFonts w:hint="eastAsia"/>
        </w:rPr>
        <w:t>，</w:t>
      </w:r>
      <w:r w:rsidR="00C665EB">
        <w:rPr>
          <w:rFonts w:hint="eastAsia"/>
        </w:rPr>
        <w:t>上訴人</w:t>
      </w:r>
      <w:r w:rsidR="00800944">
        <w:rPr>
          <w:rFonts w:hint="eastAsia"/>
        </w:rPr>
        <w:t>王寶琴</w:t>
      </w:r>
      <w:r w:rsidR="00D3704F">
        <w:rPr>
          <w:rFonts w:hint="eastAsia"/>
        </w:rPr>
        <w:t>之</w:t>
      </w:r>
      <w:r w:rsidR="00C665EB">
        <w:rPr>
          <w:rFonts w:hint="eastAsia"/>
        </w:rPr>
        <w:t>侵權行為</w:t>
      </w:r>
      <w:r w:rsidR="00BA7722">
        <w:rPr>
          <w:rFonts w:hint="eastAsia"/>
        </w:rPr>
        <w:t>至為</w:t>
      </w:r>
      <w:r w:rsidR="00D3704F">
        <w:rPr>
          <w:rFonts w:hint="eastAsia"/>
        </w:rPr>
        <w:t>明確，但卻一直</w:t>
      </w:r>
      <w:r w:rsidR="00937511">
        <w:rPr>
          <w:rFonts w:hint="eastAsia"/>
        </w:rPr>
        <w:t>含糊閃躲</w:t>
      </w:r>
      <w:r w:rsidR="00D3704F">
        <w:rPr>
          <w:rFonts w:hint="eastAsia"/>
        </w:rPr>
        <w:t>，</w:t>
      </w:r>
      <w:r w:rsidR="009F50A3">
        <w:rPr>
          <w:rFonts w:hint="eastAsia"/>
        </w:rPr>
        <w:t>既不願意和解更</w:t>
      </w:r>
      <w:r w:rsidR="00D3704F">
        <w:rPr>
          <w:rFonts w:hint="eastAsia"/>
        </w:rPr>
        <w:t>不肯認罪</w:t>
      </w:r>
      <w:r w:rsidR="006438B7">
        <w:rPr>
          <w:rFonts w:hint="eastAsia"/>
        </w:rPr>
        <w:t>；</w:t>
      </w:r>
      <w:r w:rsidR="005B7BF7">
        <w:rPr>
          <w:rFonts w:hint="eastAsia"/>
        </w:rPr>
        <w:t>對於受害者</w:t>
      </w:r>
      <w:r w:rsidR="006438B7">
        <w:rPr>
          <w:rFonts w:hint="eastAsia"/>
        </w:rPr>
        <w:t>來說，除了金錢損失外，</w:t>
      </w:r>
      <w:r w:rsidR="00781C20">
        <w:rPr>
          <w:rFonts w:hint="eastAsia"/>
        </w:rPr>
        <w:t>經</w:t>
      </w:r>
      <w:r w:rsidR="006438B7">
        <w:rPr>
          <w:rFonts w:hint="eastAsia"/>
        </w:rPr>
        <w:t>年訴訟的法律煎熬更不在話下。被上訴人</w:t>
      </w:r>
      <w:r w:rsidR="00781C20">
        <w:rPr>
          <w:rFonts w:hint="eastAsia"/>
        </w:rPr>
        <w:t>以</w:t>
      </w:r>
      <w:r w:rsidR="006E6252">
        <w:rPr>
          <w:rFonts w:hint="eastAsia"/>
        </w:rPr>
        <w:t>一介平民，卻</w:t>
      </w:r>
      <w:r w:rsidR="006438B7">
        <w:rPr>
          <w:rFonts w:hint="eastAsia"/>
        </w:rPr>
        <w:t>欲以一己之力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0158E5">
        <w:rPr>
          <w:rFonts w:hint="eastAsia"/>
        </w:rPr>
        <w:t>判定，</w:t>
      </w:r>
      <w:r w:rsidR="00937511">
        <w:rPr>
          <w:rFonts w:hint="eastAsia"/>
        </w:rPr>
        <w:t>並可</w:t>
      </w:r>
      <w:r w:rsidR="000158E5">
        <w:rPr>
          <w:rFonts w:hint="eastAsia"/>
        </w:rPr>
        <w:t>填補</w:t>
      </w:r>
      <w:r w:rsidR="00ED6F1D">
        <w:rPr>
          <w:rFonts w:hint="eastAsia"/>
        </w:rPr>
        <w:t>受害者</w:t>
      </w:r>
      <w:r w:rsidR="000158E5">
        <w:rPr>
          <w:rFonts w:hint="eastAsia"/>
        </w:rPr>
        <w:t>損失</w:t>
      </w:r>
      <w:r w:rsidR="006E4F7A">
        <w:rPr>
          <w:rFonts w:hint="eastAsia"/>
        </w:rPr>
        <w:t>且</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5E4533" w:rsidRDefault="005E4533" w:rsidP="005E4533">
      <w:pPr>
        <w:pStyle w:val="0000"/>
        <w:tabs>
          <w:tab w:val="clear" w:pos="2835"/>
          <w:tab w:val="clear" w:pos="6804"/>
          <w:tab w:val="left" w:pos="993"/>
        </w:tabs>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5E4533" w:rsidRPr="00340306" w:rsidRDefault="005E4533"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520" w:rsidRDefault="00D66520" w:rsidP="00A13A54">
      <w:r>
        <w:separator/>
      </w:r>
    </w:p>
  </w:endnote>
  <w:endnote w:type="continuationSeparator" w:id="1">
    <w:p w:rsidR="00D66520" w:rsidRDefault="00D66520"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A46E45">
        <w:pPr>
          <w:pStyle w:val="a5"/>
          <w:jc w:val="center"/>
        </w:pPr>
        <w:fldSimple w:instr="PAGE   \* MERGEFORMAT">
          <w:r w:rsidR="00ED6F1D" w:rsidRPr="00ED6F1D">
            <w:rPr>
              <w:noProof/>
              <w:lang w:val="zh-TW"/>
            </w:rPr>
            <w:t>8</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520" w:rsidRDefault="00D66520" w:rsidP="00A13A54">
      <w:r>
        <w:separator/>
      </w:r>
    </w:p>
  </w:footnote>
  <w:footnote w:type="continuationSeparator" w:id="1">
    <w:p w:rsidR="00D66520" w:rsidRDefault="00D66520"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706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7AF"/>
    <w:rsid w:val="00061CA4"/>
    <w:rsid w:val="00061F26"/>
    <w:rsid w:val="000663BD"/>
    <w:rsid w:val="00066D40"/>
    <w:rsid w:val="00072DC2"/>
    <w:rsid w:val="000739F7"/>
    <w:rsid w:val="0007522F"/>
    <w:rsid w:val="00076BFF"/>
    <w:rsid w:val="000831DB"/>
    <w:rsid w:val="000855B2"/>
    <w:rsid w:val="00085E83"/>
    <w:rsid w:val="000863A5"/>
    <w:rsid w:val="00086586"/>
    <w:rsid w:val="0008761F"/>
    <w:rsid w:val="00087F7C"/>
    <w:rsid w:val="00094943"/>
    <w:rsid w:val="000A0545"/>
    <w:rsid w:val="000A1D15"/>
    <w:rsid w:val="000A2919"/>
    <w:rsid w:val="000A2E79"/>
    <w:rsid w:val="000A3D75"/>
    <w:rsid w:val="000A416C"/>
    <w:rsid w:val="000A436A"/>
    <w:rsid w:val="000A492E"/>
    <w:rsid w:val="000A6D89"/>
    <w:rsid w:val="000B18B9"/>
    <w:rsid w:val="000B69C4"/>
    <w:rsid w:val="000B75C2"/>
    <w:rsid w:val="000C0258"/>
    <w:rsid w:val="000C0A7E"/>
    <w:rsid w:val="000C0A98"/>
    <w:rsid w:val="000C20CC"/>
    <w:rsid w:val="000C434C"/>
    <w:rsid w:val="000C5BC8"/>
    <w:rsid w:val="000C6A3D"/>
    <w:rsid w:val="000C7621"/>
    <w:rsid w:val="000C7787"/>
    <w:rsid w:val="000D17FC"/>
    <w:rsid w:val="000D3251"/>
    <w:rsid w:val="000D3AB8"/>
    <w:rsid w:val="000D4DA0"/>
    <w:rsid w:val="000D54A0"/>
    <w:rsid w:val="000D5B9A"/>
    <w:rsid w:val="000D5F18"/>
    <w:rsid w:val="000D6207"/>
    <w:rsid w:val="000D67C2"/>
    <w:rsid w:val="000E0734"/>
    <w:rsid w:val="000E0AEA"/>
    <w:rsid w:val="000E3BDC"/>
    <w:rsid w:val="000E5936"/>
    <w:rsid w:val="000E67BC"/>
    <w:rsid w:val="000E69F8"/>
    <w:rsid w:val="000F0111"/>
    <w:rsid w:val="000F0A4B"/>
    <w:rsid w:val="000F31FB"/>
    <w:rsid w:val="000F555E"/>
    <w:rsid w:val="00101044"/>
    <w:rsid w:val="001120DA"/>
    <w:rsid w:val="00120375"/>
    <w:rsid w:val="001208CE"/>
    <w:rsid w:val="00120EA4"/>
    <w:rsid w:val="00123B9E"/>
    <w:rsid w:val="00124D65"/>
    <w:rsid w:val="001252E1"/>
    <w:rsid w:val="00133628"/>
    <w:rsid w:val="00133F3B"/>
    <w:rsid w:val="00135207"/>
    <w:rsid w:val="00136BAE"/>
    <w:rsid w:val="00137DA6"/>
    <w:rsid w:val="0014016D"/>
    <w:rsid w:val="00140729"/>
    <w:rsid w:val="001420C9"/>
    <w:rsid w:val="00143C13"/>
    <w:rsid w:val="001449D8"/>
    <w:rsid w:val="00160714"/>
    <w:rsid w:val="00160FD5"/>
    <w:rsid w:val="00163C83"/>
    <w:rsid w:val="001706C7"/>
    <w:rsid w:val="0017358B"/>
    <w:rsid w:val="00176368"/>
    <w:rsid w:val="00180F24"/>
    <w:rsid w:val="00181292"/>
    <w:rsid w:val="00181709"/>
    <w:rsid w:val="00182190"/>
    <w:rsid w:val="00191411"/>
    <w:rsid w:val="001935C8"/>
    <w:rsid w:val="00194BFC"/>
    <w:rsid w:val="00194C69"/>
    <w:rsid w:val="00195551"/>
    <w:rsid w:val="00197790"/>
    <w:rsid w:val="001A32F3"/>
    <w:rsid w:val="001A4E8C"/>
    <w:rsid w:val="001A54D4"/>
    <w:rsid w:val="001A6282"/>
    <w:rsid w:val="001A73B3"/>
    <w:rsid w:val="001B2729"/>
    <w:rsid w:val="001B5BD2"/>
    <w:rsid w:val="001B6646"/>
    <w:rsid w:val="001B7682"/>
    <w:rsid w:val="001C6363"/>
    <w:rsid w:val="001D3E6A"/>
    <w:rsid w:val="001D6091"/>
    <w:rsid w:val="001D6475"/>
    <w:rsid w:val="001D77DD"/>
    <w:rsid w:val="001E1FEC"/>
    <w:rsid w:val="001E5D3B"/>
    <w:rsid w:val="001E6650"/>
    <w:rsid w:val="001F245B"/>
    <w:rsid w:val="001F2DA4"/>
    <w:rsid w:val="001F61ED"/>
    <w:rsid w:val="001F6BB5"/>
    <w:rsid w:val="002007DE"/>
    <w:rsid w:val="00202DD4"/>
    <w:rsid w:val="0020340D"/>
    <w:rsid w:val="00204EE2"/>
    <w:rsid w:val="00206EA1"/>
    <w:rsid w:val="00207300"/>
    <w:rsid w:val="00210A55"/>
    <w:rsid w:val="00222C6D"/>
    <w:rsid w:val="00232D09"/>
    <w:rsid w:val="00233CE0"/>
    <w:rsid w:val="00235B5E"/>
    <w:rsid w:val="0023644E"/>
    <w:rsid w:val="00236938"/>
    <w:rsid w:val="00237C41"/>
    <w:rsid w:val="002441DF"/>
    <w:rsid w:val="00245B86"/>
    <w:rsid w:val="00250E7B"/>
    <w:rsid w:val="00253268"/>
    <w:rsid w:val="00253DD7"/>
    <w:rsid w:val="00260F4A"/>
    <w:rsid w:val="0027233F"/>
    <w:rsid w:val="00272396"/>
    <w:rsid w:val="002731FA"/>
    <w:rsid w:val="002742CC"/>
    <w:rsid w:val="002751D5"/>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5035"/>
    <w:rsid w:val="002B1FDF"/>
    <w:rsid w:val="002B204F"/>
    <w:rsid w:val="002B2E93"/>
    <w:rsid w:val="002B4806"/>
    <w:rsid w:val="002C309E"/>
    <w:rsid w:val="002C3658"/>
    <w:rsid w:val="002C5133"/>
    <w:rsid w:val="002D1A0A"/>
    <w:rsid w:val="002D3C5A"/>
    <w:rsid w:val="002E57AF"/>
    <w:rsid w:val="002E57DB"/>
    <w:rsid w:val="002F1CB4"/>
    <w:rsid w:val="002F3DBC"/>
    <w:rsid w:val="003015AA"/>
    <w:rsid w:val="00301C91"/>
    <w:rsid w:val="00301FC7"/>
    <w:rsid w:val="003046D1"/>
    <w:rsid w:val="0030639F"/>
    <w:rsid w:val="003100AF"/>
    <w:rsid w:val="00310994"/>
    <w:rsid w:val="00312162"/>
    <w:rsid w:val="00314F77"/>
    <w:rsid w:val="00315CA8"/>
    <w:rsid w:val="0032379C"/>
    <w:rsid w:val="00323D9B"/>
    <w:rsid w:val="00324A9F"/>
    <w:rsid w:val="00332BDA"/>
    <w:rsid w:val="00332FBE"/>
    <w:rsid w:val="00334091"/>
    <w:rsid w:val="0034294C"/>
    <w:rsid w:val="00346297"/>
    <w:rsid w:val="003471DD"/>
    <w:rsid w:val="0035160F"/>
    <w:rsid w:val="003519BA"/>
    <w:rsid w:val="00352067"/>
    <w:rsid w:val="00354F3E"/>
    <w:rsid w:val="00356947"/>
    <w:rsid w:val="00372D46"/>
    <w:rsid w:val="003745AB"/>
    <w:rsid w:val="0037605D"/>
    <w:rsid w:val="003761CF"/>
    <w:rsid w:val="00377B6D"/>
    <w:rsid w:val="00377F5F"/>
    <w:rsid w:val="0038096A"/>
    <w:rsid w:val="00380A63"/>
    <w:rsid w:val="0038327C"/>
    <w:rsid w:val="00391E0E"/>
    <w:rsid w:val="003933F4"/>
    <w:rsid w:val="00394B35"/>
    <w:rsid w:val="003A0923"/>
    <w:rsid w:val="003A1732"/>
    <w:rsid w:val="003A190D"/>
    <w:rsid w:val="003A2246"/>
    <w:rsid w:val="003A2B3B"/>
    <w:rsid w:val="003A55DC"/>
    <w:rsid w:val="003A5DF6"/>
    <w:rsid w:val="003A5F76"/>
    <w:rsid w:val="003B2AA4"/>
    <w:rsid w:val="003B4160"/>
    <w:rsid w:val="003C2FC5"/>
    <w:rsid w:val="003C5DA9"/>
    <w:rsid w:val="003C617B"/>
    <w:rsid w:val="003D05EA"/>
    <w:rsid w:val="003D2117"/>
    <w:rsid w:val="003D230D"/>
    <w:rsid w:val="003D2D87"/>
    <w:rsid w:val="003D2E86"/>
    <w:rsid w:val="003D5884"/>
    <w:rsid w:val="003D6E48"/>
    <w:rsid w:val="003E2667"/>
    <w:rsid w:val="003E4CA8"/>
    <w:rsid w:val="003E54C9"/>
    <w:rsid w:val="003E6F9B"/>
    <w:rsid w:val="003F01A3"/>
    <w:rsid w:val="003F4B82"/>
    <w:rsid w:val="003F5D79"/>
    <w:rsid w:val="003F6120"/>
    <w:rsid w:val="0040057F"/>
    <w:rsid w:val="004051B3"/>
    <w:rsid w:val="00406777"/>
    <w:rsid w:val="00412B72"/>
    <w:rsid w:val="00422113"/>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EB8"/>
    <w:rsid w:val="004623C1"/>
    <w:rsid w:val="00464728"/>
    <w:rsid w:val="004666E2"/>
    <w:rsid w:val="00466805"/>
    <w:rsid w:val="004708BA"/>
    <w:rsid w:val="004711F4"/>
    <w:rsid w:val="00471EF2"/>
    <w:rsid w:val="0047295C"/>
    <w:rsid w:val="004757DC"/>
    <w:rsid w:val="004758D7"/>
    <w:rsid w:val="00475CBB"/>
    <w:rsid w:val="00476F24"/>
    <w:rsid w:val="004830BA"/>
    <w:rsid w:val="00485390"/>
    <w:rsid w:val="00491A60"/>
    <w:rsid w:val="0049330D"/>
    <w:rsid w:val="004966C2"/>
    <w:rsid w:val="0049750B"/>
    <w:rsid w:val="004A3BD9"/>
    <w:rsid w:val="004A6DCB"/>
    <w:rsid w:val="004A7E57"/>
    <w:rsid w:val="004B2A55"/>
    <w:rsid w:val="004B659A"/>
    <w:rsid w:val="004C0B91"/>
    <w:rsid w:val="004C317C"/>
    <w:rsid w:val="004D2B5B"/>
    <w:rsid w:val="004D3A19"/>
    <w:rsid w:val="004D5D7B"/>
    <w:rsid w:val="004D6CF7"/>
    <w:rsid w:val="004E093F"/>
    <w:rsid w:val="004E26C6"/>
    <w:rsid w:val="004E570A"/>
    <w:rsid w:val="004E6594"/>
    <w:rsid w:val="004F3F1B"/>
    <w:rsid w:val="004F7220"/>
    <w:rsid w:val="005005D0"/>
    <w:rsid w:val="00501982"/>
    <w:rsid w:val="005074D2"/>
    <w:rsid w:val="00507787"/>
    <w:rsid w:val="0051282A"/>
    <w:rsid w:val="00512F86"/>
    <w:rsid w:val="00513021"/>
    <w:rsid w:val="00515561"/>
    <w:rsid w:val="005205CA"/>
    <w:rsid w:val="005217C3"/>
    <w:rsid w:val="00522654"/>
    <w:rsid w:val="00523610"/>
    <w:rsid w:val="00525C4A"/>
    <w:rsid w:val="00526B3F"/>
    <w:rsid w:val="00526F33"/>
    <w:rsid w:val="005303FA"/>
    <w:rsid w:val="005312A0"/>
    <w:rsid w:val="00531681"/>
    <w:rsid w:val="00533E99"/>
    <w:rsid w:val="0053465D"/>
    <w:rsid w:val="005351B4"/>
    <w:rsid w:val="00540D30"/>
    <w:rsid w:val="00546B86"/>
    <w:rsid w:val="00550FDE"/>
    <w:rsid w:val="005511BE"/>
    <w:rsid w:val="00554B9A"/>
    <w:rsid w:val="005629CC"/>
    <w:rsid w:val="00562AAC"/>
    <w:rsid w:val="005646D2"/>
    <w:rsid w:val="0057400B"/>
    <w:rsid w:val="00577820"/>
    <w:rsid w:val="00580355"/>
    <w:rsid w:val="00582A54"/>
    <w:rsid w:val="00584A58"/>
    <w:rsid w:val="0059029A"/>
    <w:rsid w:val="00590407"/>
    <w:rsid w:val="00593593"/>
    <w:rsid w:val="00594C02"/>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2E27"/>
    <w:rsid w:val="005C31F1"/>
    <w:rsid w:val="005C4341"/>
    <w:rsid w:val="005C5604"/>
    <w:rsid w:val="005C64F7"/>
    <w:rsid w:val="005C670F"/>
    <w:rsid w:val="005D0832"/>
    <w:rsid w:val="005D41EE"/>
    <w:rsid w:val="005D463C"/>
    <w:rsid w:val="005E37C6"/>
    <w:rsid w:val="005E4533"/>
    <w:rsid w:val="005F4D5B"/>
    <w:rsid w:val="005F510F"/>
    <w:rsid w:val="005F6197"/>
    <w:rsid w:val="005F6DE9"/>
    <w:rsid w:val="00602BAE"/>
    <w:rsid w:val="00603714"/>
    <w:rsid w:val="0060391F"/>
    <w:rsid w:val="00605446"/>
    <w:rsid w:val="00607012"/>
    <w:rsid w:val="00610CAA"/>
    <w:rsid w:val="006141F6"/>
    <w:rsid w:val="00621179"/>
    <w:rsid w:val="00624B26"/>
    <w:rsid w:val="00631965"/>
    <w:rsid w:val="006357F1"/>
    <w:rsid w:val="00635D72"/>
    <w:rsid w:val="00642390"/>
    <w:rsid w:val="0064279D"/>
    <w:rsid w:val="006438B7"/>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8464E"/>
    <w:rsid w:val="00685B2C"/>
    <w:rsid w:val="00690DAF"/>
    <w:rsid w:val="006933F3"/>
    <w:rsid w:val="00694E30"/>
    <w:rsid w:val="0069509F"/>
    <w:rsid w:val="00697286"/>
    <w:rsid w:val="00697C6E"/>
    <w:rsid w:val="006A3FEE"/>
    <w:rsid w:val="006B1626"/>
    <w:rsid w:val="006B26B8"/>
    <w:rsid w:val="006B2873"/>
    <w:rsid w:val="006B2B08"/>
    <w:rsid w:val="006B5D5E"/>
    <w:rsid w:val="006B6CC8"/>
    <w:rsid w:val="006B7D4F"/>
    <w:rsid w:val="006D6E84"/>
    <w:rsid w:val="006E1224"/>
    <w:rsid w:val="006E1D64"/>
    <w:rsid w:val="006E4B6B"/>
    <w:rsid w:val="006E4DF0"/>
    <w:rsid w:val="006E4F7A"/>
    <w:rsid w:val="006E6252"/>
    <w:rsid w:val="006E68C1"/>
    <w:rsid w:val="006E6CC9"/>
    <w:rsid w:val="00700061"/>
    <w:rsid w:val="007005E6"/>
    <w:rsid w:val="00700FE6"/>
    <w:rsid w:val="00701A1A"/>
    <w:rsid w:val="0070271A"/>
    <w:rsid w:val="007027BE"/>
    <w:rsid w:val="00715AE0"/>
    <w:rsid w:val="00716701"/>
    <w:rsid w:val="00721E66"/>
    <w:rsid w:val="007277B1"/>
    <w:rsid w:val="00727FF2"/>
    <w:rsid w:val="00730268"/>
    <w:rsid w:val="00733219"/>
    <w:rsid w:val="00734A23"/>
    <w:rsid w:val="007350E6"/>
    <w:rsid w:val="0073518A"/>
    <w:rsid w:val="00736F92"/>
    <w:rsid w:val="00740210"/>
    <w:rsid w:val="00740B32"/>
    <w:rsid w:val="00742003"/>
    <w:rsid w:val="00744599"/>
    <w:rsid w:val="00746E13"/>
    <w:rsid w:val="00750E27"/>
    <w:rsid w:val="0075335B"/>
    <w:rsid w:val="00753BCD"/>
    <w:rsid w:val="00763EC4"/>
    <w:rsid w:val="00766DCB"/>
    <w:rsid w:val="00766EFC"/>
    <w:rsid w:val="007703DB"/>
    <w:rsid w:val="0077115F"/>
    <w:rsid w:val="00772457"/>
    <w:rsid w:val="00776049"/>
    <w:rsid w:val="007776DA"/>
    <w:rsid w:val="00780241"/>
    <w:rsid w:val="00781C20"/>
    <w:rsid w:val="00781D74"/>
    <w:rsid w:val="00782F3A"/>
    <w:rsid w:val="007848B0"/>
    <w:rsid w:val="007954C8"/>
    <w:rsid w:val="00795A0C"/>
    <w:rsid w:val="007966F8"/>
    <w:rsid w:val="00796EF6"/>
    <w:rsid w:val="00796F74"/>
    <w:rsid w:val="007A396F"/>
    <w:rsid w:val="007A410F"/>
    <w:rsid w:val="007A670B"/>
    <w:rsid w:val="007A7899"/>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F8C"/>
    <w:rsid w:val="00842465"/>
    <w:rsid w:val="00842B85"/>
    <w:rsid w:val="00843037"/>
    <w:rsid w:val="0084527A"/>
    <w:rsid w:val="00845D32"/>
    <w:rsid w:val="008510C7"/>
    <w:rsid w:val="00851962"/>
    <w:rsid w:val="00851E88"/>
    <w:rsid w:val="0085609C"/>
    <w:rsid w:val="00856EA9"/>
    <w:rsid w:val="00861F90"/>
    <w:rsid w:val="0086576A"/>
    <w:rsid w:val="00866A03"/>
    <w:rsid w:val="0086755E"/>
    <w:rsid w:val="00873BBB"/>
    <w:rsid w:val="00876880"/>
    <w:rsid w:val="00876E9D"/>
    <w:rsid w:val="0087765E"/>
    <w:rsid w:val="00890089"/>
    <w:rsid w:val="008928C1"/>
    <w:rsid w:val="00897E0F"/>
    <w:rsid w:val="008A1748"/>
    <w:rsid w:val="008A343E"/>
    <w:rsid w:val="008A41C7"/>
    <w:rsid w:val="008A4C5D"/>
    <w:rsid w:val="008A5B12"/>
    <w:rsid w:val="008A66CC"/>
    <w:rsid w:val="008B0F35"/>
    <w:rsid w:val="008B12C8"/>
    <w:rsid w:val="008B416A"/>
    <w:rsid w:val="008B61FC"/>
    <w:rsid w:val="008B66A7"/>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473F"/>
    <w:rsid w:val="008F5FD5"/>
    <w:rsid w:val="008F6C73"/>
    <w:rsid w:val="008F71AE"/>
    <w:rsid w:val="00910CFA"/>
    <w:rsid w:val="009127AE"/>
    <w:rsid w:val="00913EC3"/>
    <w:rsid w:val="009143C1"/>
    <w:rsid w:val="0091474D"/>
    <w:rsid w:val="00914950"/>
    <w:rsid w:val="0091498A"/>
    <w:rsid w:val="00916054"/>
    <w:rsid w:val="00917D19"/>
    <w:rsid w:val="009217D9"/>
    <w:rsid w:val="00921F40"/>
    <w:rsid w:val="00923CFC"/>
    <w:rsid w:val="00924366"/>
    <w:rsid w:val="00925198"/>
    <w:rsid w:val="0092658E"/>
    <w:rsid w:val="0092661E"/>
    <w:rsid w:val="00927093"/>
    <w:rsid w:val="0092785E"/>
    <w:rsid w:val="009300A8"/>
    <w:rsid w:val="009344D7"/>
    <w:rsid w:val="0093567C"/>
    <w:rsid w:val="00937511"/>
    <w:rsid w:val="00937824"/>
    <w:rsid w:val="00940A2F"/>
    <w:rsid w:val="00942383"/>
    <w:rsid w:val="00942D6E"/>
    <w:rsid w:val="00945050"/>
    <w:rsid w:val="0094697A"/>
    <w:rsid w:val="00960293"/>
    <w:rsid w:val="00961D7D"/>
    <w:rsid w:val="0096357D"/>
    <w:rsid w:val="00965ABD"/>
    <w:rsid w:val="009670D9"/>
    <w:rsid w:val="00967582"/>
    <w:rsid w:val="00967A5D"/>
    <w:rsid w:val="00972A76"/>
    <w:rsid w:val="0097353B"/>
    <w:rsid w:val="00974983"/>
    <w:rsid w:val="009759CF"/>
    <w:rsid w:val="0098219B"/>
    <w:rsid w:val="009845E8"/>
    <w:rsid w:val="009873C3"/>
    <w:rsid w:val="009918E4"/>
    <w:rsid w:val="009957A6"/>
    <w:rsid w:val="00995DE1"/>
    <w:rsid w:val="00996BD2"/>
    <w:rsid w:val="00996DF7"/>
    <w:rsid w:val="00997C5C"/>
    <w:rsid w:val="00997D85"/>
    <w:rsid w:val="00997DBA"/>
    <w:rsid w:val="009A0EB7"/>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F0186"/>
    <w:rsid w:val="009F0224"/>
    <w:rsid w:val="009F12E1"/>
    <w:rsid w:val="009F17D5"/>
    <w:rsid w:val="009F41E5"/>
    <w:rsid w:val="009F50A3"/>
    <w:rsid w:val="009F56F0"/>
    <w:rsid w:val="00A00E2C"/>
    <w:rsid w:val="00A036D9"/>
    <w:rsid w:val="00A050A8"/>
    <w:rsid w:val="00A10652"/>
    <w:rsid w:val="00A119D3"/>
    <w:rsid w:val="00A11EC7"/>
    <w:rsid w:val="00A13A54"/>
    <w:rsid w:val="00A14562"/>
    <w:rsid w:val="00A16022"/>
    <w:rsid w:val="00A228B1"/>
    <w:rsid w:val="00A236E7"/>
    <w:rsid w:val="00A23A52"/>
    <w:rsid w:val="00A23BDE"/>
    <w:rsid w:val="00A241C0"/>
    <w:rsid w:val="00A24F2D"/>
    <w:rsid w:val="00A33072"/>
    <w:rsid w:val="00A3648D"/>
    <w:rsid w:val="00A37A14"/>
    <w:rsid w:val="00A4063E"/>
    <w:rsid w:val="00A43CE3"/>
    <w:rsid w:val="00A45B81"/>
    <w:rsid w:val="00A45F2E"/>
    <w:rsid w:val="00A4610A"/>
    <w:rsid w:val="00A46D21"/>
    <w:rsid w:val="00A46E45"/>
    <w:rsid w:val="00A505E9"/>
    <w:rsid w:val="00A519DA"/>
    <w:rsid w:val="00A52A2B"/>
    <w:rsid w:val="00A607D5"/>
    <w:rsid w:val="00A60A75"/>
    <w:rsid w:val="00A61E37"/>
    <w:rsid w:val="00A6274D"/>
    <w:rsid w:val="00A72D1D"/>
    <w:rsid w:val="00A740B0"/>
    <w:rsid w:val="00A7472C"/>
    <w:rsid w:val="00A77D5E"/>
    <w:rsid w:val="00A80F68"/>
    <w:rsid w:val="00A8290D"/>
    <w:rsid w:val="00A829DF"/>
    <w:rsid w:val="00A86FAF"/>
    <w:rsid w:val="00A93727"/>
    <w:rsid w:val="00A93EAB"/>
    <w:rsid w:val="00AA227A"/>
    <w:rsid w:val="00AA3984"/>
    <w:rsid w:val="00AA7BB7"/>
    <w:rsid w:val="00AB1022"/>
    <w:rsid w:val="00AB2C49"/>
    <w:rsid w:val="00AB4169"/>
    <w:rsid w:val="00AB47E8"/>
    <w:rsid w:val="00AB5C35"/>
    <w:rsid w:val="00AC232C"/>
    <w:rsid w:val="00AD128E"/>
    <w:rsid w:val="00AD2828"/>
    <w:rsid w:val="00AD3968"/>
    <w:rsid w:val="00AD39B1"/>
    <w:rsid w:val="00AD3D93"/>
    <w:rsid w:val="00AD40E5"/>
    <w:rsid w:val="00AD41B5"/>
    <w:rsid w:val="00AE44C1"/>
    <w:rsid w:val="00AE7D36"/>
    <w:rsid w:val="00AF245A"/>
    <w:rsid w:val="00AF66E4"/>
    <w:rsid w:val="00AF780E"/>
    <w:rsid w:val="00B00E00"/>
    <w:rsid w:val="00B00F3F"/>
    <w:rsid w:val="00B04684"/>
    <w:rsid w:val="00B07BCC"/>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63819"/>
    <w:rsid w:val="00B66B01"/>
    <w:rsid w:val="00B66DF1"/>
    <w:rsid w:val="00B71882"/>
    <w:rsid w:val="00B72FFE"/>
    <w:rsid w:val="00B731EF"/>
    <w:rsid w:val="00B75758"/>
    <w:rsid w:val="00B775DF"/>
    <w:rsid w:val="00B77E6C"/>
    <w:rsid w:val="00B82A28"/>
    <w:rsid w:val="00B87E71"/>
    <w:rsid w:val="00B87F6D"/>
    <w:rsid w:val="00B90442"/>
    <w:rsid w:val="00B91EA3"/>
    <w:rsid w:val="00B93120"/>
    <w:rsid w:val="00B9329E"/>
    <w:rsid w:val="00B93883"/>
    <w:rsid w:val="00B95ED6"/>
    <w:rsid w:val="00BA4746"/>
    <w:rsid w:val="00BA54E3"/>
    <w:rsid w:val="00BA60F7"/>
    <w:rsid w:val="00BA7722"/>
    <w:rsid w:val="00BA7EBD"/>
    <w:rsid w:val="00BB311A"/>
    <w:rsid w:val="00BB5004"/>
    <w:rsid w:val="00BB57FF"/>
    <w:rsid w:val="00BB5B0E"/>
    <w:rsid w:val="00BC03C5"/>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5C29"/>
    <w:rsid w:val="00BF6216"/>
    <w:rsid w:val="00BF7351"/>
    <w:rsid w:val="00BF7993"/>
    <w:rsid w:val="00C013A7"/>
    <w:rsid w:val="00C018D1"/>
    <w:rsid w:val="00C05CD0"/>
    <w:rsid w:val="00C10EF3"/>
    <w:rsid w:val="00C123E0"/>
    <w:rsid w:val="00C12942"/>
    <w:rsid w:val="00C12DF2"/>
    <w:rsid w:val="00C133EC"/>
    <w:rsid w:val="00C14908"/>
    <w:rsid w:val="00C15BF4"/>
    <w:rsid w:val="00C163A7"/>
    <w:rsid w:val="00C227B7"/>
    <w:rsid w:val="00C24938"/>
    <w:rsid w:val="00C31556"/>
    <w:rsid w:val="00C33625"/>
    <w:rsid w:val="00C33836"/>
    <w:rsid w:val="00C354AC"/>
    <w:rsid w:val="00C36D6C"/>
    <w:rsid w:val="00C370A6"/>
    <w:rsid w:val="00C37877"/>
    <w:rsid w:val="00C37C31"/>
    <w:rsid w:val="00C45FE7"/>
    <w:rsid w:val="00C46F96"/>
    <w:rsid w:val="00C61B8F"/>
    <w:rsid w:val="00C640C4"/>
    <w:rsid w:val="00C665EB"/>
    <w:rsid w:val="00C667C0"/>
    <w:rsid w:val="00C7044B"/>
    <w:rsid w:val="00C72B6A"/>
    <w:rsid w:val="00C7678E"/>
    <w:rsid w:val="00C83205"/>
    <w:rsid w:val="00C83C9D"/>
    <w:rsid w:val="00C874BB"/>
    <w:rsid w:val="00C90408"/>
    <w:rsid w:val="00C90B89"/>
    <w:rsid w:val="00C91ACF"/>
    <w:rsid w:val="00C91B56"/>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42B"/>
    <w:rsid w:val="00CD4405"/>
    <w:rsid w:val="00CD6E59"/>
    <w:rsid w:val="00CE029E"/>
    <w:rsid w:val="00CE7F67"/>
    <w:rsid w:val="00CF009B"/>
    <w:rsid w:val="00CF3255"/>
    <w:rsid w:val="00CF3785"/>
    <w:rsid w:val="00CF37F1"/>
    <w:rsid w:val="00CF3FC4"/>
    <w:rsid w:val="00CF5ADA"/>
    <w:rsid w:val="00CF6AE0"/>
    <w:rsid w:val="00CF7389"/>
    <w:rsid w:val="00D043CE"/>
    <w:rsid w:val="00D04F6B"/>
    <w:rsid w:val="00D05E2E"/>
    <w:rsid w:val="00D106BB"/>
    <w:rsid w:val="00D1480B"/>
    <w:rsid w:val="00D150A1"/>
    <w:rsid w:val="00D17297"/>
    <w:rsid w:val="00D24AA4"/>
    <w:rsid w:val="00D31FF6"/>
    <w:rsid w:val="00D33EDA"/>
    <w:rsid w:val="00D34F18"/>
    <w:rsid w:val="00D35EB8"/>
    <w:rsid w:val="00D3704F"/>
    <w:rsid w:val="00D402F9"/>
    <w:rsid w:val="00D41861"/>
    <w:rsid w:val="00D42633"/>
    <w:rsid w:val="00D45150"/>
    <w:rsid w:val="00D52250"/>
    <w:rsid w:val="00D5226D"/>
    <w:rsid w:val="00D53A4D"/>
    <w:rsid w:val="00D55ADF"/>
    <w:rsid w:val="00D55FAC"/>
    <w:rsid w:val="00D566C4"/>
    <w:rsid w:val="00D566DC"/>
    <w:rsid w:val="00D56C4B"/>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D78"/>
    <w:rsid w:val="00D867C8"/>
    <w:rsid w:val="00D930BB"/>
    <w:rsid w:val="00DA148A"/>
    <w:rsid w:val="00DA5E43"/>
    <w:rsid w:val="00DA6204"/>
    <w:rsid w:val="00DA6A92"/>
    <w:rsid w:val="00DB014F"/>
    <w:rsid w:val="00DB0C3A"/>
    <w:rsid w:val="00DB3536"/>
    <w:rsid w:val="00DB4DAC"/>
    <w:rsid w:val="00DB5085"/>
    <w:rsid w:val="00DC1A8E"/>
    <w:rsid w:val="00DC2905"/>
    <w:rsid w:val="00DC534E"/>
    <w:rsid w:val="00DC5DDA"/>
    <w:rsid w:val="00DC6775"/>
    <w:rsid w:val="00DC7D09"/>
    <w:rsid w:val="00DD2F9B"/>
    <w:rsid w:val="00DD543B"/>
    <w:rsid w:val="00DD6079"/>
    <w:rsid w:val="00DD791F"/>
    <w:rsid w:val="00DE214C"/>
    <w:rsid w:val="00DE25DA"/>
    <w:rsid w:val="00DE663B"/>
    <w:rsid w:val="00DE7350"/>
    <w:rsid w:val="00DF0B4C"/>
    <w:rsid w:val="00DF13ED"/>
    <w:rsid w:val="00DF7946"/>
    <w:rsid w:val="00E0155E"/>
    <w:rsid w:val="00E04940"/>
    <w:rsid w:val="00E10E3D"/>
    <w:rsid w:val="00E13E4D"/>
    <w:rsid w:val="00E14950"/>
    <w:rsid w:val="00E150C9"/>
    <w:rsid w:val="00E20484"/>
    <w:rsid w:val="00E20E22"/>
    <w:rsid w:val="00E22A97"/>
    <w:rsid w:val="00E2454F"/>
    <w:rsid w:val="00E26592"/>
    <w:rsid w:val="00E278C8"/>
    <w:rsid w:val="00E320E3"/>
    <w:rsid w:val="00E342AA"/>
    <w:rsid w:val="00E35009"/>
    <w:rsid w:val="00E4087F"/>
    <w:rsid w:val="00E46261"/>
    <w:rsid w:val="00E476AC"/>
    <w:rsid w:val="00E50BB6"/>
    <w:rsid w:val="00E50F99"/>
    <w:rsid w:val="00E533B5"/>
    <w:rsid w:val="00E611E7"/>
    <w:rsid w:val="00E61CC0"/>
    <w:rsid w:val="00E63D6B"/>
    <w:rsid w:val="00E63EF4"/>
    <w:rsid w:val="00E664D5"/>
    <w:rsid w:val="00E66636"/>
    <w:rsid w:val="00E70433"/>
    <w:rsid w:val="00E710F4"/>
    <w:rsid w:val="00E740A3"/>
    <w:rsid w:val="00E748C2"/>
    <w:rsid w:val="00E751D5"/>
    <w:rsid w:val="00E76B17"/>
    <w:rsid w:val="00E8234C"/>
    <w:rsid w:val="00E83B0D"/>
    <w:rsid w:val="00E926AB"/>
    <w:rsid w:val="00E94556"/>
    <w:rsid w:val="00E95921"/>
    <w:rsid w:val="00E9666D"/>
    <w:rsid w:val="00E97583"/>
    <w:rsid w:val="00E97F2C"/>
    <w:rsid w:val="00EA02E8"/>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224C"/>
    <w:rsid w:val="00ED6F1D"/>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62E"/>
    <w:rsid w:val="00F41157"/>
    <w:rsid w:val="00F43E0C"/>
    <w:rsid w:val="00F45E58"/>
    <w:rsid w:val="00F5133A"/>
    <w:rsid w:val="00F52056"/>
    <w:rsid w:val="00F542C0"/>
    <w:rsid w:val="00F54328"/>
    <w:rsid w:val="00F56EE0"/>
    <w:rsid w:val="00F60B5D"/>
    <w:rsid w:val="00F63EFC"/>
    <w:rsid w:val="00F64B47"/>
    <w:rsid w:val="00F65754"/>
    <w:rsid w:val="00F660A1"/>
    <w:rsid w:val="00F66BA9"/>
    <w:rsid w:val="00F7280E"/>
    <w:rsid w:val="00F72F84"/>
    <w:rsid w:val="00F74B9D"/>
    <w:rsid w:val="00F74E6B"/>
    <w:rsid w:val="00F765C9"/>
    <w:rsid w:val="00F80145"/>
    <w:rsid w:val="00F80798"/>
    <w:rsid w:val="00F83130"/>
    <w:rsid w:val="00F8617F"/>
    <w:rsid w:val="00F87747"/>
    <w:rsid w:val="00F9105B"/>
    <w:rsid w:val="00F9199D"/>
    <w:rsid w:val="00F92368"/>
    <w:rsid w:val="00F9360E"/>
    <w:rsid w:val="00F946C3"/>
    <w:rsid w:val="00F95821"/>
    <w:rsid w:val="00F95DF3"/>
    <w:rsid w:val="00FA10DD"/>
    <w:rsid w:val="00FA67BF"/>
    <w:rsid w:val="00FA6853"/>
    <w:rsid w:val="00FB0C8F"/>
    <w:rsid w:val="00FB37D3"/>
    <w:rsid w:val="00FB7FD1"/>
    <w:rsid w:val="00FC226B"/>
    <w:rsid w:val="00FC2AC4"/>
    <w:rsid w:val="00FD61BB"/>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6D3E2-F376-4DDF-8757-5A698188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968</Words>
  <Characters>5518</Characters>
  <Application>Microsoft Office Word</Application>
  <DocSecurity>0</DocSecurity>
  <Lines>45</Lines>
  <Paragraphs>12</Paragraphs>
  <ScaleCrop>false</ScaleCrop>
  <Company>Innolux Corp.</Company>
  <LinksUpToDate>false</LinksUpToDate>
  <CharactersWithSpaces>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53</cp:revision>
  <cp:lastPrinted>2019-11-28T23:54:00Z</cp:lastPrinted>
  <dcterms:created xsi:type="dcterms:W3CDTF">2020-06-23T06:17:00Z</dcterms:created>
  <dcterms:modified xsi:type="dcterms:W3CDTF">2020-06-23T07:24:00Z</dcterms:modified>
</cp:coreProperties>
</file>