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475" w:rsidRPr="00D771C5" w:rsidRDefault="00D53AB2" w:rsidP="001D6475">
      <w:pPr>
        <w:pStyle w:val="000"/>
      </w:pPr>
      <w:r>
        <w:rPr>
          <w:rFonts w:hint="eastAsia"/>
        </w:rPr>
        <w:t>刑事陳述意見</w:t>
      </w:r>
      <w:r w:rsidR="001D6475" w:rsidRPr="00D771C5">
        <w:rPr>
          <w:rFonts w:hint="eastAsia"/>
        </w:rPr>
        <w:t>狀</w:t>
      </w:r>
    </w:p>
    <w:p w:rsidR="001D6475" w:rsidRPr="004A65D4" w:rsidRDefault="001D6475" w:rsidP="001D6475">
      <w:pPr>
        <w:spacing w:line="480" w:lineRule="exact"/>
        <w:rPr>
          <w:rFonts w:ascii="標楷體" w:eastAsia="標楷體" w:hAnsi="標楷體"/>
        </w:rPr>
      </w:pPr>
      <w:r w:rsidRPr="004A65D4">
        <w:rPr>
          <w:rFonts w:ascii="標楷體" w:eastAsia="標楷體" w:hAnsi="標楷體" w:hint="eastAsia"/>
        </w:rPr>
        <w:t>案號：</w:t>
      </w:r>
      <w:proofErr w:type="gramStart"/>
      <w:r w:rsidR="00D53AB2" w:rsidRPr="004A65D4">
        <w:rPr>
          <w:rFonts w:ascii="標楷體" w:eastAsia="標楷體" w:hAnsi="標楷體" w:hint="eastAsia"/>
        </w:rPr>
        <w:t>111</w:t>
      </w:r>
      <w:proofErr w:type="gramEnd"/>
      <w:r w:rsidRPr="004A65D4">
        <w:rPr>
          <w:rFonts w:ascii="標楷體" w:eastAsia="標楷體" w:hAnsi="標楷體" w:hint="eastAsia"/>
        </w:rPr>
        <w:t>年</w:t>
      </w:r>
      <w:r w:rsidR="00CF1DA4" w:rsidRPr="004A65D4">
        <w:rPr>
          <w:rFonts w:ascii="標楷體" w:eastAsia="標楷體" w:hAnsi="標楷體" w:hint="eastAsia"/>
        </w:rPr>
        <w:t>度</w:t>
      </w:r>
      <w:r w:rsidR="00D53AB2" w:rsidRPr="004A65D4">
        <w:rPr>
          <w:rFonts w:ascii="標楷體" w:eastAsia="標楷體" w:hAnsi="標楷體" w:hint="eastAsia"/>
        </w:rPr>
        <w:t>金</w:t>
      </w:r>
      <w:proofErr w:type="gramStart"/>
      <w:r w:rsidR="00D53AB2" w:rsidRPr="004A65D4">
        <w:rPr>
          <w:rFonts w:ascii="標楷體" w:eastAsia="標楷體" w:hAnsi="標楷體" w:hint="eastAsia"/>
        </w:rPr>
        <w:t>上重更一</w:t>
      </w:r>
      <w:r w:rsidRPr="004A65D4">
        <w:rPr>
          <w:rFonts w:ascii="標楷體" w:eastAsia="標楷體" w:hAnsi="標楷體" w:hint="eastAsia"/>
        </w:rPr>
        <w:t>字</w:t>
      </w:r>
      <w:proofErr w:type="gramEnd"/>
      <w:r w:rsidRPr="004A65D4">
        <w:rPr>
          <w:rFonts w:ascii="標楷體" w:eastAsia="標楷體" w:hAnsi="標楷體" w:hint="eastAsia"/>
        </w:rPr>
        <w:t xml:space="preserve">第 </w:t>
      </w:r>
      <w:r w:rsidR="00D53AB2" w:rsidRPr="004A65D4">
        <w:rPr>
          <w:rFonts w:ascii="標楷體" w:eastAsia="標楷體" w:hAnsi="標楷體" w:hint="eastAsia"/>
        </w:rPr>
        <w:t>5</w:t>
      </w:r>
      <w:r w:rsidR="00C66A3C" w:rsidRPr="004A65D4">
        <w:rPr>
          <w:rFonts w:ascii="標楷體" w:eastAsia="標楷體" w:hAnsi="標楷體" w:hint="eastAsia"/>
        </w:rPr>
        <w:t>3</w:t>
      </w:r>
      <w:r w:rsidRPr="004A65D4">
        <w:rPr>
          <w:rFonts w:ascii="標楷體" w:eastAsia="標楷體" w:hAnsi="標楷體" w:hint="eastAsia"/>
        </w:rPr>
        <w:t>號</w:t>
      </w:r>
    </w:p>
    <w:p w:rsidR="001D6475" w:rsidRPr="004A65D4" w:rsidRDefault="001D6475" w:rsidP="000A4F91">
      <w:pPr>
        <w:spacing w:line="480" w:lineRule="exact"/>
        <w:rPr>
          <w:rFonts w:ascii="標楷體" w:eastAsia="標楷體" w:hAnsi="標楷體"/>
        </w:rPr>
      </w:pPr>
      <w:proofErr w:type="gramStart"/>
      <w:r w:rsidRPr="004A65D4">
        <w:rPr>
          <w:rFonts w:ascii="標楷體" w:eastAsia="標楷體" w:hAnsi="標楷體" w:hint="eastAsia"/>
        </w:rPr>
        <w:t>承辦股別</w:t>
      </w:r>
      <w:proofErr w:type="gramEnd"/>
      <w:r w:rsidRPr="004A65D4">
        <w:rPr>
          <w:rFonts w:ascii="標楷體" w:eastAsia="標楷體" w:hAnsi="標楷體" w:hint="eastAsia"/>
        </w:rPr>
        <w:t>：</w:t>
      </w:r>
      <w:r w:rsidR="00D53AB2" w:rsidRPr="004A65D4">
        <w:rPr>
          <w:rFonts w:ascii="標楷體" w:eastAsia="標楷體" w:hAnsi="標楷體" w:hint="eastAsia"/>
        </w:rPr>
        <w:t>察</w:t>
      </w:r>
      <w:r w:rsidRPr="004A65D4">
        <w:rPr>
          <w:rFonts w:ascii="標楷體" w:eastAsia="標楷體" w:hAnsi="標楷體" w:hint="eastAsia"/>
        </w:rPr>
        <w:t>股</w:t>
      </w:r>
    </w:p>
    <w:p w:rsidR="001D6475" w:rsidRPr="004A65D4" w:rsidRDefault="00D53AB2" w:rsidP="001D6475">
      <w:pPr>
        <w:pStyle w:val="0000"/>
        <w:tabs>
          <w:tab w:val="clear" w:pos="6804"/>
        </w:tabs>
        <w:rPr>
          <w:color w:val="FF0000"/>
          <w:sz w:val="24"/>
          <w:szCs w:val="24"/>
        </w:rPr>
      </w:pPr>
      <w:r w:rsidRPr="004A65D4">
        <w:rPr>
          <w:rFonts w:hint="eastAsia"/>
          <w:sz w:val="24"/>
          <w:szCs w:val="24"/>
        </w:rPr>
        <w:t>被害</w:t>
      </w:r>
      <w:r w:rsidR="00127475" w:rsidRPr="004A65D4">
        <w:rPr>
          <w:rFonts w:hint="eastAsia"/>
          <w:sz w:val="24"/>
          <w:szCs w:val="24"/>
        </w:rPr>
        <w:t>人</w:t>
      </w:r>
      <w:r w:rsidR="001D6475" w:rsidRPr="004A65D4">
        <w:rPr>
          <w:rFonts w:hint="eastAsia"/>
          <w:sz w:val="24"/>
          <w:szCs w:val="24"/>
        </w:rPr>
        <w:t>：</w:t>
      </w:r>
      <w:r w:rsidR="00CA5B04" w:rsidRPr="004A65D4">
        <w:rPr>
          <w:rFonts w:hint="eastAsia"/>
          <w:color w:val="FF0000"/>
          <w:sz w:val="24"/>
          <w:szCs w:val="24"/>
        </w:rPr>
        <w:t>陳甲乙</w:t>
      </w:r>
      <w:r w:rsidR="001D6475" w:rsidRPr="004A65D4">
        <w:rPr>
          <w:rFonts w:hint="eastAsia"/>
          <w:color w:val="FF0000"/>
          <w:sz w:val="24"/>
          <w:szCs w:val="24"/>
        </w:rPr>
        <w:t xml:space="preserve"> (住)</w:t>
      </w:r>
      <w:r w:rsidRPr="004A65D4">
        <w:rPr>
          <w:rFonts w:hint="eastAsia"/>
          <w:color w:val="FF0000"/>
          <w:sz w:val="24"/>
          <w:szCs w:val="24"/>
        </w:rPr>
        <w:t>O</w:t>
      </w:r>
      <w:r w:rsidRPr="004A65D4">
        <w:rPr>
          <w:color w:val="FF0000"/>
          <w:sz w:val="24"/>
          <w:szCs w:val="24"/>
        </w:rPr>
        <w:t>OOOOOOOO</w:t>
      </w:r>
    </w:p>
    <w:p w:rsidR="001D6475" w:rsidRPr="004A65D4" w:rsidRDefault="001D6475" w:rsidP="001D6475">
      <w:pPr>
        <w:pStyle w:val="0000"/>
        <w:tabs>
          <w:tab w:val="clear" w:pos="6804"/>
        </w:tabs>
        <w:rPr>
          <w:sz w:val="24"/>
          <w:szCs w:val="24"/>
        </w:rPr>
      </w:pPr>
    </w:p>
    <w:p w:rsidR="001D6475" w:rsidRPr="004A65D4" w:rsidRDefault="001D6475" w:rsidP="001D6475">
      <w:pPr>
        <w:pStyle w:val="0000"/>
        <w:tabs>
          <w:tab w:val="clear" w:pos="6804"/>
        </w:tabs>
        <w:rPr>
          <w:b/>
          <w:sz w:val="24"/>
          <w:szCs w:val="24"/>
        </w:rPr>
      </w:pPr>
      <w:r w:rsidRPr="004A65D4">
        <w:rPr>
          <w:rFonts w:hint="eastAsia"/>
          <w:b/>
          <w:sz w:val="24"/>
          <w:szCs w:val="24"/>
        </w:rPr>
        <w:t>為</w:t>
      </w:r>
      <w:r w:rsidR="00D53AB2" w:rsidRPr="004A65D4">
        <w:rPr>
          <w:rFonts w:hint="eastAsia"/>
          <w:b/>
          <w:sz w:val="24"/>
          <w:szCs w:val="24"/>
        </w:rPr>
        <w:t>陳述意見</w:t>
      </w:r>
      <w:r w:rsidR="00127475" w:rsidRPr="004A65D4">
        <w:rPr>
          <w:rFonts w:hint="eastAsia"/>
          <w:b/>
          <w:sz w:val="24"/>
          <w:szCs w:val="24"/>
        </w:rPr>
        <w:t>文件事</w:t>
      </w:r>
      <w:r w:rsidRPr="004A65D4">
        <w:rPr>
          <w:rFonts w:hint="eastAsia"/>
          <w:b/>
          <w:sz w:val="24"/>
          <w:szCs w:val="24"/>
        </w:rPr>
        <w:t>：</w:t>
      </w:r>
    </w:p>
    <w:p w:rsidR="000A4F91" w:rsidRPr="004A65D4" w:rsidRDefault="00127475" w:rsidP="000A4F91">
      <w:pPr>
        <w:pStyle w:val="0000"/>
        <w:tabs>
          <w:tab w:val="clear" w:pos="6804"/>
        </w:tabs>
        <w:rPr>
          <w:sz w:val="24"/>
          <w:szCs w:val="24"/>
        </w:rPr>
      </w:pPr>
      <w:r w:rsidRPr="004A65D4">
        <w:rPr>
          <w:rFonts w:hint="eastAsia"/>
          <w:sz w:val="24"/>
          <w:szCs w:val="24"/>
        </w:rPr>
        <w:t>為貴院</w:t>
      </w:r>
      <w:proofErr w:type="gramStart"/>
      <w:r w:rsidR="00D53AB2" w:rsidRPr="004A65D4">
        <w:rPr>
          <w:rFonts w:hint="eastAsia"/>
          <w:sz w:val="24"/>
          <w:szCs w:val="24"/>
        </w:rPr>
        <w:t>111</w:t>
      </w:r>
      <w:proofErr w:type="gramEnd"/>
      <w:r w:rsidR="00D53AB2" w:rsidRPr="004A65D4">
        <w:rPr>
          <w:rFonts w:hint="eastAsia"/>
          <w:sz w:val="24"/>
          <w:szCs w:val="24"/>
        </w:rPr>
        <w:t>年度金</w:t>
      </w:r>
      <w:proofErr w:type="gramStart"/>
      <w:r w:rsidR="00D53AB2" w:rsidRPr="004A65D4">
        <w:rPr>
          <w:rFonts w:hint="eastAsia"/>
          <w:sz w:val="24"/>
          <w:szCs w:val="24"/>
        </w:rPr>
        <w:t>上重更</w:t>
      </w:r>
      <w:proofErr w:type="gramEnd"/>
      <w:r w:rsidR="00D53AB2" w:rsidRPr="004A65D4">
        <w:rPr>
          <w:rFonts w:hint="eastAsia"/>
          <w:sz w:val="24"/>
          <w:szCs w:val="24"/>
        </w:rPr>
        <w:t>一</w:t>
      </w:r>
      <w:r w:rsidRPr="004A65D4">
        <w:rPr>
          <w:rFonts w:hint="eastAsia"/>
          <w:sz w:val="24"/>
          <w:szCs w:val="24"/>
        </w:rPr>
        <w:t>第</w:t>
      </w:r>
      <w:r w:rsidR="00D53AB2" w:rsidRPr="004A65D4">
        <w:rPr>
          <w:rFonts w:hint="eastAsia"/>
          <w:sz w:val="24"/>
          <w:szCs w:val="24"/>
        </w:rPr>
        <w:t>5</w:t>
      </w:r>
      <w:r w:rsidR="00C66A3C" w:rsidRPr="004A65D4">
        <w:rPr>
          <w:rFonts w:hint="eastAsia"/>
          <w:sz w:val="24"/>
          <w:szCs w:val="24"/>
        </w:rPr>
        <w:t>3</w:t>
      </w:r>
      <w:r w:rsidR="00D53AB2" w:rsidRPr="004A65D4">
        <w:rPr>
          <w:rFonts w:hint="eastAsia"/>
          <w:sz w:val="24"/>
          <w:szCs w:val="24"/>
        </w:rPr>
        <w:t>號，王寶琴等人違反銀行法事件，陳述意見</w:t>
      </w:r>
      <w:r w:rsidRPr="004A65D4">
        <w:rPr>
          <w:rFonts w:hint="eastAsia"/>
          <w:sz w:val="24"/>
          <w:szCs w:val="24"/>
        </w:rPr>
        <w:t>如下：</w:t>
      </w:r>
    </w:p>
    <w:p w:rsidR="00496A8F" w:rsidRPr="004A65D4" w:rsidRDefault="00711718" w:rsidP="00496A8F">
      <w:pPr>
        <w:pStyle w:val="0000"/>
        <w:numPr>
          <w:ilvl w:val="0"/>
          <w:numId w:val="16"/>
        </w:numPr>
        <w:tabs>
          <w:tab w:val="clear" w:pos="2835"/>
          <w:tab w:val="clear" w:pos="6804"/>
          <w:tab w:val="left" w:pos="993"/>
        </w:tabs>
        <w:jc w:val="both"/>
        <w:rPr>
          <w:sz w:val="24"/>
          <w:szCs w:val="24"/>
        </w:rPr>
      </w:pPr>
      <w:r w:rsidRPr="004A65D4">
        <w:rPr>
          <w:rFonts w:hint="eastAsia"/>
          <w:sz w:val="24"/>
          <w:szCs w:val="24"/>
        </w:rPr>
        <w:t>依據</w:t>
      </w:r>
      <w:r w:rsidRPr="004A65D4">
        <w:rPr>
          <w:rFonts w:cs="Arial"/>
          <w:color w:val="202124"/>
          <w:sz w:val="24"/>
          <w:szCs w:val="24"/>
          <w:shd w:val="clear" w:color="auto" w:fill="FFFFFF"/>
        </w:rPr>
        <w:t>刑法第六十二條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：</w:t>
      </w:r>
      <w:r w:rsidRPr="004A65D4">
        <w:rPr>
          <w:rFonts w:cs="Arial"/>
          <w:color w:val="202124"/>
          <w:sz w:val="24"/>
          <w:szCs w:val="24"/>
          <w:shd w:val="clear" w:color="auto" w:fill="FFFFFF"/>
        </w:rPr>
        <w:t>所謂自首，</w:t>
      </w:r>
      <w:proofErr w:type="gramStart"/>
      <w:r w:rsidRPr="004A65D4">
        <w:rPr>
          <w:rFonts w:cs="Arial"/>
          <w:color w:val="202124"/>
          <w:sz w:val="24"/>
          <w:szCs w:val="24"/>
          <w:shd w:val="clear" w:color="auto" w:fill="FFFFFF"/>
        </w:rPr>
        <w:t>祇</w:t>
      </w:r>
      <w:proofErr w:type="gramEnd"/>
      <w:r w:rsidRPr="004A65D4">
        <w:rPr>
          <w:rFonts w:cs="Arial"/>
          <w:color w:val="202124"/>
          <w:sz w:val="24"/>
          <w:szCs w:val="24"/>
          <w:shd w:val="clear" w:color="auto" w:fill="FFFFFF"/>
        </w:rPr>
        <w:t>以犯人在其犯罪未發覺前，向該管公務員自承犯罪，而受裁判為已足…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，意即應滿足「</w:t>
      </w:r>
      <w:r w:rsidR="00CF1DA4" w:rsidRPr="004A65D4">
        <w:rPr>
          <w:rFonts w:cs="Arial"/>
          <w:color w:val="202124"/>
          <w:sz w:val="24"/>
          <w:szCs w:val="24"/>
          <w:shd w:val="clear" w:color="auto" w:fill="FFFFFF"/>
        </w:rPr>
        <w:t>行為人主動申告犯罪事實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」</w:t>
      </w:r>
      <w:r w:rsidR="00CF1DA4" w:rsidRPr="004A65D4">
        <w:rPr>
          <w:rFonts w:hint="eastAsia"/>
          <w:sz w:val="24"/>
          <w:szCs w:val="24"/>
        </w:rPr>
        <w:t>、</w:t>
      </w:r>
      <w:r w:rsidR="00CF1DA4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「</w:t>
      </w:r>
      <w:r w:rsidR="00CF1DA4" w:rsidRPr="004A65D4">
        <w:rPr>
          <w:rFonts w:cs="Arial"/>
          <w:color w:val="202124"/>
          <w:sz w:val="24"/>
          <w:szCs w:val="24"/>
          <w:shd w:val="clear" w:color="auto" w:fill="FFFFFF"/>
        </w:rPr>
        <w:t>犯罪尚未被偵查機關發覺</w:t>
      </w:r>
      <w:r w:rsidR="00CF1DA4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」及「</w:t>
      </w:r>
      <w:r w:rsidR="00CF1DA4" w:rsidRPr="004A65D4">
        <w:rPr>
          <w:rFonts w:cs="Arial"/>
          <w:color w:val="202124"/>
          <w:sz w:val="24"/>
          <w:szCs w:val="24"/>
          <w:shd w:val="clear" w:color="auto" w:fill="FFFFFF"/>
        </w:rPr>
        <w:t>有受裁判之意思或行為</w:t>
      </w:r>
      <w:r w:rsidR="00CF1DA4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」等三要件。</w:t>
      </w:r>
    </w:p>
    <w:p w:rsidR="00D53AB2" w:rsidRPr="004A65D4" w:rsidRDefault="00CF1DA4" w:rsidP="00496A8F">
      <w:pPr>
        <w:pStyle w:val="0000"/>
        <w:numPr>
          <w:ilvl w:val="0"/>
          <w:numId w:val="16"/>
        </w:numPr>
        <w:tabs>
          <w:tab w:val="clear" w:pos="2835"/>
          <w:tab w:val="clear" w:pos="6804"/>
          <w:tab w:val="left" w:pos="993"/>
        </w:tabs>
        <w:jc w:val="both"/>
        <w:rPr>
          <w:sz w:val="24"/>
          <w:szCs w:val="24"/>
        </w:rPr>
      </w:pP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王寶琴</w:t>
      </w:r>
      <w:r w:rsidR="00496A8F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雖有主動向檢調或偵查機關說明事情發生經過</w:t>
      </w:r>
      <w:r w:rsidR="00496A8F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496A8F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但始終自認為是被害人</w:t>
      </w:r>
      <w:r w:rsidR="00496A8F" w:rsidRPr="004A65D4">
        <w:rPr>
          <w:rFonts w:cs="Arial"/>
          <w:b/>
          <w:color w:val="202124"/>
          <w:sz w:val="24"/>
          <w:szCs w:val="24"/>
          <w:u w:val="single"/>
          <w:shd w:val="clear" w:color="auto" w:fill="FFFFFF"/>
        </w:rPr>
        <w:t>，</w:t>
      </w:r>
      <w:r w:rsidR="00496A8F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而非向相關機關申告王寶琴本人具有犯罪事實的加害人</w:t>
      </w:r>
      <w:r w:rsidR="00496A8F" w:rsidRPr="004A65D4">
        <w:rPr>
          <w:rFonts w:cs="Arial"/>
          <w:b/>
          <w:color w:val="202124"/>
          <w:sz w:val="24"/>
          <w:szCs w:val="24"/>
          <w:u w:val="single"/>
          <w:shd w:val="clear" w:color="auto" w:fill="FFFFFF"/>
        </w:rPr>
        <w:t>，</w:t>
      </w:r>
      <w:r w:rsidR="00496A8F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實不符自首要件</w:t>
      </w:r>
      <w:r w:rsidR="00496A8F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496A8F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該次說明也只屬「報案」行為。這也可由本案歷次的刑事判決中證明</w:t>
      </w:r>
      <w:r w:rsidR="00496A8F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496A8F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王寶琴由地方法院判決出來後</w:t>
      </w:r>
      <w:r w:rsidR="00496A8F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496A8F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便不斷上訴</w:t>
      </w:r>
      <w:r w:rsidR="00496A8F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496A8F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且上訴理由</w:t>
      </w:r>
      <w:proofErr w:type="gramStart"/>
      <w:r w:rsidR="00496A8F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堅</w:t>
      </w:r>
      <w:proofErr w:type="gramEnd"/>
      <w:r w:rsidR="00496A8F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稱自己沒有犯罪的主張證明。</w:t>
      </w:r>
    </w:p>
    <w:p w:rsidR="00CF1DA4" w:rsidRPr="004A65D4" w:rsidRDefault="00496A8F" w:rsidP="00CA5B04">
      <w:pPr>
        <w:pStyle w:val="0000"/>
        <w:numPr>
          <w:ilvl w:val="0"/>
          <w:numId w:val="16"/>
        </w:numPr>
        <w:tabs>
          <w:tab w:val="clear" w:pos="2835"/>
          <w:tab w:val="clear" w:pos="6804"/>
          <w:tab w:val="left" w:pos="993"/>
        </w:tabs>
        <w:jc w:val="both"/>
        <w:rPr>
          <w:sz w:val="24"/>
          <w:szCs w:val="24"/>
        </w:rPr>
      </w:pPr>
      <w:r w:rsidRPr="004A65D4">
        <w:rPr>
          <w:rFonts w:hint="eastAsia"/>
          <w:sz w:val="24"/>
          <w:szCs w:val="24"/>
        </w:rPr>
        <w:t>本人發覺受騙時</w:t>
      </w:r>
      <w:r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也有到警察機關「報案」</w:t>
      </w:r>
      <w:r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而且當初我報案時說明加害人是王寶琴、謝淑美</w:t>
      </w:r>
      <w:r w:rsidR="00140982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14098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和王寶琴「報案」</w:t>
      </w:r>
      <w:r w:rsidR="00CA5B04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表達</w:t>
      </w:r>
      <w:r w:rsidR="0014098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加害人只有謝淑美不同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。因此對檢、</w:t>
      </w:r>
      <w:proofErr w:type="gramStart"/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偵</w:t>
      </w:r>
      <w:proofErr w:type="gramEnd"/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單位來說</w:t>
      </w:r>
      <w:r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140982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也沒有因為王寶琴自主報案而減少或降低檢</w:t>
      </w:r>
      <w:proofErr w:type="gramStart"/>
      <w:r w:rsidR="00140982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偵</w:t>
      </w:r>
      <w:proofErr w:type="gramEnd"/>
      <w:r w:rsidR="00140982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或是</w:t>
      </w:r>
      <w:r w:rsidR="00CA5B04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後來的</w:t>
      </w:r>
      <w:r w:rsidR="00140982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訴訟程序</w:t>
      </w:r>
      <w:r w:rsidR="00140982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14098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與刑法第</w:t>
      </w:r>
      <w:r w:rsidR="00140982" w:rsidRPr="004A65D4">
        <w:rPr>
          <w:rFonts w:cs="Arial"/>
          <w:color w:val="202124"/>
          <w:sz w:val="24"/>
          <w:szCs w:val="24"/>
          <w:shd w:val="clear" w:color="auto" w:fill="FFFFFF"/>
        </w:rPr>
        <w:t>六十二條</w:t>
      </w:r>
      <w:r w:rsidR="0014098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立法意旨不同。王寶琴不僅在刑事上不斷攻防上訴</w:t>
      </w:r>
      <w:r w:rsidR="00140982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14098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在多筆民事訴訟上也是如此</w:t>
      </w:r>
      <w:r w:rsidR="00140982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14098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透過強大金錢支持</w:t>
      </w:r>
      <w:r w:rsidR="00140982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14098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聘請律師和受害人周旋除了</w:t>
      </w:r>
      <w:r w:rsidR="00140982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耗費龐大司法資源</w:t>
      </w:r>
      <w:r w:rsidR="0014098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外</w:t>
      </w:r>
      <w:r w:rsidR="00140982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14098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王寶琴本人也對於我們受害人也絲毫</w:t>
      </w:r>
      <w:r w:rsidR="00140982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沒有</w:t>
      </w:r>
      <w:proofErr w:type="gramStart"/>
      <w:r w:rsidR="00140982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一</w:t>
      </w:r>
      <w:proofErr w:type="gramEnd"/>
      <w:r w:rsidR="00140982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絲絲悔改自新的表</w:t>
      </w:r>
      <w:r w:rsidR="00EF2CB0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現</w:t>
      </w:r>
      <w:r w:rsidR="00140982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EF2CB0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也完全</w:t>
      </w:r>
      <w:r w:rsidR="00763A06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不接受法院</w:t>
      </w:r>
      <w:r w:rsidR="00EF2CB0" w:rsidRPr="004A65D4">
        <w:rPr>
          <w:rFonts w:cs="Arial" w:hint="eastAsia"/>
          <w:b/>
          <w:color w:val="202124"/>
          <w:sz w:val="24"/>
          <w:szCs w:val="24"/>
          <w:u w:val="single"/>
          <w:shd w:val="clear" w:color="auto" w:fill="FFFFFF"/>
        </w:rPr>
        <w:t>裁判</w:t>
      </w:r>
      <w:r w:rsidR="00EF2CB0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就算</w:t>
      </w:r>
      <w:r w:rsidR="00763A06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我在民事訴訟上獲得勝利</w:t>
      </w:r>
      <w:r w:rsidR="00763A06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但</w:t>
      </w:r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又</w:t>
      </w:r>
      <w:r w:rsidR="00763A06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要透過強制執行等司法手段才取回部分本金</w:t>
      </w:r>
      <w:r w:rsidR="00763A06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也都是因為王寶琴不認為他有錯誤</w:t>
      </w:r>
      <w:r w:rsidR="00763A06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也沒有積極補償錯誤造成</w:t>
      </w:r>
      <w:r w:rsidR="00763A06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763A06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這些都是違反刑法第</w:t>
      </w:r>
      <w:r w:rsidR="00763A06" w:rsidRPr="004A65D4">
        <w:rPr>
          <w:rFonts w:cs="Arial"/>
          <w:color w:val="202124"/>
          <w:sz w:val="24"/>
          <w:szCs w:val="24"/>
          <w:shd w:val="clear" w:color="auto" w:fill="FFFFFF"/>
        </w:rPr>
        <w:t>六十二條</w:t>
      </w:r>
      <w:r w:rsidR="00763A06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立法目的。</w:t>
      </w:r>
    </w:p>
    <w:p w:rsidR="004A65D4" w:rsidRPr="004A65D4" w:rsidRDefault="004A65D4" w:rsidP="00665009">
      <w:pPr>
        <w:pStyle w:val="0000"/>
        <w:numPr>
          <w:ilvl w:val="0"/>
          <w:numId w:val="16"/>
        </w:numPr>
        <w:tabs>
          <w:tab w:val="clear" w:pos="2835"/>
          <w:tab w:val="clear" w:pos="6804"/>
          <w:tab w:val="left" w:pos="993"/>
        </w:tabs>
        <w:jc w:val="both"/>
        <w:rPr>
          <w:rFonts w:cs="Arial" w:hint="eastAsia"/>
          <w:color w:val="202124"/>
          <w:sz w:val="24"/>
          <w:szCs w:val="24"/>
          <w:shd w:val="clear" w:color="auto" w:fill="FFFFFF"/>
        </w:rPr>
      </w:pPr>
      <w:r>
        <w:rPr>
          <w:rFonts w:cs="Arial" w:hint="eastAsia"/>
          <w:color w:val="202124"/>
          <w:sz w:val="24"/>
          <w:szCs w:val="24"/>
          <w:shd w:val="clear" w:color="auto" w:fill="FFFFFF"/>
        </w:rPr>
        <w:t>依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最高法院 111 年度台上字第 4094 號</w:t>
      </w:r>
      <w:r w:rsidR="008D34B6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臺灣高等法院臺南分院</w:t>
      </w:r>
      <w:proofErr w:type="gramStart"/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110</w:t>
      </w:r>
      <w:proofErr w:type="gramEnd"/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年度金上</w:t>
      </w:r>
      <w:proofErr w:type="gramStart"/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重訴字</w:t>
      </w:r>
      <w:proofErr w:type="gramEnd"/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第989號</w:t>
      </w:r>
      <w:r w:rsidR="008D34B6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8D34B6" w:rsidRPr="008D34B6">
        <w:rPr>
          <w:rFonts w:cs="Arial" w:hint="eastAsia"/>
          <w:color w:val="202124"/>
          <w:sz w:val="24"/>
          <w:szCs w:val="24"/>
          <w:shd w:val="clear" w:color="auto" w:fill="FFFFFF"/>
        </w:rPr>
        <w:t>臺灣</w:t>
      </w:r>
      <w:proofErr w:type="gramStart"/>
      <w:r w:rsidR="008D34B6" w:rsidRPr="008D34B6">
        <w:rPr>
          <w:rFonts w:cs="Arial" w:hint="eastAsia"/>
          <w:color w:val="202124"/>
          <w:sz w:val="24"/>
          <w:szCs w:val="24"/>
          <w:shd w:val="clear" w:color="auto" w:fill="FFFFFF"/>
        </w:rPr>
        <w:t>臺</w:t>
      </w:r>
      <w:proofErr w:type="gramEnd"/>
      <w:r w:rsidR="008D34B6" w:rsidRPr="008D34B6">
        <w:rPr>
          <w:rFonts w:cs="Arial" w:hint="eastAsia"/>
          <w:color w:val="202124"/>
          <w:sz w:val="24"/>
          <w:szCs w:val="24"/>
          <w:shd w:val="clear" w:color="auto" w:fill="FFFFFF"/>
        </w:rPr>
        <w:t>南地方法院</w:t>
      </w:r>
      <w:proofErr w:type="gramStart"/>
      <w:r w:rsidR="008D34B6" w:rsidRPr="008D34B6">
        <w:rPr>
          <w:rFonts w:cs="Arial" w:hint="eastAsia"/>
          <w:color w:val="202124"/>
          <w:sz w:val="24"/>
          <w:szCs w:val="24"/>
          <w:shd w:val="clear" w:color="auto" w:fill="FFFFFF"/>
        </w:rPr>
        <w:t>108</w:t>
      </w:r>
      <w:proofErr w:type="gramEnd"/>
      <w:r w:rsidR="008D34B6" w:rsidRPr="008D34B6">
        <w:rPr>
          <w:rFonts w:cs="Arial" w:hint="eastAsia"/>
          <w:color w:val="202124"/>
          <w:sz w:val="24"/>
          <w:szCs w:val="24"/>
          <w:shd w:val="clear" w:color="auto" w:fill="FFFFFF"/>
        </w:rPr>
        <w:t>年度金</w:t>
      </w:r>
      <w:proofErr w:type="gramStart"/>
      <w:r w:rsidR="008D34B6" w:rsidRPr="008D34B6">
        <w:rPr>
          <w:rFonts w:cs="Arial" w:hint="eastAsia"/>
          <w:color w:val="202124"/>
          <w:sz w:val="24"/>
          <w:szCs w:val="24"/>
          <w:shd w:val="clear" w:color="auto" w:fill="FFFFFF"/>
        </w:rPr>
        <w:t>重訴字</w:t>
      </w:r>
      <w:proofErr w:type="gramEnd"/>
      <w:r w:rsidR="008D34B6" w:rsidRPr="008D34B6">
        <w:rPr>
          <w:rFonts w:cs="Arial" w:hint="eastAsia"/>
          <w:color w:val="202124"/>
          <w:sz w:val="24"/>
          <w:szCs w:val="24"/>
          <w:shd w:val="clear" w:color="auto" w:fill="FFFFFF"/>
        </w:rPr>
        <w:t>第3號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判決</w:t>
      </w:r>
      <w:r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Pr="008D34B6">
        <w:rPr>
          <w:rFonts w:cs="Arial" w:hint="eastAsia"/>
          <w:b/>
          <w:color w:val="202124"/>
          <w:sz w:val="24"/>
          <w:szCs w:val="24"/>
          <w:shd w:val="clear" w:color="auto" w:fill="FFFFFF"/>
        </w:rPr>
        <w:t>王寶琴</w:t>
      </w:r>
      <w:r w:rsidRPr="008D34B6">
        <w:rPr>
          <w:rFonts w:cs="Arial" w:hint="eastAsia"/>
          <w:b/>
          <w:color w:val="202124"/>
          <w:sz w:val="24"/>
          <w:szCs w:val="24"/>
          <w:shd w:val="clear" w:color="auto" w:fill="FFFFFF"/>
        </w:rPr>
        <w:t>共同犯銀行法第125條第1項後段之非法經營收受存款業務罪刑</w:t>
      </w:r>
      <w:r w:rsidRPr="008D34B6">
        <w:rPr>
          <w:rFonts w:cs="Arial"/>
          <w:b/>
          <w:color w:val="202124"/>
          <w:sz w:val="24"/>
          <w:szCs w:val="24"/>
          <w:shd w:val="clear" w:color="auto" w:fill="FFFFFF"/>
        </w:rPr>
        <w:t>，</w:t>
      </w:r>
      <w:r w:rsidRPr="008D34B6">
        <w:rPr>
          <w:rFonts w:cs="Arial" w:hint="eastAsia"/>
          <w:b/>
          <w:color w:val="202124"/>
          <w:sz w:val="24"/>
          <w:szCs w:val="24"/>
          <w:shd w:val="clear" w:color="auto" w:fill="FFFFFF"/>
        </w:rPr>
        <w:t>且</w:t>
      </w:r>
      <w:r w:rsidRPr="008D34B6">
        <w:rPr>
          <w:rFonts w:cs="Arial" w:hint="eastAsia"/>
          <w:b/>
          <w:color w:val="202124"/>
          <w:sz w:val="24"/>
          <w:szCs w:val="24"/>
          <w:shd w:val="clear" w:color="auto" w:fill="FFFFFF"/>
        </w:rPr>
        <w:t>所獲取之財物或財產上利益共計177,687,920元，亦達1億元以上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。</w:t>
      </w:r>
      <w:r w:rsidR="00A110A4">
        <w:rPr>
          <w:rFonts w:cs="Arial" w:hint="eastAsia"/>
          <w:color w:val="202124"/>
          <w:sz w:val="24"/>
          <w:szCs w:val="24"/>
          <w:shd w:val="clear" w:color="auto" w:fill="FFFFFF"/>
        </w:rPr>
        <w:t>若依原法條規定：「</w:t>
      </w:r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其因犯罪獲取之財物或財產上利益達新臺幣一億元以上者，</w:t>
      </w:r>
      <w:r w:rsidR="00A110A4" w:rsidRPr="008D34B6">
        <w:rPr>
          <w:rFonts w:cs="Arial" w:hint="eastAsia"/>
          <w:b/>
          <w:color w:val="202124"/>
          <w:sz w:val="24"/>
          <w:szCs w:val="24"/>
          <w:shd w:val="clear" w:color="auto" w:fill="FFFFFF"/>
        </w:rPr>
        <w:t>處七年以</w:t>
      </w:r>
      <w:r w:rsidR="00A110A4" w:rsidRPr="008D34B6">
        <w:rPr>
          <w:rFonts w:cs="Arial" w:hint="eastAsia"/>
          <w:b/>
          <w:color w:val="202124"/>
          <w:sz w:val="24"/>
          <w:szCs w:val="24"/>
          <w:shd w:val="clear" w:color="auto" w:fill="FFFFFF"/>
        </w:rPr>
        <w:lastRenderedPageBreak/>
        <w:t>上有期徒刑</w:t>
      </w:r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，得</w:t>
      </w:r>
      <w:proofErr w:type="gramStart"/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併</w:t>
      </w:r>
      <w:proofErr w:type="gramEnd"/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科新臺幣二千五百萬元以上五億元以下罰金。</w:t>
      </w:r>
      <w:r w:rsidR="00A110A4">
        <w:rPr>
          <w:rFonts w:cs="Arial" w:hint="eastAsia"/>
          <w:color w:val="202124"/>
          <w:sz w:val="24"/>
          <w:szCs w:val="24"/>
          <w:shd w:val="clear" w:color="auto" w:fill="FFFFFF"/>
        </w:rPr>
        <w:t>」</w:t>
      </w:r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 w:rsidR="00A110A4">
        <w:rPr>
          <w:rFonts w:cs="Arial" w:hint="eastAsia"/>
          <w:color w:val="202124"/>
          <w:sz w:val="24"/>
          <w:szCs w:val="24"/>
          <w:shd w:val="clear" w:color="auto" w:fill="FFFFFF"/>
        </w:rPr>
        <w:t>但</w:t>
      </w:r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原審</w:t>
      </w:r>
      <w:r w:rsidR="00A110A4">
        <w:rPr>
          <w:rFonts w:cs="Arial" w:hint="eastAsia"/>
          <w:color w:val="202124"/>
          <w:sz w:val="24"/>
          <w:szCs w:val="24"/>
          <w:shd w:val="clear" w:color="auto" w:fill="FFFFFF"/>
        </w:rPr>
        <w:t>法院</w:t>
      </w:r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已</w:t>
      </w:r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對被告</w:t>
      </w:r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王寶琴</w:t>
      </w:r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依刑法第59</w:t>
      </w:r>
      <w:r w:rsidR="008D34B6">
        <w:rPr>
          <w:rFonts w:cs="Arial" w:hint="eastAsia"/>
          <w:color w:val="202124"/>
          <w:sz w:val="24"/>
          <w:szCs w:val="24"/>
          <w:shd w:val="clear" w:color="auto" w:fill="FFFFFF"/>
        </w:rPr>
        <w:t>條之規定酌減刑</w:t>
      </w:r>
      <w:r w:rsidR="00A110A4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 w:rsidR="00A110A4" w:rsidRPr="008D34B6">
        <w:rPr>
          <w:rFonts w:cs="Arial" w:hint="eastAsia"/>
          <w:b/>
          <w:color w:val="202124"/>
          <w:sz w:val="24"/>
          <w:szCs w:val="24"/>
          <w:shd w:val="clear" w:color="auto" w:fill="FFFFFF"/>
        </w:rPr>
        <w:t>只</w:t>
      </w:r>
      <w:r w:rsidR="00A110A4" w:rsidRPr="008D34B6">
        <w:rPr>
          <w:rFonts w:cs="Arial" w:hint="eastAsia"/>
          <w:b/>
          <w:color w:val="202124"/>
          <w:sz w:val="24"/>
          <w:szCs w:val="24"/>
          <w:shd w:val="clear" w:color="auto" w:fill="FFFFFF"/>
        </w:rPr>
        <w:t>處有期徒刑參年捌月</w:t>
      </w:r>
      <w:r w:rsidR="008D34B6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 w:rsidR="008D34B6">
        <w:rPr>
          <w:rFonts w:cs="Arial" w:hint="eastAsia"/>
          <w:color w:val="202124"/>
          <w:sz w:val="24"/>
          <w:szCs w:val="24"/>
          <w:shd w:val="clear" w:color="auto" w:fill="FFFFFF"/>
        </w:rPr>
        <w:t>經過多次上訴駁回後</w:t>
      </w:r>
      <w:r w:rsidR="008D34B6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現又以自首為前提要求減刑</w:t>
      </w:r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，</w:t>
      </w:r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實不符合比例原則；此上訴原因若受採納</w:t>
      </w:r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，</w:t>
      </w:r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我實在擔心她再來又會爭取緩刑</w:t>
      </w:r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，</w:t>
      </w:r>
      <w:proofErr w:type="gramStart"/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然後更本不必</w:t>
      </w:r>
      <w:proofErr w:type="gramEnd"/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坐牢</w:t>
      </w:r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，</w:t>
      </w:r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這對於我們受害者</w:t>
      </w:r>
      <w:r w:rsid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或是司法威信</w:t>
      </w:r>
      <w:r w:rsidR="008D34B6" w:rsidRPr="00A1272D">
        <w:rPr>
          <w:rFonts w:cs="Arial" w:hint="eastAsia"/>
          <w:b/>
          <w:color w:val="202124"/>
          <w:sz w:val="24"/>
          <w:szCs w:val="24"/>
          <w:shd w:val="clear" w:color="auto" w:fill="FFFFFF"/>
        </w:rPr>
        <w:t>來說實在是重重打擊</w:t>
      </w:r>
      <w:r w:rsidR="008D34B6">
        <w:rPr>
          <w:rFonts w:cs="Arial" w:hint="eastAsia"/>
          <w:color w:val="202124"/>
          <w:sz w:val="24"/>
          <w:szCs w:val="24"/>
          <w:shd w:val="clear" w:color="auto" w:fill="FFFFFF"/>
        </w:rPr>
        <w:t>。</w:t>
      </w:r>
    </w:p>
    <w:p w:rsidR="00140982" w:rsidRPr="006074CE" w:rsidRDefault="00A1272D" w:rsidP="00665009">
      <w:pPr>
        <w:pStyle w:val="0000"/>
        <w:numPr>
          <w:ilvl w:val="0"/>
          <w:numId w:val="16"/>
        </w:numPr>
        <w:tabs>
          <w:tab w:val="clear" w:pos="2835"/>
          <w:tab w:val="clear" w:pos="6804"/>
          <w:tab w:val="left" w:pos="993"/>
        </w:tabs>
        <w:jc w:val="both"/>
        <w:rPr>
          <w:rFonts w:hint="eastAsia"/>
          <w:sz w:val="24"/>
          <w:szCs w:val="24"/>
        </w:rPr>
      </w:pPr>
      <w:r>
        <w:rPr>
          <w:rFonts w:cs="Arial" w:hint="eastAsia"/>
          <w:color w:val="202124"/>
          <w:sz w:val="24"/>
          <w:szCs w:val="24"/>
          <w:shd w:val="clear" w:color="auto" w:fill="FFFFFF"/>
        </w:rPr>
        <w:t>本案牽連之大</w:t>
      </w:r>
      <w:r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>
        <w:rPr>
          <w:rFonts w:cs="Arial" w:hint="eastAsia"/>
          <w:color w:val="202124"/>
          <w:sz w:val="24"/>
          <w:szCs w:val="24"/>
          <w:shd w:val="clear" w:color="auto" w:fill="FFFFFF"/>
        </w:rPr>
        <w:t>金額之高</w:t>
      </w:r>
      <w:r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>
        <w:rPr>
          <w:rFonts w:cs="Arial" w:hint="eastAsia"/>
          <w:color w:val="202124"/>
          <w:sz w:val="24"/>
          <w:szCs w:val="24"/>
          <w:shd w:val="clear" w:color="auto" w:fill="FFFFFF"/>
        </w:rPr>
        <w:t>事發當時已經上了多個新聞及報章媒體</w:t>
      </w:r>
      <w:r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FD540D">
        <w:rPr>
          <w:rFonts w:cs="Arial" w:hint="eastAsia"/>
          <w:color w:val="202124"/>
          <w:sz w:val="24"/>
          <w:szCs w:val="24"/>
          <w:shd w:val="clear" w:color="auto" w:fill="FFFFFF"/>
        </w:rPr>
        <w:t>倘若本次發回更審</w:t>
      </w:r>
      <w:r w:rsidR="0096138D">
        <w:rPr>
          <w:rFonts w:cs="Arial" w:hint="eastAsia"/>
          <w:color w:val="202124"/>
          <w:sz w:val="24"/>
          <w:szCs w:val="24"/>
          <w:shd w:val="clear" w:color="auto" w:fill="FFFFFF"/>
        </w:rPr>
        <w:t>後</w:t>
      </w:r>
      <w:r w:rsidR="0096138D" w:rsidRPr="00A110A4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 w:rsidR="0096138D">
        <w:rPr>
          <w:rFonts w:cs="Arial" w:hint="eastAsia"/>
          <w:color w:val="202124"/>
          <w:sz w:val="24"/>
          <w:szCs w:val="24"/>
          <w:shd w:val="clear" w:color="auto" w:fill="FFFFFF"/>
        </w:rPr>
        <w:t xml:space="preserve"> </w:t>
      </w:r>
      <w:r w:rsidR="006074CE">
        <w:rPr>
          <w:rFonts w:cs="Arial" w:hint="eastAsia"/>
          <w:color w:val="202124"/>
          <w:sz w:val="24"/>
          <w:szCs w:val="24"/>
          <w:shd w:val="clear" w:color="auto" w:fill="FFFFFF"/>
        </w:rPr>
        <w:t xml:space="preserve"> </w:t>
      </w:r>
      <w:proofErr w:type="gramStart"/>
      <w:r w:rsidR="006074CE">
        <w:rPr>
          <w:rFonts w:cs="Arial" w:hint="eastAsia"/>
          <w:color w:val="202124"/>
          <w:sz w:val="24"/>
          <w:szCs w:val="24"/>
          <w:shd w:val="clear" w:color="auto" w:fill="FFFFFF"/>
        </w:rPr>
        <w:t>鈞院</w:t>
      </w:r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若</w:t>
      </w:r>
      <w:proofErr w:type="gramEnd"/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又</w:t>
      </w:r>
      <w:r w:rsidR="00FD540D">
        <w:rPr>
          <w:rFonts w:cs="Arial" w:hint="eastAsia"/>
          <w:color w:val="202124"/>
          <w:sz w:val="24"/>
          <w:szCs w:val="24"/>
          <w:shd w:val="clear" w:color="auto" w:fill="FFFFFF"/>
        </w:rPr>
        <w:t>採</w:t>
      </w:r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納</w:t>
      </w:r>
      <w:r w:rsidR="00FD540D">
        <w:rPr>
          <w:rFonts w:cs="Arial" w:hint="eastAsia"/>
          <w:color w:val="202124"/>
          <w:sz w:val="24"/>
          <w:szCs w:val="24"/>
          <w:shd w:val="clear" w:color="auto" w:fill="FFFFFF"/>
        </w:rPr>
        <w:t>他自首說辭</w:t>
      </w:r>
      <w:r w:rsidR="00FD540D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FD540D">
        <w:rPr>
          <w:rFonts w:cs="Arial" w:hint="eastAsia"/>
          <w:color w:val="202124"/>
          <w:sz w:val="24"/>
          <w:szCs w:val="24"/>
          <w:shd w:val="clear" w:color="auto" w:fill="FFFFFF"/>
        </w:rPr>
        <w:t>再由</w:t>
      </w:r>
      <w:r w:rsidR="006074CE">
        <w:rPr>
          <w:rFonts w:cs="Arial" w:hint="eastAsia"/>
          <w:color w:val="202124"/>
          <w:sz w:val="24"/>
          <w:szCs w:val="24"/>
          <w:shd w:val="clear" w:color="auto" w:fill="FFFFFF"/>
        </w:rPr>
        <w:t>原審</w:t>
      </w:r>
      <w:r w:rsidR="00FD540D" w:rsidRPr="006074CE">
        <w:rPr>
          <w:rFonts w:cs="Arial" w:hint="eastAsia"/>
          <w:color w:val="202124"/>
          <w:sz w:val="24"/>
          <w:szCs w:val="24"/>
          <w:shd w:val="clear" w:color="auto" w:fill="FFFFFF"/>
        </w:rPr>
        <w:t>參年捌月</w:t>
      </w:r>
      <w:proofErr w:type="gramStart"/>
      <w:r w:rsidR="00FD540D" w:rsidRPr="006074CE">
        <w:rPr>
          <w:rFonts w:cs="Arial" w:hint="eastAsia"/>
          <w:color w:val="202124"/>
          <w:sz w:val="24"/>
          <w:szCs w:val="24"/>
          <w:shd w:val="clear" w:color="auto" w:fill="FFFFFF"/>
        </w:rPr>
        <w:t>往下減</w:t>
      </w:r>
      <w:proofErr w:type="gramEnd"/>
      <w:r w:rsidR="00FD540D" w:rsidRPr="006074CE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 w:rsidR="00FD540D" w:rsidRPr="006074CE">
        <w:rPr>
          <w:rFonts w:cs="Arial" w:hint="eastAsia"/>
          <w:color w:val="202124"/>
          <w:sz w:val="24"/>
          <w:szCs w:val="24"/>
          <w:shd w:val="clear" w:color="auto" w:fill="FFFFFF"/>
        </w:rPr>
        <w:t>對於社會大眾來看</w:t>
      </w:r>
      <w:r w:rsidR="00FD540D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FD540D" w:rsidRPr="006074CE">
        <w:rPr>
          <w:rFonts w:cs="Arial" w:hint="eastAsia"/>
          <w:b/>
          <w:color w:val="202124"/>
          <w:sz w:val="24"/>
          <w:szCs w:val="24"/>
          <w:shd w:val="clear" w:color="auto" w:fill="FFFFFF"/>
        </w:rPr>
        <w:t>一個</w:t>
      </w:r>
      <w:r w:rsidR="006074CE" w:rsidRPr="006074CE">
        <w:rPr>
          <w:rFonts w:cs="Arial" w:hint="eastAsia"/>
          <w:b/>
          <w:color w:val="202124"/>
          <w:sz w:val="24"/>
          <w:szCs w:val="24"/>
          <w:shd w:val="clear" w:color="auto" w:fill="FFFFFF"/>
        </w:rPr>
        <w:t>超過壹億柒千萬元以上的犯罪</w:t>
      </w:r>
      <w:r w:rsidR="006074CE" w:rsidRPr="006074CE">
        <w:rPr>
          <w:rFonts w:cs="Arial"/>
          <w:b/>
          <w:color w:val="202124"/>
          <w:sz w:val="24"/>
          <w:szCs w:val="24"/>
          <w:shd w:val="clear" w:color="auto" w:fill="FFFFFF"/>
        </w:rPr>
        <w:t>，</w:t>
      </w:r>
      <w:r w:rsidR="009C6354">
        <w:rPr>
          <w:rFonts w:cs="Arial" w:hint="eastAsia"/>
          <w:b/>
          <w:color w:val="202124"/>
          <w:sz w:val="24"/>
          <w:szCs w:val="24"/>
          <w:shd w:val="clear" w:color="auto" w:fill="FFFFFF"/>
        </w:rPr>
        <w:t>可是</w:t>
      </w:r>
      <w:r w:rsidR="006074CE" w:rsidRPr="006074CE">
        <w:rPr>
          <w:rFonts w:cs="Arial" w:hint="eastAsia"/>
          <w:b/>
          <w:color w:val="202124"/>
          <w:sz w:val="24"/>
          <w:szCs w:val="24"/>
          <w:shd w:val="clear" w:color="auto" w:fill="FFFFFF"/>
        </w:rPr>
        <w:t>受到的處罰並不相當</w:t>
      </w:r>
      <w:r w:rsidR="006074CE" w:rsidRPr="006074CE">
        <w:rPr>
          <w:rFonts w:cs="Arial"/>
          <w:b/>
          <w:color w:val="202124"/>
          <w:sz w:val="24"/>
          <w:szCs w:val="24"/>
          <w:shd w:val="clear" w:color="auto" w:fill="FFFFFF"/>
        </w:rPr>
        <w:t>，</w:t>
      </w:r>
      <w:r w:rsidR="006074CE" w:rsidRPr="006074CE">
        <w:rPr>
          <w:rFonts w:cs="Arial"/>
          <w:b/>
          <w:color w:val="202124"/>
          <w:sz w:val="24"/>
          <w:szCs w:val="24"/>
          <w:shd w:val="clear" w:color="auto" w:fill="FFFFFF"/>
        </w:rPr>
        <w:t>對於目前</w:t>
      </w:r>
      <w:r w:rsidR="006074CE" w:rsidRPr="006074CE">
        <w:rPr>
          <w:rFonts w:cs="Arial" w:hint="eastAsia"/>
          <w:b/>
          <w:color w:val="202124"/>
          <w:sz w:val="24"/>
          <w:szCs w:val="24"/>
          <w:shd w:val="clear" w:color="auto" w:fill="FFFFFF"/>
        </w:rPr>
        <w:t>詐欺案頻傳</w:t>
      </w:r>
      <w:r w:rsidR="006074CE" w:rsidRPr="006074CE">
        <w:rPr>
          <w:rFonts w:cs="Arial"/>
          <w:b/>
          <w:color w:val="202124"/>
          <w:sz w:val="24"/>
          <w:szCs w:val="24"/>
          <w:shd w:val="clear" w:color="auto" w:fill="FFFFFF"/>
        </w:rPr>
        <w:t>社會</w:t>
      </w:r>
      <w:r w:rsidR="006074CE" w:rsidRPr="006074CE">
        <w:rPr>
          <w:rFonts w:cs="Arial"/>
          <w:b/>
          <w:color w:val="202124"/>
          <w:sz w:val="24"/>
          <w:szCs w:val="24"/>
          <w:shd w:val="clear" w:color="auto" w:fill="FFFFFF"/>
        </w:rPr>
        <w:t>，</w:t>
      </w:r>
      <w:r w:rsidR="006074CE" w:rsidRPr="006074CE">
        <w:rPr>
          <w:rFonts w:cs="Arial"/>
          <w:b/>
          <w:color w:val="202124"/>
          <w:sz w:val="24"/>
          <w:szCs w:val="24"/>
          <w:shd w:val="clear" w:color="auto" w:fill="FFFFFF"/>
        </w:rPr>
        <w:t>更有助長甚至鼓勵</w:t>
      </w:r>
      <w:r w:rsidR="006074CE">
        <w:rPr>
          <w:rFonts w:cs="Arial" w:hint="eastAsia"/>
          <w:b/>
          <w:color w:val="202124"/>
          <w:sz w:val="24"/>
          <w:szCs w:val="24"/>
          <w:shd w:val="clear" w:color="auto" w:fill="FFFFFF"/>
        </w:rPr>
        <w:t>犯罪之勢</w:t>
      </w:r>
      <w:r w:rsidR="006074CE" w:rsidRPr="006074CE">
        <w:rPr>
          <w:rFonts w:cs="Arial" w:hint="eastAsia"/>
          <w:b/>
          <w:color w:val="202124"/>
          <w:sz w:val="24"/>
          <w:szCs w:val="24"/>
          <w:shd w:val="clear" w:color="auto" w:fill="FFFFFF"/>
        </w:rPr>
        <w:t>。</w:t>
      </w:r>
    </w:p>
    <w:p w:rsidR="006074CE" w:rsidRPr="004A65D4" w:rsidRDefault="006074CE" w:rsidP="00665009">
      <w:pPr>
        <w:pStyle w:val="0000"/>
        <w:numPr>
          <w:ilvl w:val="0"/>
          <w:numId w:val="16"/>
        </w:numPr>
        <w:tabs>
          <w:tab w:val="clear" w:pos="2835"/>
          <w:tab w:val="clear" w:pos="6804"/>
          <w:tab w:val="left" w:pos="993"/>
        </w:tabs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綜上所述</w:t>
      </w:r>
      <w:r w:rsidRPr="006074CE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>
        <w:rPr>
          <w:rFonts w:cs="Arial" w:hint="eastAsia"/>
          <w:color w:val="202124"/>
          <w:sz w:val="24"/>
          <w:szCs w:val="24"/>
          <w:shd w:val="clear" w:color="auto" w:fill="FFFFFF"/>
        </w:rPr>
        <w:t>王</w:t>
      </w:r>
      <w:bookmarkStart w:id="0" w:name="_GoBack"/>
      <w:bookmarkEnd w:id="0"/>
      <w:r>
        <w:rPr>
          <w:rFonts w:cs="Arial" w:hint="eastAsia"/>
          <w:color w:val="202124"/>
          <w:sz w:val="24"/>
          <w:szCs w:val="24"/>
          <w:shd w:val="clear" w:color="auto" w:fill="FFFFFF"/>
        </w:rPr>
        <w:t>寶琴確實不備自首要件</w:t>
      </w:r>
      <w:r w:rsidR="00470EDD">
        <w:rPr>
          <w:rFonts w:cs="Arial" w:hint="eastAsia"/>
          <w:color w:val="202124"/>
          <w:sz w:val="24"/>
          <w:szCs w:val="24"/>
          <w:shd w:val="clear" w:color="auto" w:fill="FFFFFF"/>
        </w:rPr>
        <w:t>。</w:t>
      </w:r>
      <w:r>
        <w:rPr>
          <w:rFonts w:cs="Arial" w:hint="eastAsia"/>
          <w:color w:val="202124"/>
          <w:sz w:val="24"/>
          <w:szCs w:val="24"/>
          <w:shd w:val="clear" w:color="auto" w:fill="FFFFFF"/>
        </w:rPr>
        <w:t>原審法院已考量諸多因素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>
        <w:rPr>
          <w:rFonts w:cs="Arial" w:hint="eastAsia"/>
          <w:color w:val="202124"/>
          <w:sz w:val="24"/>
          <w:szCs w:val="24"/>
          <w:shd w:val="clear" w:color="auto" w:fill="FFFFFF"/>
        </w:rPr>
        <w:t>將其所犯本刑七年以上之罪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 w:rsidR="00AB2321">
        <w:rPr>
          <w:rFonts w:cs="Arial" w:hint="eastAsia"/>
          <w:color w:val="202124"/>
          <w:sz w:val="24"/>
          <w:szCs w:val="24"/>
          <w:shd w:val="clear" w:color="auto" w:fill="FFFFFF"/>
        </w:rPr>
        <w:t>改處參年捌月</w:t>
      </w:r>
      <w:r w:rsidR="00470EDD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470EDD">
        <w:rPr>
          <w:rFonts w:cs="Arial" w:hint="eastAsia"/>
          <w:color w:val="202124"/>
          <w:sz w:val="24"/>
          <w:szCs w:val="24"/>
          <w:shd w:val="clear" w:color="auto" w:fill="FFFFFF"/>
        </w:rPr>
        <w:t>若</w:t>
      </w:r>
      <w:r w:rsidR="00470EDD">
        <w:rPr>
          <w:rFonts w:cs="Arial" w:hint="eastAsia"/>
          <w:color w:val="202124"/>
          <w:sz w:val="24"/>
          <w:szCs w:val="24"/>
          <w:shd w:val="clear" w:color="auto" w:fill="FFFFFF"/>
        </w:rPr>
        <w:t>再</w:t>
      </w:r>
      <w:r w:rsidR="00470EDD">
        <w:rPr>
          <w:rFonts w:cs="Arial" w:hint="eastAsia"/>
          <w:color w:val="202124"/>
          <w:sz w:val="24"/>
          <w:szCs w:val="24"/>
          <w:shd w:val="clear" w:color="auto" w:fill="FFFFFF"/>
        </w:rPr>
        <w:t>將其所處徒刑減少</w:t>
      </w:r>
      <w:r w:rsidR="00470EDD" w:rsidRPr="004A65D4">
        <w:rPr>
          <w:rFonts w:cs="Arial"/>
          <w:color w:val="202124"/>
          <w:sz w:val="24"/>
          <w:szCs w:val="24"/>
          <w:shd w:val="clear" w:color="auto" w:fill="FFFFFF"/>
        </w:rPr>
        <w:t>，</w:t>
      </w:r>
      <w:r w:rsidR="00470EDD">
        <w:rPr>
          <w:rFonts w:cs="Arial" w:hint="eastAsia"/>
          <w:color w:val="202124"/>
          <w:sz w:val="24"/>
          <w:szCs w:val="24"/>
          <w:shd w:val="clear" w:color="auto" w:fill="FFFFFF"/>
        </w:rPr>
        <w:t>勢必嚴重傷害司法公正也再次剝奪受害人</w:t>
      </w:r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權益</w:t>
      </w:r>
      <w:r w:rsidR="00763A06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。</w:t>
      </w:r>
    </w:p>
    <w:p w:rsidR="00CA5B04" w:rsidRPr="004A65D4" w:rsidRDefault="00CA5B04" w:rsidP="00CA5B04">
      <w:pPr>
        <w:pStyle w:val="0000"/>
        <w:tabs>
          <w:tab w:val="clear" w:pos="2835"/>
          <w:tab w:val="clear" w:pos="6804"/>
          <w:tab w:val="left" w:pos="993"/>
        </w:tabs>
        <w:ind w:left="480"/>
        <w:rPr>
          <w:sz w:val="24"/>
          <w:szCs w:val="24"/>
        </w:rPr>
      </w:pPr>
    </w:p>
    <w:p w:rsidR="00B2362E" w:rsidRPr="004A65D4" w:rsidRDefault="00B2362E" w:rsidP="0015134F">
      <w:pPr>
        <w:pStyle w:val="0000"/>
        <w:tabs>
          <w:tab w:val="clear" w:pos="6804"/>
        </w:tabs>
        <w:jc w:val="both"/>
        <w:rPr>
          <w:rFonts w:cs="Arial"/>
          <w:color w:val="202124"/>
          <w:sz w:val="24"/>
          <w:szCs w:val="24"/>
          <w:shd w:val="clear" w:color="auto" w:fill="FFFFFF"/>
        </w:rPr>
      </w:pP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 xml:space="preserve">敬請 </w:t>
      </w:r>
      <w:proofErr w:type="gramStart"/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鈞院依</w:t>
      </w:r>
      <w:proofErr w:type="gramEnd"/>
      <w:r w:rsidR="00563E1E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職權</w:t>
      </w:r>
      <w:r w:rsidR="00D53AB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裁判</w:t>
      </w:r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駁回</w:t>
      </w:r>
      <w:r w:rsidR="00D53AB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王寶琴</w:t>
      </w:r>
      <w:r w:rsidR="00763A06">
        <w:rPr>
          <w:rFonts w:cs="Arial" w:hint="eastAsia"/>
          <w:color w:val="202124"/>
          <w:sz w:val="24"/>
          <w:szCs w:val="24"/>
          <w:shd w:val="clear" w:color="auto" w:fill="FFFFFF"/>
        </w:rPr>
        <w:t>上訴</w:t>
      </w:r>
      <w:r w:rsidR="00D53AB2"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，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以保債權人權益，</w:t>
      </w:r>
      <w:proofErr w:type="gramStart"/>
      <w:r w:rsidRPr="004A65D4">
        <w:rPr>
          <w:rFonts w:cs="Arial"/>
          <w:color w:val="202124"/>
          <w:sz w:val="24"/>
          <w:szCs w:val="24"/>
          <w:shd w:val="clear" w:color="auto" w:fill="FFFFFF"/>
        </w:rPr>
        <w:t>毋任感荷</w:t>
      </w:r>
      <w:r w:rsidRPr="004A65D4">
        <w:rPr>
          <w:rFonts w:cs="Arial" w:hint="eastAsia"/>
          <w:color w:val="202124"/>
          <w:sz w:val="24"/>
          <w:szCs w:val="24"/>
          <w:shd w:val="clear" w:color="auto" w:fill="FFFFFF"/>
        </w:rPr>
        <w:t>。</w:t>
      </w:r>
      <w:proofErr w:type="gramEnd"/>
    </w:p>
    <w:p w:rsidR="001D6475" w:rsidRPr="004A65D4" w:rsidRDefault="001D6475" w:rsidP="001D6475">
      <w:pPr>
        <w:spacing w:line="480" w:lineRule="exact"/>
        <w:rPr>
          <w:rFonts w:ascii="標楷體" w:eastAsia="標楷體" w:hAnsi="標楷體" w:cs="Arial"/>
          <w:color w:val="202124"/>
          <w:shd w:val="clear" w:color="auto" w:fill="FFFFFF"/>
        </w:rPr>
      </w:pPr>
      <w:r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>此　致</w:t>
      </w:r>
    </w:p>
    <w:p w:rsidR="003A7C89" w:rsidRPr="004A65D4" w:rsidRDefault="003A7C89" w:rsidP="001D6475">
      <w:pPr>
        <w:spacing w:line="480" w:lineRule="exact"/>
        <w:rPr>
          <w:rFonts w:ascii="標楷體" w:eastAsia="標楷體" w:hAnsi="標楷體"/>
        </w:rPr>
      </w:pPr>
    </w:p>
    <w:p w:rsidR="001D6475" w:rsidRPr="004A65D4" w:rsidRDefault="00D53AB2" w:rsidP="001D6475">
      <w:pPr>
        <w:spacing w:line="480" w:lineRule="exact"/>
        <w:rPr>
          <w:rFonts w:ascii="標楷體" w:eastAsia="標楷體" w:hAnsi="標楷體" w:cs="Arial"/>
          <w:color w:val="202124"/>
          <w:shd w:val="clear" w:color="auto" w:fill="FFFFFF"/>
        </w:rPr>
      </w:pPr>
      <w:r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>臺灣高等</w:t>
      </w:r>
      <w:r w:rsidR="001D6475"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>法院</w:t>
      </w:r>
      <w:r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>臺南分院</w:t>
      </w:r>
      <w:r w:rsidR="001D6475"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 xml:space="preserve">　公鑒</w:t>
      </w:r>
    </w:p>
    <w:p w:rsidR="001D6475" w:rsidRPr="004A65D4" w:rsidRDefault="001D6475" w:rsidP="001D6475">
      <w:pPr>
        <w:spacing w:line="480" w:lineRule="exact"/>
        <w:jc w:val="distribute"/>
        <w:rPr>
          <w:rFonts w:ascii="標楷體" w:eastAsia="標楷體" w:hAnsi="標楷體" w:cs="Arial"/>
          <w:color w:val="202124"/>
          <w:shd w:val="clear" w:color="auto" w:fill="FFFFFF"/>
        </w:rPr>
      </w:pPr>
      <w:r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 xml:space="preserve">中華民國　</w:t>
      </w:r>
      <w:r w:rsidR="00C66A3C"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>11</w:t>
      </w:r>
      <w:r w:rsidR="00D53AB2" w:rsidRPr="004A65D4">
        <w:rPr>
          <w:rFonts w:ascii="標楷體" w:eastAsia="標楷體" w:hAnsi="標楷體" w:cs="Arial"/>
          <w:color w:val="202124"/>
          <w:shd w:val="clear" w:color="auto" w:fill="FFFFFF"/>
        </w:rPr>
        <w:t>3</w:t>
      </w:r>
      <w:r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 xml:space="preserve">　年　</w:t>
      </w:r>
      <w:r w:rsidR="00D53AB2" w:rsidRPr="004A65D4">
        <w:rPr>
          <w:rFonts w:ascii="標楷體" w:eastAsia="標楷體" w:hAnsi="標楷體" w:cs="Arial" w:hint="eastAsia"/>
          <w:color w:val="FF0000"/>
          <w:shd w:val="clear" w:color="auto" w:fill="FFFFFF"/>
        </w:rPr>
        <w:t>06</w:t>
      </w:r>
      <w:r w:rsidR="00C013A7" w:rsidRPr="004A65D4">
        <w:rPr>
          <w:rFonts w:ascii="標楷體" w:eastAsia="標楷體" w:hAnsi="標楷體" w:cs="Arial" w:hint="eastAsia"/>
          <w:color w:val="FF0000"/>
          <w:shd w:val="clear" w:color="auto" w:fill="FFFFFF"/>
        </w:rPr>
        <w:t xml:space="preserve">　月</w:t>
      </w:r>
      <w:r w:rsidR="007D37E1" w:rsidRPr="004A65D4">
        <w:rPr>
          <w:rFonts w:ascii="標楷體" w:eastAsia="標楷體" w:hAnsi="標楷體" w:cs="Arial" w:hint="eastAsia"/>
          <w:color w:val="FF0000"/>
          <w:shd w:val="clear" w:color="auto" w:fill="FFFFFF"/>
        </w:rPr>
        <w:t xml:space="preserve"> </w:t>
      </w:r>
      <w:r w:rsidR="00D53AB2" w:rsidRPr="004A65D4">
        <w:rPr>
          <w:rFonts w:ascii="標楷體" w:eastAsia="標楷體" w:hAnsi="標楷體" w:cs="Arial"/>
          <w:color w:val="FF0000"/>
          <w:shd w:val="clear" w:color="auto" w:fill="FFFFFF"/>
        </w:rPr>
        <w:t>01</w:t>
      </w:r>
      <w:r w:rsidRPr="004A65D4">
        <w:rPr>
          <w:rFonts w:ascii="標楷體" w:eastAsia="標楷體" w:hAnsi="標楷體" w:cs="Arial" w:hint="eastAsia"/>
          <w:color w:val="FF0000"/>
          <w:shd w:val="clear" w:color="auto" w:fill="FFFFFF"/>
        </w:rPr>
        <w:t xml:space="preserve">　日</w:t>
      </w:r>
    </w:p>
    <w:p w:rsidR="00B91EA3" w:rsidRPr="004A65D4" w:rsidRDefault="00B91EA3" w:rsidP="001D6475">
      <w:pPr>
        <w:spacing w:line="480" w:lineRule="exact"/>
        <w:jc w:val="distribute"/>
        <w:rPr>
          <w:rFonts w:ascii="標楷體" w:eastAsia="標楷體" w:hAnsi="標楷體"/>
        </w:rPr>
      </w:pPr>
    </w:p>
    <w:p w:rsidR="001D6475" w:rsidRDefault="001D6475" w:rsidP="003A7C89">
      <w:pPr>
        <w:wordWrap w:val="0"/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proofErr w:type="gramStart"/>
      <w:r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>具狀人</w:t>
      </w:r>
      <w:proofErr w:type="gramEnd"/>
      <w:r w:rsidR="00EF2CB0"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>：</w:t>
      </w:r>
      <w:r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 xml:space="preserve">　</w:t>
      </w:r>
      <w:r w:rsidR="00085E83" w:rsidRPr="004A65D4">
        <w:rPr>
          <w:rFonts w:ascii="標楷體" w:eastAsia="標楷體" w:hAnsi="標楷體" w:cs="Arial" w:hint="eastAsia"/>
          <w:color w:val="202124"/>
          <w:shd w:val="clear" w:color="auto" w:fill="FFFFFF"/>
        </w:rPr>
        <w:t xml:space="preserve"> </w:t>
      </w:r>
      <w:r w:rsidR="00085E83" w:rsidRPr="004A65D4">
        <w:rPr>
          <w:rFonts w:ascii="標楷體" w:eastAsia="標楷體" w:hAnsi="標楷體" w:cs="Arial" w:hint="eastAsia"/>
          <w:color w:val="FF0000"/>
          <w:shd w:val="clear" w:color="auto" w:fill="FFFFFF"/>
        </w:rPr>
        <w:t xml:space="preserve"> </w:t>
      </w:r>
      <w:r w:rsidR="00EF2CB0" w:rsidRPr="004A65D4">
        <w:rPr>
          <w:rFonts w:ascii="標楷體" w:eastAsia="標楷體" w:hAnsi="標楷體" w:cs="Arial"/>
          <w:color w:val="FF0000"/>
          <w:shd w:val="clear" w:color="auto" w:fill="FFFFFF"/>
        </w:rPr>
        <w:t>OOO</w:t>
      </w:r>
      <w:r w:rsidRPr="00EF2CB0">
        <w:rPr>
          <w:rFonts w:ascii="Arial" w:eastAsia="標楷體" w:hAnsi="Arial" w:cs="Arial" w:hint="eastAsia"/>
          <w:color w:val="FF0000"/>
          <w:sz w:val="30"/>
          <w:szCs w:val="30"/>
          <w:shd w:val="clear" w:color="auto" w:fill="FFFFFF"/>
        </w:rPr>
        <w:t xml:space="preserve">　</w:t>
      </w:r>
      <w:r w:rsidRPr="00EF2CB0">
        <w:rPr>
          <w:rFonts w:ascii="Arial" w:eastAsia="標楷體" w:hAnsi="Arial" w:cs="Arial" w:hint="eastAsia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340306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3A7C89">
        <w:rPr>
          <w:rFonts w:ascii="標楷體" w:eastAsia="標楷體" w:hAnsi="標楷體" w:hint="eastAsia"/>
          <w:sz w:val="28"/>
          <w:szCs w:val="28"/>
        </w:rPr>
        <w:t xml:space="preserve">      </w:t>
      </w:r>
    </w:p>
    <w:sectPr w:rsidR="001D6475" w:rsidSect="00A13A54">
      <w:footerReference w:type="default" r:id="rId8"/>
      <w:pgSz w:w="11906" w:h="16838"/>
      <w:pgMar w:top="1440" w:right="1701" w:bottom="1134" w:left="1701" w:header="851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113" w:rsidRDefault="00CB6113" w:rsidP="00A13A54">
      <w:r>
        <w:separator/>
      </w:r>
    </w:p>
  </w:endnote>
  <w:endnote w:type="continuationSeparator" w:id="0">
    <w:p w:rsidR="00CB6113" w:rsidRDefault="00CB6113" w:rsidP="00A13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5036126"/>
      <w:docPartObj>
        <w:docPartGallery w:val="Page Numbers (Bottom of Page)"/>
        <w:docPartUnique/>
      </w:docPartObj>
    </w:sdtPr>
    <w:sdtEndPr/>
    <w:sdtContent>
      <w:p w:rsidR="00997D85" w:rsidRDefault="00594983">
        <w:pPr>
          <w:pStyle w:val="a5"/>
          <w:jc w:val="center"/>
        </w:pPr>
        <w:r>
          <w:fldChar w:fldCharType="begin"/>
        </w:r>
        <w:r w:rsidR="00997D85">
          <w:instrText>PAGE   \* MERGEFORMAT</w:instrText>
        </w:r>
        <w:r>
          <w:fldChar w:fldCharType="separate"/>
        </w:r>
        <w:r w:rsidR="0096138D" w:rsidRPr="0096138D">
          <w:rPr>
            <w:noProof/>
            <w:lang w:val="zh-TW"/>
          </w:rPr>
          <w:t>1</w:t>
        </w:r>
        <w:r>
          <w:fldChar w:fldCharType="end"/>
        </w:r>
      </w:p>
    </w:sdtContent>
  </w:sdt>
  <w:p w:rsidR="00997D85" w:rsidRDefault="00997D8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113" w:rsidRDefault="00CB6113" w:rsidP="00A13A54">
      <w:r>
        <w:separator/>
      </w:r>
    </w:p>
  </w:footnote>
  <w:footnote w:type="continuationSeparator" w:id="0">
    <w:p w:rsidR="00CB6113" w:rsidRDefault="00CB6113" w:rsidP="00A13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C5DD5"/>
    <w:multiLevelType w:val="hybridMultilevel"/>
    <w:tmpl w:val="F7901C26"/>
    <w:lvl w:ilvl="0" w:tplc="42EE2612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181014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>
    <w:nsid w:val="07450C50"/>
    <w:multiLevelType w:val="hybridMultilevel"/>
    <w:tmpl w:val="123A7E4E"/>
    <w:lvl w:ilvl="0" w:tplc="42EE2612">
      <w:start w:val="1"/>
      <w:numFmt w:val="decimal"/>
      <w:lvlText w:val="(%1)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B5B4BE9"/>
    <w:multiLevelType w:val="hybridMultilevel"/>
    <w:tmpl w:val="AA3E8B98"/>
    <w:lvl w:ilvl="0" w:tplc="3376A9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342717"/>
    <w:multiLevelType w:val="hybridMultilevel"/>
    <w:tmpl w:val="B8F66D00"/>
    <w:lvl w:ilvl="0" w:tplc="0409001B">
      <w:start w:val="1"/>
      <w:numFmt w:val="lowerRoman"/>
      <w:lvlText w:val="%1."/>
      <w:lvlJc w:val="righ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1BFA0758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>
    <w:nsid w:val="1FA95910"/>
    <w:multiLevelType w:val="hybridMultilevel"/>
    <w:tmpl w:val="AA3E8B98"/>
    <w:lvl w:ilvl="0" w:tplc="3376A9A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402D08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4CA5926"/>
    <w:multiLevelType w:val="hybridMultilevel"/>
    <w:tmpl w:val="BF70D4F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6F72F0C"/>
    <w:multiLevelType w:val="hybridMultilevel"/>
    <w:tmpl w:val="C83C1CC0"/>
    <w:lvl w:ilvl="0" w:tplc="9490E03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751247F"/>
    <w:multiLevelType w:val="hybridMultilevel"/>
    <w:tmpl w:val="D0028298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1">
    <w:nsid w:val="52402B8E"/>
    <w:multiLevelType w:val="hybridMultilevel"/>
    <w:tmpl w:val="75A23BBC"/>
    <w:lvl w:ilvl="0" w:tplc="98767C6A">
      <w:start w:val="1"/>
      <w:numFmt w:val="taiwaneseCountingThousand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5BDF31BA"/>
    <w:multiLevelType w:val="hybridMultilevel"/>
    <w:tmpl w:val="B4187A2E"/>
    <w:lvl w:ilvl="0" w:tplc="F13E8C9A">
      <w:start w:val="1"/>
      <w:numFmt w:val="taiwaneseCountingThousand"/>
      <w:lvlText w:val="（%1）"/>
      <w:lvlJc w:val="left"/>
      <w:pPr>
        <w:ind w:left="480" w:hanging="4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C420B8D"/>
    <w:multiLevelType w:val="hybridMultilevel"/>
    <w:tmpl w:val="8980646A"/>
    <w:lvl w:ilvl="0" w:tplc="492EC672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69DE4A50"/>
    <w:multiLevelType w:val="hybridMultilevel"/>
    <w:tmpl w:val="FD8EDBE6"/>
    <w:lvl w:ilvl="0" w:tplc="42EE2612">
      <w:start w:val="1"/>
      <w:numFmt w:val="decimal"/>
      <w:lvlText w:val="(%1)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A0C200F"/>
    <w:multiLevelType w:val="hybridMultilevel"/>
    <w:tmpl w:val="13EA5D82"/>
    <w:lvl w:ilvl="0" w:tplc="3376A9A4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13"/>
  </w:num>
  <w:num w:numId="6">
    <w:abstractNumId w:val="11"/>
  </w:num>
  <w:num w:numId="7">
    <w:abstractNumId w:val="7"/>
  </w:num>
  <w:num w:numId="8">
    <w:abstractNumId w:val="10"/>
  </w:num>
  <w:num w:numId="9">
    <w:abstractNumId w:val="2"/>
  </w:num>
  <w:num w:numId="10">
    <w:abstractNumId w:val="0"/>
  </w:num>
  <w:num w:numId="11">
    <w:abstractNumId w:val="6"/>
  </w:num>
  <w:num w:numId="12">
    <w:abstractNumId w:val="4"/>
  </w:num>
  <w:num w:numId="13">
    <w:abstractNumId w:val="3"/>
  </w:num>
  <w:num w:numId="14">
    <w:abstractNumId w:val="15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75"/>
    <w:rsid w:val="00001435"/>
    <w:rsid w:val="00002D3C"/>
    <w:rsid w:val="00003102"/>
    <w:rsid w:val="00003851"/>
    <w:rsid w:val="00003F38"/>
    <w:rsid w:val="00025165"/>
    <w:rsid w:val="00027965"/>
    <w:rsid w:val="000312BC"/>
    <w:rsid w:val="0004597B"/>
    <w:rsid w:val="00052E9B"/>
    <w:rsid w:val="00053E65"/>
    <w:rsid w:val="000607AF"/>
    <w:rsid w:val="00061CA4"/>
    <w:rsid w:val="000663BD"/>
    <w:rsid w:val="0007522F"/>
    <w:rsid w:val="00076BFF"/>
    <w:rsid w:val="00085E83"/>
    <w:rsid w:val="00094943"/>
    <w:rsid w:val="000A0545"/>
    <w:rsid w:val="000A1D15"/>
    <w:rsid w:val="000A2E79"/>
    <w:rsid w:val="000A492E"/>
    <w:rsid w:val="000A4F91"/>
    <w:rsid w:val="000B18B9"/>
    <w:rsid w:val="000C0258"/>
    <w:rsid w:val="000C0A98"/>
    <w:rsid w:val="000C20CC"/>
    <w:rsid w:val="000C7787"/>
    <w:rsid w:val="000D3251"/>
    <w:rsid w:val="000D54A0"/>
    <w:rsid w:val="000D6207"/>
    <w:rsid w:val="000D67C2"/>
    <w:rsid w:val="000F0A4B"/>
    <w:rsid w:val="000F555E"/>
    <w:rsid w:val="001208CE"/>
    <w:rsid w:val="00123B9E"/>
    <w:rsid w:val="00124D65"/>
    <w:rsid w:val="001252E1"/>
    <w:rsid w:val="00127475"/>
    <w:rsid w:val="00133F3B"/>
    <w:rsid w:val="00137DA6"/>
    <w:rsid w:val="00140729"/>
    <w:rsid w:val="00140982"/>
    <w:rsid w:val="00143C13"/>
    <w:rsid w:val="001449D8"/>
    <w:rsid w:val="0015134F"/>
    <w:rsid w:val="00152DDE"/>
    <w:rsid w:val="00163C83"/>
    <w:rsid w:val="00180F24"/>
    <w:rsid w:val="00181709"/>
    <w:rsid w:val="00182190"/>
    <w:rsid w:val="00191411"/>
    <w:rsid w:val="001935C8"/>
    <w:rsid w:val="00194BFC"/>
    <w:rsid w:val="00197790"/>
    <w:rsid w:val="001A32F3"/>
    <w:rsid w:val="001A4E8C"/>
    <w:rsid w:val="001A6282"/>
    <w:rsid w:val="001C6363"/>
    <w:rsid w:val="001D6091"/>
    <w:rsid w:val="001D6475"/>
    <w:rsid w:val="001E1FEC"/>
    <w:rsid w:val="001F61ED"/>
    <w:rsid w:val="00206EA1"/>
    <w:rsid w:val="00207300"/>
    <w:rsid w:val="00222C6D"/>
    <w:rsid w:val="00235B5E"/>
    <w:rsid w:val="0023644E"/>
    <w:rsid w:val="00236938"/>
    <w:rsid w:val="00237C41"/>
    <w:rsid w:val="00253268"/>
    <w:rsid w:val="00253DD7"/>
    <w:rsid w:val="002751D5"/>
    <w:rsid w:val="00281B82"/>
    <w:rsid w:val="00284F80"/>
    <w:rsid w:val="00287929"/>
    <w:rsid w:val="00292087"/>
    <w:rsid w:val="00297784"/>
    <w:rsid w:val="00297867"/>
    <w:rsid w:val="002A0E08"/>
    <w:rsid w:val="002A1547"/>
    <w:rsid w:val="002B4806"/>
    <w:rsid w:val="002C309E"/>
    <w:rsid w:val="002C5133"/>
    <w:rsid w:val="002D1A0A"/>
    <w:rsid w:val="002E57AF"/>
    <w:rsid w:val="002F1CB4"/>
    <w:rsid w:val="002F3DBC"/>
    <w:rsid w:val="003015AA"/>
    <w:rsid w:val="0030639F"/>
    <w:rsid w:val="003100AF"/>
    <w:rsid w:val="00310994"/>
    <w:rsid w:val="00312162"/>
    <w:rsid w:val="0032379C"/>
    <w:rsid w:val="00332FBE"/>
    <w:rsid w:val="00334091"/>
    <w:rsid w:val="00352067"/>
    <w:rsid w:val="00354F3E"/>
    <w:rsid w:val="00356947"/>
    <w:rsid w:val="003745AB"/>
    <w:rsid w:val="00377F5F"/>
    <w:rsid w:val="0038096A"/>
    <w:rsid w:val="00380A63"/>
    <w:rsid w:val="00381B3C"/>
    <w:rsid w:val="00394B35"/>
    <w:rsid w:val="003A1732"/>
    <w:rsid w:val="003A2246"/>
    <w:rsid w:val="003A5DF6"/>
    <w:rsid w:val="003A7C89"/>
    <w:rsid w:val="003B0465"/>
    <w:rsid w:val="003B2AA4"/>
    <w:rsid w:val="003C5DA9"/>
    <w:rsid w:val="003D2D87"/>
    <w:rsid w:val="003D5884"/>
    <w:rsid w:val="003E2667"/>
    <w:rsid w:val="003F4B82"/>
    <w:rsid w:val="003F7B07"/>
    <w:rsid w:val="0040057F"/>
    <w:rsid w:val="0044217B"/>
    <w:rsid w:val="00442284"/>
    <w:rsid w:val="00450853"/>
    <w:rsid w:val="00451C71"/>
    <w:rsid w:val="00461EB8"/>
    <w:rsid w:val="004623C1"/>
    <w:rsid w:val="00466805"/>
    <w:rsid w:val="00470EDD"/>
    <w:rsid w:val="004758D7"/>
    <w:rsid w:val="00476F24"/>
    <w:rsid w:val="004966C2"/>
    <w:rsid w:val="00496A8F"/>
    <w:rsid w:val="0049750B"/>
    <w:rsid w:val="004A65D4"/>
    <w:rsid w:val="004A7E57"/>
    <w:rsid w:val="004B2A55"/>
    <w:rsid w:val="004D6CF7"/>
    <w:rsid w:val="004E2102"/>
    <w:rsid w:val="004E26C6"/>
    <w:rsid w:val="004F1BF8"/>
    <w:rsid w:val="004F7220"/>
    <w:rsid w:val="005005D0"/>
    <w:rsid w:val="005205CA"/>
    <w:rsid w:val="00522654"/>
    <w:rsid w:val="00526B3F"/>
    <w:rsid w:val="00526F33"/>
    <w:rsid w:val="0053465D"/>
    <w:rsid w:val="00540D30"/>
    <w:rsid w:val="0054787C"/>
    <w:rsid w:val="00554B9A"/>
    <w:rsid w:val="00563E1E"/>
    <w:rsid w:val="005646D2"/>
    <w:rsid w:val="0057400B"/>
    <w:rsid w:val="00580355"/>
    <w:rsid w:val="00584A58"/>
    <w:rsid w:val="00594983"/>
    <w:rsid w:val="005A42D7"/>
    <w:rsid w:val="005A5A6B"/>
    <w:rsid w:val="005A74F3"/>
    <w:rsid w:val="005B17A1"/>
    <w:rsid w:val="005B17E4"/>
    <w:rsid w:val="005B73B7"/>
    <w:rsid w:val="005C5604"/>
    <w:rsid w:val="005D41EE"/>
    <w:rsid w:val="005D463C"/>
    <w:rsid w:val="005F4D5B"/>
    <w:rsid w:val="005F510F"/>
    <w:rsid w:val="005F6197"/>
    <w:rsid w:val="005F6DE9"/>
    <w:rsid w:val="00603714"/>
    <w:rsid w:val="0060391F"/>
    <w:rsid w:val="006074CE"/>
    <w:rsid w:val="00610CAA"/>
    <w:rsid w:val="00642390"/>
    <w:rsid w:val="00642AB2"/>
    <w:rsid w:val="00652498"/>
    <w:rsid w:val="00661CFE"/>
    <w:rsid w:val="00665009"/>
    <w:rsid w:val="00665AD1"/>
    <w:rsid w:val="00667D6C"/>
    <w:rsid w:val="00676EB1"/>
    <w:rsid w:val="00677A41"/>
    <w:rsid w:val="00682368"/>
    <w:rsid w:val="00683A99"/>
    <w:rsid w:val="00694E30"/>
    <w:rsid w:val="0069509F"/>
    <w:rsid w:val="00697C6E"/>
    <w:rsid w:val="006A3FEE"/>
    <w:rsid w:val="006B1626"/>
    <w:rsid w:val="006B26B8"/>
    <w:rsid w:val="006B2B08"/>
    <w:rsid w:val="006B6CC8"/>
    <w:rsid w:val="006B7D4F"/>
    <w:rsid w:val="006E4DF0"/>
    <w:rsid w:val="006E68C1"/>
    <w:rsid w:val="007005E6"/>
    <w:rsid w:val="00701A1A"/>
    <w:rsid w:val="007027BE"/>
    <w:rsid w:val="00711718"/>
    <w:rsid w:val="00716701"/>
    <w:rsid w:val="00721E66"/>
    <w:rsid w:val="00730268"/>
    <w:rsid w:val="00734A23"/>
    <w:rsid w:val="007350E6"/>
    <w:rsid w:val="00750E27"/>
    <w:rsid w:val="0075335B"/>
    <w:rsid w:val="00763A06"/>
    <w:rsid w:val="00772457"/>
    <w:rsid w:val="00780241"/>
    <w:rsid w:val="00781D74"/>
    <w:rsid w:val="007848B0"/>
    <w:rsid w:val="0079059D"/>
    <w:rsid w:val="0079226A"/>
    <w:rsid w:val="007954C8"/>
    <w:rsid w:val="007A410F"/>
    <w:rsid w:val="007B6DCF"/>
    <w:rsid w:val="007B6F6D"/>
    <w:rsid w:val="007C02EE"/>
    <w:rsid w:val="007C3CA7"/>
    <w:rsid w:val="007C6825"/>
    <w:rsid w:val="007D37E1"/>
    <w:rsid w:val="007F221E"/>
    <w:rsid w:val="007F5A96"/>
    <w:rsid w:val="00806476"/>
    <w:rsid w:val="00814B52"/>
    <w:rsid w:val="008157C8"/>
    <w:rsid w:val="008227BA"/>
    <w:rsid w:val="00824D99"/>
    <w:rsid w:val="00827048"/>
    <w:rsid w:val="008308A6"/>
    <w:rsid w:val="00830D7D"/>
    <w:rsid w:val="00833316"/>
    <w:rsid w:val="00843037"/>
    <w:rsid w:val="008510C7"/>
    <w:rsid w:val="00856EA9"/>
    <w:rsid w:val="00866A03"/>
    <w:rsid w:val="00873BBB"/>
    <w:rsid w:val="00876880"/>
    <w:rsid w:val="0087765E"/>
    <w:rsid w:val="008928C1"/>
    <w:rsid w:val="008A343E"/>
    <w:rsid w:val="008A4C5D"/>
    <w:rsid w:val="008B12C8"/>
    <w:rsid w:val="008B61FC"/>
    <w:rsid w:val="008D0D61"/>
    <w:rsid w:val="008D34B6"/>
    <w:rsid w:val="008D4D5D"/>
    <w:rsid w:val="008F71AE"/>
    <w:rsid w:val="00910CFA"/>
    <w:rsid w:val="00913EC3"/>
    <w:rsid w:val="00914950"/>
    <w:rsid w:val="00916054"/>
    <w:rsid w:val="00921F40"/>
    <w:rsid w:val="00925198"/>
    <w:rsid w:val="0093567C"/>
    <w:rsid w:val="00942383"/>
    <w:rsid w:val="00960293"/>
    <w:rsid w:val="0096138D"/>
    <w:rsid w:val="00965ABD"/>
    <w:rsid w:val="009670D9"/>
    <w:rsid w:val="00967582"/>
    <w:rsid w:val="00974983"/>
    <w:rsid w:val="009759CF"/>
    <w:rsid w:val="0098219B"/>
    <w:rsid w:val="009845E8"/>
    <w:rsid w:val="00996DF7"/>
    <w:rsid w:val="00997D85"/>
    <w:rsid w:val="009A66DA"/>
    <w:rsid w:val="009B0D92"/>
    <w:rsid w:val="009B41A9"/>
    <w:rsid w:val="009C1669"/>
    <w:rsid w:val="009C24BC"/>
    <w:rsid w:val="009C6354"/>
    <w:rsid w:val="009F56F0"/>
    <w:rsid w:val="00A036D9"/>
    <w:rsid w:val="00A050A8"/>
    <w:rsid w:val="00A110A4"/>
    <w:rsid w:val="00A11EC7"/>
    <w:rsid w:val="00A1272D"/>
    <w:rsid w:val="00A13A54"/>
    <w:rsid w:val="00A16022"/>
    <w:rsid w:val="00A23A52"/>
    <w:rsid w:val="00A241C0"/>
    <w:rsid w:val="00A3648D"/>
    <w:rsid w:val="00A43CE3"/>
    <w:rsid w:val="00A45B81"/>
    <w:rsid w:val="00A46D21"/>
    <w:rsid w:val="00A51817"/>
    <w:rsid w:val="00A61E37"/>
    <w:rsid w:val="00A65E5C"/>
    <w:rsid w:val="00A740B0"/>
    <w:rsid w:val="00A7472C"/>
    <w:rsid w:val="00A829DF"/>
    <w:rsid w:val="00AA7BB7"/>
    <w:rsid w:val="00AB2321"/>
    <w:rsid w:val="00AB2C49"/>
    <w:rsid w:val="00AB4169"/>
    <w:rsid w:val="00AB5C35"/>
    <w:rsid w:val="00AD128E"/>
    <w:rsid w:val="00AD2828"/>
    <w:rsid w:val="00AD41B5"/>
    <w:rsid w:val="00AE44C1"/>
    <w:rsid w:val="00AF245A"/>
    <w:rsid w:val="00B07BCC"/>
    <w:rsid w:val="00B13626"/>
    <w:rsid w:val="00B13FBA"/>
    <w:rsid w:val="00B22731"/>
    <w:rsid w:val="00B2362E"/>
    <w:rsid w:val="00B25559"/>
    <w:rsid w:val="00B26905"/>
    <w:rsid w:val="00B31CFB"/>
    <w:rsid w:val="00B31F4E"/>
    <w:rsid w:val="00B3288F"/>
    <w:rsid w:val="00B337D0"/>
    <w:rsid w:val="00B346FD"/>
    <w:rsid w:val="00B45840"/>
    <w:rsid w:val="00B462F2"/>
    <w:rsid w:val="00B512FF"/>
    <w:rsid w:val="00B527D2"/>
    <w:rsid w:val="00B541FB"/>
    <w:rsid w:val="00B5541C"/>
    <w:rsid w:val="00B56BF7"/>
    <w:rsid w:val="00B71882"/>
    <w:rsid w:val="00B77E6C"/>
    <w:rsid w:val="00B87E71"/>
    <w:rsid w:val="00B90442"/>
    <w:rsid w:val="00B91EA3"/>
    <w:rsid w:val="00B95ED6"/>
    <w:rsid w:val="00BA4746"/>
    <w:rsid w:val="00BA54E3"/>
    <w:rsid w:val="00BC252B"/>
    <w:rsid w:val="00BD0041"/>
    <w:rsid w:val="00BD09D0"/>
    <w:rsid w:val="00BD40AD"/>
    <w:rsid w:val="00BD514A"/>
    <w:rsid w:val="00BD5D1F"/>
    <w:rsid w:val="00BD5D4D"/>
    <w:rsid w:val="00BD78D1"/>
    <w:rsid w:val="00BE2037"/>
    <w:rsid w:val="00BE7136"/>
    <w:rsid w:val="00BF300F"/>
    <w:rsid w:val="00BF303A"/>
    <w:rsid w:val="00BF7351"/>
    <w:rsid w:val="00C013A7"/>
    <w:rsid w:val="00C17069"/>
    <w:rsid w:val="00C227B7"/>
    <w:rsid w:val="00C24938"/>
    <w:rsid w:val="00C33625"/>
    <w:rsid w:val="00C33836"/>
    <w:rsid w:val="00C354AC"/>
    <w:rsid w:val="00C61B8F"/>
    <w:rsid w:val="00C640C4"/>
    <w:rsid w:val="00C66A3C"/>
    <w:rsid w:val="00C7044B"/>
    <w:rsid w:val="00C72B6A"/>
    <w:rsid w:val="00C90408"/>
    <w:rsid w:val="00C91ACF"/>
    <w:rsid w:val="00CA0DAF"/>
    <w:rsid w:val="00CA5B04"/>
    <w:rsid w:val="00CB5058"/>
    <w:rsid w:val="00CB6113"/>
    <w:rsid w:val="00CC674A"/>
    <w:rsid w:val="00CD0E6E"/>
    <w:rsid w:val="00CD22C6"/>
    <w:rsid w:val="00CD242B"/>
    <w:rsid w:val="00CD6E59"/>
    <w:rsid w:val="00CE7F67"/>
    <w:rsid w:val="00CF009B"/>
    <w:rsid w:val="00CF1DA4"/>
    <w:rsid w:val="00CF3FC4"/>
    <w:rsid w:val="00D043CE"/>
    <w:rsid w:val="00D04F6B"/>
    <w:rsid w:val="00D237DE"/>
    <w:rsid w:val="00D31FF6"/>
    <w:rsid w:val="00D34F18"/>
    <w:rsid w:val="00D35EB8"/>
    <w:rsid w:val="00D42633"/>
    <w:rsid w:val="00D52250"/>
    <w:rsid w:val="00D53A4D"/>
    <w:rsid w:val="00D53AB2"/>
    <w:rsid w:val="00D55ADF"/>
    <w:rsid w:val="00D566C4"/>
    <w:rsid w:val="00D566DC"/>
    <w:rsid w:val="00D61BED"/>
    <w:rsid w:val="00D63BAD"/>
    <w:rsid w:val="00D67364"/>
    <w:rsid w:val="00D70689"/>
    <w:rsid w:val="00D73011"/>
    <w:rsid w:val="00D736F2"/>
    <w:rsid w:val="00D75B16"/>
    <w:rsid w:val="00D776F7"/>
    <w:rsid w:val="00D867C8"/>
    <w:rsid w:val="00D87D1E"/>
    <w:rsid w:val="00D930BB"/>
    <w:rsid w:val="00DA6A92"/>
    <w:rsid w:val="00DB014F"/>
    <w:rsid w:val="00DD543B"/>
    <w:rsid w:val="00DD6079"/>
    <w:rsid w:val="00DD791F"/>
    <w:rsid w:val="00DF13ED"/>
    <w:rsid w:val="00E0155E"/>
    <w:rsid w:val="00E04940"/>
    <w:rsid w:val="00E150C9"/>
    <w:rsid w:val="00E22A97"/>
    <w:rsid w:val="00E26592"/>
    <w:rsid w:val="00E26ADF"/>
    <w:rsid w:val="00E278C8"/>
    <w:rsid w:val="00E342AA"/>
    <w:rsid w:val="00E4087F"/>
    <w:rsid w:val="00E46261"/>
    <w:rsid w:val="00E50BB6"/>
    <w:rsid w:val="00E63EF4"/>
    <w:rsid w:val="00E70433"/>
    <w:rsid w:val="00E735A3"/>
    <w:rsid w:val="00E774E6"/>
    <w:rsid w:val="00E8234C"/>
    <w:rsid w:val="00E94556"/>
    <w:rsid w:val="00E9666D"/>
    <w:rsid w:val="00E97583"/>
    <w:rsid w:val="00EA3DB6"/>
    <w:rsid w:val="00EB0133"/>
    <w:rsid w:val="00EB371D"/>
    <w:rsid w:val="00EB6511"/>
    <w:rsid w:val="00EC4D7C"/>
    <w:rsid w:val="00EC7316"/>
    <w:rsid w:val="00ED224C"/>
    <w:rsid w:val="00EF2CB0"/>
    <w:rsid w:val="00F05D85"/>
    <w:rsid w:val="00F10DD6"/>
    <w:rsid w:val="00F13F4C"/>
    <w:rsid w:val="00F20468"/>
    <w:rsid w:val="00F238B7"/>
    <w:rsid w:val="00F45E58"/>
    <w:rsid w:val="00F5133A"/>
    <w:rsid w:val="00F56EE0"/>
    <w:rsid w:val="00F60B5D"/>
    <w:rsid w:val="00F64B47"/>
    <w:rsid w:val="00F65754"/>
    <w:rsid w:val="00F660A1"/>
    <w:rsid w:val="00F66BA9"/>
    <w:rsid w:val="00F74B9D"/>
    <w:rsid w:val="00F83130"/>
    <w:rsid w:val="00F9105B"/>
    <w:rsid w:val="00F9199D"/>
    <w:rsid w:val="00F92368"/>
    <w:rsid w:val="00F946C3"/>
    <w:rsid w:val="00F95821"/>
    <w:rsid w:val="00FA6853"/>
    <w:rsid w:val="00FC226B"/>
    <w:rsid w:val="00FD540D"/>
    <w:rsid w:val="00FD61BB"/>
    <w:rsid w:val="00FE1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ighlight">
    <w:name w:val="highlight"/>
    <w:basedOn w:val="a0"/>
    <w:rsid w:val="00A11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6475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0">
    <w:name w:val="000 大標"/>
    <w:basedOn w:val="a"/>
    <w:qFormat/>
    <w:rsid w:val="001D6475"/>
    <w:pPr>
      <w:spacing w:line="480" w:lineRule="exact"/>
    </w:pPr>
    <w:rPr>
      <w:rFonts w:ascii="標楷體" w:eastAsia="標楷體" w:hAnsi="標楷體"/>
      <w:sz w:val="44"/>
      <w:szCs w:val="44"/>
    </w:rPr>
  </w:style>
  <w:style w:type="paragraph" w:customStyle="1" w:styleId="0000">
    <w:name w:val="000 內文 生日格式"/>
    <w:basedOn w:val="a"/>
    <w:qFormat/>
    <w:rsid w:val="001D6475"/>
    <w:pPr>
      <w:tabs>
        <w:tab w:val="left" w:pos="2835"/>
        <w:tab w:val="left" w:pos="6804"/>
      </w:tabs>
      <w:spacing w:line="480" w:lineRule="exact"/>
    </w:pPr>
    <w:rPr>
      <w:rFonts w:ascii="標楷體" w:eastAsia="標楷體" w:hAnsi="標楷體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3A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3A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3A54"/>
    <w:rPr>
      <w:sz w:val="20"/>
      <w:szCs w:val="20"/>
    </w:rPr>
  </w:style>
  <w:style w:type="paragraph" w:styleId="a7">
    <w:name w:val="Date"/>
    <w:basedOn w:val="a"/>
    <w:next w:val="a"/>
    <w:link w:val="a8"/>
    <w:uiPriority w:val="99"/>
    <w:semiHidden/>
    <w:unhideWhenUsed/>
    <w:rsid w:val="00B91EA3"/>
    <w:pPr>
      <w:jc w:val="right"/>
    </w:pPr>
  </w:style>
  <w:style w:type="character" w:customStyle="1" w:styleId="a8">
    <w:name w:val="日期 字元"/>
    <w:basedOn w:val="a0"/>
    <w:link w:val="a7"/>
    <w:uiPriority w:val="99"/>
    <w:semiHidden/>
    <w:rsid w:val="00B91EA3"/>
    <w:rPr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3A7C8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A7C89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小小標"/>
    <w:basedOn w:val="a"/>
    <w:qFormat/>
    <w:rsid w:val="003A7C89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3A7C89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ighlight">
    <w:name w:val="highlight"/>
    <w:basedOn w:val="a0"/>
    <w:rsid w:val="00A1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193</Words>
  <Characters>1101</Characters>
  <Application>Microsoft Office Word</Application>
  <DocSecurity>0</DocSecurity>
  <Lines>9</Lines>
  <Paragraphs>2</Paragraphs>
  <ScaleCrop>false</ScaleCrop>
  <Company>Innolux Corp.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阿泰爸</dc:creator>
  <cp:lastModifiedBy>阿泰爸</cp:lastModifiedBy>
  <cp:revision>19</cp:revision>
  <cp:lastPrinted>2019-11-28T23:54:00Z</cp:lastPrinted>
  <dcterms:created xsi:type="dcterms:W3CDTF">2024-05-30T23:32:00Z</dcterms:created>
  <dcterms:modified xsi:type="dcterms:W3CDTF">2024-06-01T14:19:00Z</dcterms:modified>
</cp:coreProperties>
</file>