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4108" w:rsidRDefault="004B4CE4">
      <w:pPr>
        <w:spacing w:before="1600"/>
        <w:jc w:val="center"/>
      </w:pPr>
      <w:bookmarkStart w:id="0" w:name="_GoBack"/>
      <w:bookmarkEnd w:id="0"/>
      <w:r>
        <w:rPr>
          <w:b/>
          <w:bCs/>
          <w:color w:val="595959"/>
          <w:sz w:val="30"/>
          <w:szCs w:val="30"/>
        </w:rPr>
        <w:t>ĐỀ CƯƠNG KIẾN THỨC</w:t>
      </w:r>
    </w:p>
    <w:p w:rsidR="00EA4108" w:rsidRDefault="004B4CE4">
      <w:pPr>
        <w:spacing w:before="200" w:after="200"/>
        <w:jc w:val="center"/>
      </w:pPr>
      <w:r>
        <w:rPr>
          <w:b/>
          <w:bCs/>
          <w:color w:val="1F3864"/>
          <w:sz w:val="48"/>
          <w:szCs w:val="48"/>
        </w:rPr>
        <w:t>BẢO MẬT HỆ THỐNG THÔNG TIN</w:t>
      </w:r>
    </w:p>
    <w:p w:rsidR="00EA4108" w:rsidRDefault="004B4CE4">
      <w:pPr>
        <w:spacing w:after="100"/>
        <w:jc w:val="center"/>
      </w:pPr>
      <w:r>
        <w:rPr>
          <w:i/>
          <w:iCs/>
          <w:color w:val="2E5EAA"/>
          <w:sz w:val="24"/>
          <w:szCs w:val="24"/>
        </w:rPr>
        <w:t>Tài liệu tổng hợp phục vụ học tập bậc Cao học</w:t>
      </w:r>
    </w:p>
    <w:p w:rsidR="00EA4108" w:rsidRDefault="004B4CE4">
      <w:pPr>
        <w:spacing w:before="800"/>
        <w:jc w:val="center"/>
      </w:pPr>
      <w:r>
        <w:rPr>
          <w:color w:val="595959"/>
        </w:rPr>
        <w:t>Information Systems Security — Graduate Study Guide</w:t>
      </w:r>
    </w:p>
    <w:p w:rsidR="00EA4108" w:rsidRDefault="004B4CE4">
      <w:r>
        <w:br w:type="page"/>
      </w:r>
    </w:p>
    <w:p w:rsidR="00EA4108" w:rsidRDefault="004B4CE4">
      <w:pPr>
        <w:pStyle w:val="Heading1"/>
        <w:spacing w:before="360" w:after="160"/>
      </w:pPr>
      <w:bookmarkStart w:id="1" w:name="_Toc238538987"/>
      <w:r>
        <w:rPr>
          <w:b/>
          <w:bCs/>
          <w:color w:val="1F3864"/>
          <w:sz w:val="30"/>
          <w:szCs w:val="30"/>
        </w:rPr>
        <w:lastRenderedPageBreak/>
        <w:t>MỤC LỤC</w:t>
      </w:r>
      <w:bookmarkEnd w:id="1"/>
    </w:p>
    <w:sdt>
      <w:sdtPr>
        <w:alias w:val="Mục lục"/>
        <w:id w:val="-711037421"/>
      </w:sdtPr>
      <w:sdtEndPr/>
      <w:sdtContent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8538987" w:history="1">
            <w:r w:rsidRPr="00924EE7">
              <w:rPr>
                <w:rStyle w:val="Hyperlink"/>
                <w:b/>
                <w:bCs/>
                <w:noProof/>
              </w:rPr>
              <w:t>MỤC LỤC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8538988" w:history="1">
            <w:r w:rsidRPr="00924EE7">
              <w:rPr>
                <w:rStyle w:val="Hyperlink"/>
                <w:b/>
                <w:bCs/>
                <w:noProof/>
              </w:rPr>
              <w:t>1. TỔNG QUAN VỀ AN TOÀN, BẢO MẬT HỆ THỐNG THÔNG TIN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8989" w:history="1">
            <w:r w:rsidRPr="00924EE7">
              <w:rPr>
                <w:rStyle w:val="Hyperlink"/>
                <w:b/>
                <w:bCs/>
                <w:noProof/>
              </w:rPr>
              <w:t>1.1. Khái niệm cơ bản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8990" w:history="1">
            <w:r w:rsidRPr="00924EE7">
              <w:rPr>
                <w:rStyle w:val="Hyperlink"/>
                <w:b/>
                <w:bCs/>
                <w:noProof/>
              </w:rPr>
              <w:t>1.2. Các khái niệm nền tảng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8991" w:history="1">
            <w:r w:rsidRPr="00924EE7">
              <w:rPr>
                <w:rStyle w:val="Hyperlink"/>
                <w:b/>
                <w:bCs/>
                <w:noProof/>
              </w:rPr>
              <w:t>1.3. Mô hình và khung tham chiếu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8538992" w:history="1">
            <w:r w:rsidRPr="00924EE7">
              <w:rPr>
                <w:rStyle w:val="Hyperlink"/>
                <w:b/>
                <w:bCs/>
                <w:noProof/>
              </w:rPr>
              <w:t>2. MẬT MÃ HỌC (CRYPTOGRAPHY)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8993" w:history="1">
            <w:r w:rsidRPr="00924EE7">
              <w:rPr>
                <w:rStyle w:val="Hyperlink"/>
                <w:b/>
                <w:bCs/>
                <w:noProof/>
              </w:rPr>
              <w:t>2.1. Mật mã đối xứng (Symmetric Cryptography)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8994" w:history="1">
            <w:r w:rsidRPr="00924EE7">
              <w:rPr>
                <w:rStyle w:val="Hyperlink"/>
                <w:b/>
                <w:bCs/>
                <w:noProof/>
              </w:rPr>
              <w:t>2.2. Mật mã bất đối xứng (Asymmetric / Public-key Cryptography)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8995" w:history="1">
            <w:r w:rsidRPr="00924EE7">
              <w:rPr>
                <w:rStyle w:val="Hyperlink"/>
                <w:b/>
                <w:bCs/>
                <w:noProof/>
              </w:rPr>
              <w:t>2.3. Hàm băm (Hash Function) và Chữ ký số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8996" w:history="1">
            <w:r w:rsidRPr="00924EE7">
              <w:rPr>
                <w:rStyle w:val="Hyperlink"/>
                <w:b/>
                <w:bCs/>
                <w:noProof/>
              </w:rPr>
              <w:t>2.4. Hạ tầng khóa công khai (PKI)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8997" w:history="1">
            <w:r w:rsidRPr="00924EE7">
              <w:rPr>
                <w:rStyle w:val="Hyperlink"/>
                <w:b/>
                <w:bCs/>
                <w:noProof/>
              </w:rPr>
              <w:t>2.5. Các chủ đề nâng cao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8538998" w:history="1">
            <w:r w:rsidRPr="00924EE7">
              <w:rPr>
                <w:rStyle w:val="Hyperlink"/>
                <w:b/>
                <w:bCs/>
                <w:noProof/>
              </w:rPr>
              <w:t>3. XÁC THỰC VÀ KIỂM SOÁT TRUY CẬP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8999" w:history="1">
            <w:r w:rsidRPr="00924EE7">
              <w:rPr>
                <w:rStyle w:val="Hyperlink"/>
                <w:b/>
                <w:bCs/>
                <w:noProof/>
              </w:rPr>
              <w:t>3.1. Xác thực (Authentication)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_Toc238538999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00" w:history="1">
            <w:r w:rsidRPr="00924EE7">
              <w:rPr>
                <w:rStyle w:val="Hyperlink"/>
                <w:b/>
                <w:bCs/>
                <w:noProof/>
              </w:rPr>
              <w:t>3.2. Kiểm soát truy cập (Access Control)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01" w:history="1">
            <w:r w:rsidRPr="00924EE7">
              <w:rPr>
                <w:rStyle w:val="Hyperlink"/>
                <w:b/>
                <w:bCs/>
                <w:noProof/>
              </w:rPr>
              <w:t>3.3. Quản lý danh tính (Identity &amp; Access Management – IAM)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8539002" w:history="1">
            <w:r w:rsidRPr="00924EE7">
              <w:rPr>
                <w:rStyle w:val="Hyperlink"/>
                <w:b/>
                <w:bCs/>
                <w:noProof/>
              </w:rPr>
              <w:t>4. AN TOÀN MẠNG (NETWORK SECURITY)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03" w:history="1">
            <w:r w:rsidRPr="00924EE7">
              <w:rPr>
                <w:rStyle w:val="Hyperlink"/>
                <w:b/>
                <w:bCs/>
                <w:noProof/>
              </w:rPr>
              <w:t>4.1. Thiết bị và cơ chế phòng thủ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04" w:history="1">
            <w:r w:rsidRPr="00924EE7">
              <w:rPr>
                <w:rStyle w:val="Hyperlink"/>
                <w:b/>
                <w:bCs/>
                <w:noProof/>
              </w:rPr>
              <w:t>4.2. Giao thức an toàn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05" w:history="1">
            <w:r w:rsidRPr="00924EE7">
              <w:rPr>
                <w:rStyle w:val="Hyperlink"/>
                <w:b/>
                <w:bCs/>
                <w:noProof/>
              </w:rPr>
              <w:t>4.3. Tấn công mạng phổ biến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8539006" w:history="1">
            <w:r w:rsidRPr="00924EE7">
              <w:rPr>
                <w:rStyle w:val="Hyperlink"/>
                <w:b/>
                <w:bCs/>
                <w:noProof/>
              </w:rPr>
              <w:t>5. AN TOÀN HỆ ĐIỀU HÀNH VÀ PHẦN MỀM ĐỘC HẠI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07" w:history="1">
            <w:r w:rsidRPr="00924EE7">
              <w:rPr>
                <w:rStyle w:val="Hyperlink"/>
                <w:b/>
                <w:bCs/>
                <w:noProof/>
              </w:rPr>
              <w:t>5.1. An toàn hệ điều hành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08" w:history="1">
            <w:r w:rsidRPr="00924EE7">
              <w:rPr>
                <w:rStyle w:val="Hyperlink"/>
                <w:b/>
                <w:bCs/>
                <w:noProof/>
              </w:rPr>
              <w:t>5.2. Phần mềm độc hại (Malware)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09" w:history="1">
            <w:r w:rsidRPr="00924EE7">
              <w:rPr>
                <w:rStyle w:val="Hyperlink"/>
                <w:b/>
                <w:bCs/>
                <w:noProof/>
              </w:rPr>
              <w:t>5.3. Kỹ nghệ xã hội (Social Engineering)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8539010" w:history="1">
            <w:r w:rsidRPr="00924EE7">
              <w:rPr>
                <w:rStyle w:val="Hyperlink"/>
                <w:b/>
                <w:bCs/>
                <w:noProof/>
              </w:rPr>
              <w:t>6. AN TOÀN ỨNG DỤNG VÀ CƠ SỞ DỮ LIỆU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11" w:history="1">
            <w:r w:rsidRPr="00924EE7">
              <w:rPr>
                <w:rStyle w:val="Hyperlink"/>
                <w:b/>
                <w:bCs/>
                <w:noProof/>
              </w:rPr>
              <w:t>6.1. An toàn ứng dụng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12" w:history="1">
            <w:r w:rsidRPr="00924EE7">
              <w:rPr>
                <w:rStyle w:val="Hyperlink"/>
                <w:b/>
                <w:bCs/>
                <w:noProof/>
              </w:rPr>
              <w:t>6.2. An toàn cơ sở dữ liệu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8539013" w:history="1">
            <w:r w:rsidRPr="00924EE7">
              <w:rPr>
                <w:rStyle w:val="Hyperlink"/>
                <w:b/>
                <w:bCs/>
                <w:noProof/>
              </w:rPr>
              <w:t>7. QUẢN LÝ RỦI RO VÀ CHÍNH SÁCH AN TOÀN THÔNG TIN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14" w:history="1">
            <w:r w:rsidRPr="00924EE7">
              <w:rPr>
                <w:rStyle w:val="Hyperlink"/>
                <w:b/>
                <w:bCs/>
                <w:noProof/>
              </w:rPr>
              <w:t>7.1. Quản lý rủi ro (Risk Management)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15" w:history="1">
            <w:r w:rsidRPr="00924EE7">
              <w:rPr>
                <w:rStyle w:val="Hyperlink"/>
                <w:b/>
                <w:bCs/>
                <w:noProof/>
              </w:rPr>
              <w:t>7.2. Chính sách, tiêu chuẩn, khung quản trị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16" w:history="1">
            <w:r w:rsidRPr="00924EE7">
              <w:rPr>
                <w:rStyle w:val="Hyperlink"/>
                <w:b/>
                <w:bCs/>
                <w:noProof/>
              </w:rPr>
              <w:t>7.3. Kế hoạch dự phòng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8539017" w:history="1">
            <w:r w:rsidRPr="00924EE7">
              <w:rPr>
                <w:rStyle w:val="Hyperlink"/>
                <w:b/>
                <w:bCs/>
                <w:noProof/>
              </w:rPr>
              <w:t>8. ỨNG PHÓ SỰ CỐ VÀ ĐIỀU TRA SỐ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18" w:history="1">
            <w:r w:rsidRPr="00924EE7">
              <w:rPr>
                <w:rStyle w:val="Hyperlink"/>
                <w:b/>
                <w:bCs/>
                <w:noProof/>
              </w:rPr>
              <w:t>8.1. Quản lý sự cố an toàn thông tin (Incident Response)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19" w:history="1">
            <w:r w:rsidRPr="00924EE7">
              <w:rPr>
                <w:rStyle w:val="Hyperlink"/>
                <w:b/>
                <w:bCs/>
                <w:noProof/>
              </w:rPr>
              <w:t>8.2. Điều tra số (Digital Forensics)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8539020" w:history="1">
            <w:r w:rsidRPr="00924EE7">
              <w:rPr>
                <w:rStyle w:val="Hyperlink"/>
                <w:b/>
                <w:bCs/>
                <w:noProof/>
              </w:rPr>
              <w:t>9. PHÁP LÝ, ĐẠO ĐỨC VÀ XU HƯỚNG MỚI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21" w:history="1">
            <w:r w:rsidRPr="00924EE7">
              <w:rPr>
                <w:rStyle w:val="Hyperlink"/>
                <w:b/>
                <w:bCs/>
                <w:noProof/>
              </w:rPr>
              <w:t>9.1. Khía cạnh pháp lý và tuân thủ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22" w:history="1">
            <w:r w:rsidRPr="00924EE7">
              <w:rPr>
                <w:rStyle w:val="Hyperlink"/>
                <w:b/>
                <w:bCs/>
                <w:noProof/>
              </w:rPr>
              <w:t>9.2. Đạo đức nghề nghiệp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23" w:history="1">
            <w:r w:rsidRPr="00924EE7">
              <w:rPr>
                <w:rStyle w:val="Hyperlink"/>
                <w:b/>
                <w:bCs/>
                <w:noProof/>
              </w:rPr>
              <w:t>9.3. Xu hướng công nghệ mới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8539024" w:history="1">
            <w:r w:rsidRPr="00924EE7">
              <w:rPr>
                <w:rStyle w:val="Hyperlink"/>
                <w:b/>
                <w:bCs/>
                <w:noProof/>
              </w:rPr>
              <w:t>10. GỢI Ý PHƯƠNG PHÁP ÔN TẬP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25" w:history="1">
            <w:r w:rsidRPr="00924EE7">
              <w:rPr>
                <w:rStyle w:val="Hyperlink"/>
                <w:b/>
                <w:bCs/>
                <w:noProof/>
              </w:rPr>
              <w:t>10.1. Cách tiếp cận học tập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26" w:history="1">
            <w:r w:rsidRPr="00924EE7">
              <w:rPr>
                <w:rStyle w:val="Hyperlink"/>
                <w:b/>
                <w:bCs/>
                <w:noProof/>
              </w:rPr>
              <w:t>10.2. Bảng so sánh nhanh: Đối xứng vs Bất đối xứng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B4CE4" w:rsidRDefault="004B4CE4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8539027" w:history="1">
            <w:r w:rsidRPr="00924EE7">
              <w:rPr>
                <w:rStyle w:val="Hyperlink"/>
                <w:b/>
                <w:bCs/>
                <w:noProof/>
              </w:rPr>
              <w:t>10.3. Tài liệu tham khảo gợi 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_Toc238539027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EA4108" w:rsidRDefault="004B4CE4">
          <w:r>
            <w:fldChar w:fldCharType="end"/>
          </w:r>
        </w:p>
      </w:sdtContent>
    </w:sdt>
    <w:p w:rsidR="00EA4108" w:rsidRDefault="004B4CE4">
      <w:r>
        <w:br w:type="page"/>
      </w:r>
    </w:p>
    <w:p w:rsidR="00EA4108" w:rsidRDefault="004B4CE4">
      <w:pPr>
        <w:pStyle w:val="Heading1"/>
        <w:spacing w:before="360" w:after="160"/>
      </w:pPr>
      <w:bookmarkStart w:id="2" w:name="_Toc238538988"/>
      <w:r>
        <w:rPr>
          <w:b/>
          <w:bCs/>
          <w:color w:val="1F3864"/>
          <w:sz w:val="30"/>
          <w:szCs w:val="30"/>
        </w:rPr>
        <w:lastRenderedPageBreak/>
        <w:t>1. TỔNG QUAN VỀ AN TOÀN, BẢO MẬT HỆ THỐNG THÔNG TIN</w:t>
      </w:r>
      <w:bookmarkEnd w:id="2"/>
    </w:p>
    <w:p w:rsidR="00EA4108" w:rsidRDefault="004B4CE4">
      <w:pPr>
        <w:pStyle w:val="Heading2"/>
        <w:spacing w:before="240" w:after="120"/>
      </w:pPr>
      <w:bookmarkStart w:id="3" w:name="_Toc238538989"/>
      <w:r>
        <w:rPr>
          <w:b/>
          <w:bCs/>
          <w:color w:val="2E5EAA"/>
        </w:rPr>
        <w:t>1.1. Khái niệm cơ bản</w:t>
      </w:r>
      <w:bookmarkEnd w:id="3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An toàn thông tin (Information Security) vs An ninh mạng (Cybersecurity) vs Bảo mật hệ thống (System Security).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Tam giác CIA: Confidentiality (bí mật), Integrity (toàn vẹn), Availability (sẵn sàng).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Các thuộc tính mở rộng: Authenticity (xác thực), Non-repu</w:t>
      </w:r>
      <w:r>
        <w:rPr>
          <w:sz w:val="22"/>
          <w:szCs w:val="22"/>
        </w:rPr>
        <w:t>diation (chống chối bỏ), Accountability (trách nhiệm giải trình).</w:t>
      </w:r>
    </w:p>
    <w:p w:rsidR="00EA4108" w:rsidRDefault="004B4CE4">
      <w:pPr>
        <w:pStyle w:val="Heading2"/>
        <w:spacing w:before="240" w:after="120"/>
      </w:pPr>
      <w:bookmarkStart w:id="4" w:name="_Toc238538990"/>
      <w:r>
        <w:rPr>
          <w:b/>
          <w:bCs/>
          <w:color w:val="2E5EAA"/>
        </w:rPr>
        <w:t>1.2. Các khái niệm nền tảng</w:t>
      </w:r>
      <w:bookmarkEnd w:id="4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Tài sản (Asset), Lỗ hổng (Vulnerability), Mối đe dọa (Threat), Rủi ro (Risk), Tấn công (Attack).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Tác nhân đe dọa (Threat actor): hacker mũ đen/mũ trắng, script ki</w:t>
      </w:r>
      <w:r>
        <w:rPr>
          <w:sz w:val="22"/>
          <w:szCs w:val="22"/>
        </w:rPr>
        <w:t>ddie, insider, APT (Advanced Persistent Threat), nhà nước (nation-state).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Mô hình phòng thủ theo chiều sâu (Defense in Depth), nguyên lý đặc quyền tối thiểu (Least Privilege), phân tách nhiệm vụ (Separation of Duties).</w:t>
      </w:r>
    </w:p>
    <w:p w:rsidR="00EA4108" w:rsidRDefault="004B4CE4">
      <w:pPr>
        <w:pStyle w:val="Heading2"/>
        <w:spacing w:before="240" w:after="120"/>
      </w:pPr>
      <w:bookmarkStart w:id="5" w:name="_Toc238538991"/>
      <w:r>
        <w:rPr>
          <w:b/>
          <w:bCs/>
          <w:color w:val="2E5EAA"/>
        </w:rPr>
        <w:t>1.3. Mô hình và khung tham chiếu</w:t>
      </w:r>
      <w:bookmarkEnd w:id="5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Mô h</w:t>
      </w:r>
      <w:r>
        <w:rPr>
          <w:sz w:val="22"/>
          <w:szCs w:val="22"/>
        </w:rPr>
        <w:t>ình OSI/TCP-IP và các lớp tấn công tương ứng.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Chu trình quản lý an toàn thông tin: Plan – Do – Check – Act (PDCA).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Các tiêu chuẩn quốc tế: ISO/IEC 27001, 27002, 27005; NIST SP 800-53, NIST Cybersecurity Framework (CSF); COBIT.</w:t>
      </w:r>
    </w:p>
    <w:p w:rsidR="00EA4108" w:rsidRDefault="004B4CE4">
      <w:pPr>
        <w:pBdr>
          <w:left w:val="single" w:sz="12" w:space="8" w:color="2E5EAA"/>
        </w:pBdr>
        <w:shd w:val="clear" w:color="auto" w:fill="EDF2FA"/>
        <w:spacing w:after="160"/>
      </w:pPr>
      <w:r>
        <w:rPr>
          <w:i/>
          <w:iCs/>
          <w:color w:val="31456A"/>
          <w:sz w:val="21"/>
          <w:szCs w:val="21"/>
        </w:rPr>
        <w:t>Lưu ý: Nhiều đề thi cao học yêu cầu phân biệt rõ CIA, giải thích ví dụ thực tế cho từng thuộc tính — nên chuẩn bị ví dụ minh họa cụ thể.</w:t>
      </w:r>
    </w:p>
    <w:p w:rsidR="00EA4108" w:rsidRDefault="004B4CE4">
      <w:pPr>
        <w:pStyle w:val="Heading1"/>
        <w:spacing w:before="360" w:after="160"/>
      </w:pPr>
      <w:bookmarkStart w:id="6" w:name="_Toc238538992"/>
      <w:r>
        <w:rPr>
          <w:b/>
          <w:bCs/>
          <w:color w:val="1F3864"/>
          <w:sz w:val="30"/>
          <w:szCs w:val="30"/>
        </w:rPr>
        <w:t>2. MẬT MÃ HỌC (CRYPTOGRAPHY)</w:t>
      </w:r>
      <w:bookmarkEnd w:id="6"/>
    </w:p>
    <w:p w:rsidR="00EA4108" w:rsidRDefault="004B4CE4">
      <w:pPr>
        <w:pStyle w:val="Heading2"/>
        <w:spacing w:before="240" w:after="120"/>
      </w:pPr>
      <w:bookmarkStart w:id="7" w:name="_Toc238538993"/>
      <w:r>
        <w:rPr>
          <w:b/>
          <w:bCs/>
          <w:color w:val="2E5EAA"/>
        </w:rPr>
        <w:t>2.1. Mật mã đối xứng (Symmetric Cryptography)</w:t>
      </w:r>
      <w:bookmarkEnd w:id="7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Nguyên lý: dùng chung một khóa cho mã hóa và</w:t>
      </w:r>
      <w:r>
        <w:rPr>
          <w:sz w:val="22"/>
          <w:szCs w:val="22"/>
        </w:rPr>
        <w:t xml:space="preserve"> giải mã.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Thuật toán tiêu biểu: DES, 3DES, AES (128/192/256-bit), RC4, ChaCha20.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Chế độ hoạt động của block cipher: ECB, CBC, CFB, OFB, CTR, GCM.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Ưu điểm: tốc độ nhanh. Hạn chế: bài toán trao đổi khóa, không chống chối bỏ.</w:t>
      </w:r>
    </w:p>
    <w:p w:rsidR="00EA4108" w:rsidRDefault="004B4CE4">
      <w:pPr>
        <w:pStyle w:val="Heading2"/>
        <w:spacing w:before="240" w:after="120"/>
      </w:pPr>
      <w:bookmarkStart w:id="8" w:name="_Toc238538994"/>
      <w:r>
        <w:rPr>
          <w:b/>
          <w:bCs/>
          <w:color w:val="2E5EAA"/>
        </w:rPr>
        <w:t>2.2. Mật mã bất đối xứng (Asymmet</w:t>
      </w:r>
      <w:r>
        <w:rPr>
          <w:b/>
          <w:bCs/>
          <w:color w:val="2E5EAA"/>
        </w:rPr>
        <w:t>ric / Public-key Cryptography)</w:t>
      </w:r>
      <w:bookmarkEnd w:id="8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Nguyên lý: cặp khóa công khai – khóa bí mật.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Thuật toán tiêu biểu: RSA, Diffie-Hellman (trao đổi khóa), ElGamal, ECC (Elliptic Curve Cryptography).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Ứng dụng: trao đổi khóa, chữ ký số, hạ tầng khóa công khai (PKI).</w:t>
      </w:r>
    </w:p>
    <w:p w:rsidR="00EA4108" w:rsidRDefault="004B4CE4">
      <w:pPr>
        <w:pStyle w:val="Heading2"/>
        <w:spacing w:before="240" w:after="120"/>
      </w:pPr>
      <w:bookmarkStart w:id="9" w:name="_Toc238538995"/>
      <w:r>
        <w:rPr>
          <w:b/>
          <w:bCs/>
          <w:color w:val="2E5EAA"/>
        </w:rPr>
        <w:t>2.3. Hàm băm (Hash Function) và Chữ ký số</w:t>
      </w:r>
      <w:bookmarkEnd w:id="9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Đặc tính: tính một chiều, kháng va chạm (collision resistance).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Thuật toán: MD5 (đã lỗi thời), SHA-1 (không an toàn), họ SHA-2 (SHA-256, SHA-512), SHA-3.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HMAC – mã xác thực thông điệp dựa trên hàm băm.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Chữ ký số: q</w:t>
      </w:r>
      <w:r>
        <w:rPr>
          <w:sz w:val="22"/>
          <w:szCs w:val="22"/>
        </w:rPr>
        <w:t>uy trình ký và xác minh, vai trò trong chống chối bỏ và xác thực nguồn gốc.</w:t>
      </w:r>
    </w:p>
    <w:p w:rsidR="00EA4108" w:rsidRDefault="004B4CE4">
      <w:pPr>
        <w:pStyle w:val="Heading2"/>
        <w:spacing w:before="240" w:after="120"/>
      </w:pPr>
      <w:bookmarkStart w:id="10" w:name="_Toc238538996"/>
      <w:r>
        <w:rPr>
          <w:b/>
          <w:bCs/>
          <w:color w:val="2E5EAA"/>
        </w:rPr>
        <w:t>2.4. Hạ tầng khóa công khai (PKI)</w:t>
      </w:r>
      <w:bookmarkEnd w:id="10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Thành phần: CA (Certificate Authority), RA (Registration Authority), chứng chỉ số X.509.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Quy trình cấp phát, thu hồi chứng chỉ (CRL, OCSP).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Giao t</w:t>
      </w:r>
      <w:r>
        <w:rPr>
          <w:sz w:val="22"/>
          <w:szCs w:val="22"/>
        </w:rPr>
        <w:t>hức ứng dụng PKI: TLS/SSL, S/MIME.</w:t>
      </w:r>
    </w:p>
    <w:p w:rsidR="00EA4108" w:rsidRDefault="004B4CE4">
      <w:pPr>
        <w:pStyle w:val="Heading2"/>
        <w:spacing w:before="240" w:after="120"/>
      </w:pPr>
      <w:bookmarkStart w:id="11" w:name="_Toc238538997"/>
      <w:r>
        <w:rPr>
          <w:b/>
          <w:bCs/>
          <w:color w:val="2E5EAA"/>
        </w:rPr>
        <w:lastRenderedPageBreak/>
        <w:t>2.5. Các chủ đề nâng cao</w:t>
      </w:r>
      <w:bookmarkEnd w:id="11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Mật mã hậu lượng tử (Post-quantum cryptography) — xu hướng do máy tính lượng tử.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Quản lý khóa (Key Management Lifecycle): sinh, phân phối, lưu trữ, xoay vòng, hủy khóa.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Tấn công vào mật mã: brute-</w:t>
      </w:r>
      <w:r>
        <w:rPr>
          <w:sz w:val="22"/>
          <w:szCs w:val="22"/>
        </w:rPr>
        <w:t>force, side-channel, birthday attack, padding oracle.</w:t>
      </w:r>
    </w:p>
    <w:p w:rsidR="00EA4108" w:rsidRDefault="004B4CE4">
      <w:pPr>
        <w:pStyle w:val="Heading1"/>
        <w:spacing w:before="360" w:after="160"/>
      </w:pPr>
      <w:bookmarkStart w:id="12" w:name="_Toc238538998"/>
      <w:r>
        <w:rPr>
          <w:b/>
          <w:bCs/>
          <w:color w:val="1F3864"/>
          <w:sz w:val="30"/>
          <w:szCs w:val="30"/>
        </w:rPr>
        <w:t>3. XÁC THỰC VÀ KIỂM SOÁT TRUY CẬP</w:t>
      </w:r>
      <w:bookmarkEnd w:id="12"/>
    </w:p>
    <w:p w:rsidR="00EA4108" w:rsidRDefault="004B4CE4">
      <w:pPr>
        <w:pStyle w:val="Heading2"/>
        <w:spacing w:before="240" w:after="120"/>
      </w:pPr>
      <w:bookmarkStart w:id="13" w:name="_Toc238538999"/>
      <w:r>
        <w:rPr>
          <w:b/>
          <w:bCs/>
          <w:color w:val="2E5EAA"/>
        </w:rPr>
        <w:t>3.1. Xác thực (Authentication)</w:t>
      </w:r>
      <w:bookmarkEnd w:id="13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Các yếu tố xác thực: Something you know (mật khẩu), Something you have (token/thẻ), Something you are (sinh trắc học).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Xác thực đa yếu tố (MFA/2FA): OTP, TOTP, U2F/FIDO2.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Giao thức: Kerberos, RADIUS, LDAP, SAML, OAuth 2.0, OpenID Connect, Single Sign-On (SSO).</w:t>
      </w:r>
    </w:p>
    <w:p w:rsidR="00EA4108" w:rsidRDefault="004B4CE4">
      <w:pPr>
        <w:pStyle w:val="Heading2"/>
        <w:spacing w:before="240" w:after="120"/>
      </w:pPr>
      <w:bookmarkStart w:id="14" w:name="_Toc238539000"/>
      <w:r>
        <w:rPr>
          <w:b/>
          <w:bCs/>
          <w:color w:val="2E5EAA"/>
        </w:rPr>
        <w:t>3.2. Kiểm soát truy cập (Access Control)</w:t>
      </w:r>
      <w:bookmarkEnd w:id="14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Mô hình DAC (Discretionary Access Control) – chủ sở hữu tự quyết định quy</w:t>
      </w:r>
      <w:r>
        <w:rPr>
          <w:sz w:val="22"/>
          <w:szCs w:val="22"/>
        </w:rPr>
        <w:t>ền.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Mô hình MAC (Mandatory Access Control) – gán nhãn an toàn (Bell-LaPadula, Biba).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Mô hình RBAC (Role-Based Access Control) – phân quyền theo vai trò.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Mô hình ABAC (Attribute-Based Access Control) – phân quyền theo thuộc tính.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 trận kiểm soát truy cập </w:t>
      </w:r>
      <w:r>
        <w:rPr>
          <w:sz w:val="22"/>
          <w:szCs w:val="22"/>
        </w:rPr>
        <w:t>(Access Control Matrix), ACL.</w:t>
      </w:r>
    </w:p>
    <w:p w:rsidR="00EA4108" w:rsidRDefault="004B4CE4">
      <w:pPr>
        <w:pStyle w:val="Heading2"/>
        <w:spacing w:before="240" w:after="120"/>
      </w:pPr>
      <w:bookmarkStart w:id="15" w:name="_Toc238539001"/>
      <w:r>
        <w:rPr>
          <w:b/>
          <w:bCs/>
          <w:color w:val="2E5EAA"/>
        </w:rPr>
        <w:t>3.3. Quản lý danh tính (Identity &amp; Access Management – IAM)</w:t>
      </w:r>
      <w:bookmarkEnd w:id="15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Vòng đời tài khoản: provisioning, review, de-provisioning.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Nguyên tắc Zero Trust: 'never trust, always verify'.</w:t>
      </w:r>
    </w:p>
    <w:p w:rsidR="00EA4108" w:rsidRDefault="004B4CE4">
      <w:pPr>
        <w:pStyle w:val="Heading1"/>
        <w:spacing w:before="360" w:after="160"/>
      </w:pPr>
      <w:bookmarkStart w:id="16" w:name="_Toc238539002"/>
      <w:r>
        <w:rPr>
          <w:b/>
          <w:bCs/>
          <w:color w:val="1F3864"/>
          <w:sz w:val="30"/>
          <w:szCs w:val="30"/>
        </w:rPr>
        <w:t>4. AN TOÀN MẠNG (NETWORK SECURITY)</w:t>
      </w:r>
      <w:bookmarkEnd w:id="16"/>
    </w:p>
    <w:p w:rsidR="00EA4108" w:rsidRDefault="004B4CE4">
      <w:pPr>
        <w:pStyle w:val="Heading2"/>
        <w:spacing w:before="240" w:after="120"/>
      </w:pPr>
      <w:bookmarkStart w:id="17" w:name="_Toc238539003"/>
      <w:r>
        <w:rPr>
          <w:b/>
          <w:bCs/>
          <w:color w:val="2E5EAA"/>
        </w:rPr>
        <w:t>4.1. Thiết bị và cơ</w:t>
      </w:r>
      <w:r>
        <w:rPr>
          <w:b/>
          <w:bCs/>
          <w:color w:val="2E5EAA"/>
        </w:rPr>
        <w:t xml:space="preserve"> chế phòng thủ</w:t>
      </w:r>
      <w:bookmarkEnd w:id="17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Tường lửa (Firewall): packet-filtering, stateful, proxy, next-generation firewall (NGFW).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Hệ thống phát hiện/ngăn chặn xâm nhập: IDS (signature-based, anomaly-based) và IPS.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Mạng riêng ảo (VPN): IPSec, SSL/TLS VPN.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Honeypot, DMZ (vùng phi qu</w:t>
      </w:r>
      <w:r>
        <w:rPr>
          <w:sz w:val="22"/>
          <w:szCs w:val="22"/>
        </w:rPr>
        <w:t>ân sự mạng).</w:t>
      </w:r>
    </w:p>
    <w:p w:rsidR="00EA4108" w:rsidRDefault="004B4CE4">
      <w:pPr>
        <w:pStyle w:val="Heading2"/>
        <w:spacing w:before="240" w:after="120"/>
      </w:pPr>
      <w:bookmarkStart w:id="18" w:name="_Toc238539004"/>
      <w:r>
        <w:rPr>
          <w:b/>
          <w:bCs/>
          <w:color w:val="2E5EAA"/>
        </w:rPr>
        <w:t>4.2. Giao thức an toàn</w:t>
      </w:r>
      <w:bookmarkEnd w:id="18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SSL/TLS (handshake, cipher suite), HTTPS.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SSH, SFTP, IPSec (AH, ESP), DNSSEC.</w:t>
      </w:r>
    </w:p>
    <w:p w:rsidR="00EA4108" w:rsidRDefault="004B4CE4">
      <w:pPr>
        <w:pStyle w:val="Heading2"/>
        <w:spacing w:before="240" w:after="120"/>
      </w:pPr>
      <w:bookmarkStart w:id="19" w:name="_Toc238539005"/>
      <w:r>
        <w:rPr>
          <w:b/>
          <w:bCs/>
          <w:color w:val="2E5EAA"/>
        </w:rPr>
        <w:t>4.3. Tấn công mạng phổ biến</w:t>
      </w:r>
      <w:bookmarkEnd w:id="19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Nghe lén (sniffing), giả mạo ARP/DNS (spoofing), man-in-the-middle (MITM).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Từ chối dịch vụ: DoS, DDoS (volumetric,</w:t>
      </w:r>
      <w:r>
        <w:rPr>
          <w:sz w:val="22"/>
          <w:szCs w:val="22"/>
        </w:rPr>
        <w:t xml:space="preserve"> protocol, application-layer).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Quét cổng, quét lỗ hổng (port scanning, vulnerability scanning).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Session hijacking, VLAN hopping.</w:t>
      </w:r>
    </w:p>
    <w:p w:rsidR="00EA4108" w:rsidRDefault="004B4CE4">
      <w:pPr>
        <w:pStyle w:val="Heading1"/>
        <w:spacing w:before="360" w:after="160"/>
      </w:pPr>
      <w:bookmarkStart w:id="20" w:name="_Toc238539006"/>
      <w:r>
        <w:rPr>
          <w:b/>
          <w:bCs/>
          <w:color w:val="1F3864"/>
          <w:sz w:val="30"/>
          <w:szCs w:val="30"/>
        </w:rPr>
        <w:t>5. AN TOÀN HỆ ĐIỀU HÀNH VÀ PHẦN MỀM ĐỘC HẠI</w:t>
      </w:r>
      <w:bookmarkEnd w:id="20"/>
    </w:p>
    <w:p w:rsidR="00EA4108" w:rsidRDefault="004B4CE4">
      <w:pPr>
        <w:pStyle w:val="Heading2"/>
        <w:spacing w:before="240" w:after="120"/>
      </w:pPr>
      <w:bookmarkStart w:id="21" w:name="_Toc238539007"/>
      <w:r>
        <w:rPr>
          <w:b/>
          <w:bCs/>
          <w:color w:val="2E5EAA"/>
        </w:rPr>
        <w:t>5.1. An toàn hệ điều hành</w:t>
      </w:r>
      <w:bookmarkEnd w:id="21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Cơ chế bảo vệ: phân quyền người dùng, sandboxing, ASLR, DEP.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lastRenderedPageBreak/>
        <w:t>Hardening hệ thống: tắt dịch vụ không cần thiết, cập nhật bản vá (patch management).</w:t>
      </w:r>
    </w:p>
    <w:p w:rsidR="00EA4108" w:rsidRDefault="004B4CE4">
      <w:pPr>
        <w:pStyle w:val="Heading2"/>
        <w:spacing w:before="240" w:after="120"/>
      </w:pPr>
      <w:bookmarkStart w:id="22" w:name="_Toc238539008"/>
      <w:r>
        <w:rPr>
          <w:b/>
          <w:bCs/>
          <w:color w:val="2E5EAA"/>
        </w:rPr>
        <w:t>5.2. Phần mềm độc hại (Malware)</w:t>
      </w:r>
      <w:bookmarkEnd w:id="22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Phân loại: virus, worm, trojan, ransomware, spyware, rootkit, botnet.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Kỹ thuật</w:t>
      </w:r>
      <w:r>
        <w:rPr>
          <w:sz w:val="22"/>
          <w:szCs w:val="22"/>
        </w:rPr>
        <w:t xml:space="preserve"> lây nhiễm và ẩn mình: polymorphic, fileless malware.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Công cụ phòng chống: antivirus, EDR (Endpoint Detection and Response).</w:t>
      </w:r>
    </w:p>
    <w:p w:rsidR="00EA4108" w:rsidRDefault="004B4CE4">
      <w:pPr>
        <w:pStyle w:val="Heading2"/>
        <w:spacing w:before="240" w:after="120"/>
      </w:pPr>
      <w:bookmarkStart w:id="23" w:name="_Toc238539009"/>
      <w:r>
        <w:rPr>
          <w:b/>
          <w:bCs/>
          <w:color w:val="2E5EAA"/>
        </w:rPr>
        <w:t>5.3. Kỹ nghệ xã hội (Social Engineering)</w:t>
      </w:r>
      <w:bookmarkEnd w:id="23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Phishing, spear-phishing, vishing, smishing, baiting, pretexting.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Biện pháp phòng ngừa: đà</w:t>
      </w:r>
      <w:r>
        <w:rPr>
          <w:sz w:val="22"/>
          <w:szCs w:val="22"/>
        </w:rPr>
        <w:t>o tạo nhận thức an toàn thông tin (security awareness training).</w:t>
      </w:r>
    </w:p>
    <w:p w:rsidR="00EA4108" w:rsidRDefault="004B4CE4">
      <w:pPr>
        <w:pStyle w:val="Heading1"/>
        <w:spacing w:before="360" w:after="160"/>
      </w:pPr>
      <w:bookmarkStart w:id="24" w:name="_Toc238539010"/>
      <w:r>
        <w:rPr>
          <w:b/>
          <w:bCs/>
          <w:color w:val="1F3864"/>
          <w:sz w:val="30"/>
          <w:szCs w:val="30"/>
        </w:rPr>
        <w:t>6. AN TOÀN ỨNG DỤNG VÀ CƠ SỞ DỮ LIỆU</w:t>
      </w:r>
      <w:bookmarkEnd w:id="24"/>
    </w:p>
    <w:p w:rsidR="00EA4108" w:rsidRDefault="004B4CE4">
      <w:pPr>
        <w:pStyle w:val="Heading2"/>
        <w:spacing w:before="240" w:after="120"/>
      </w:pPr>
      <w:bookmarkStart w:id="25" w:name="_Toc238539011"/>
      <w:r>
        <w:rPr>
          <w:b/>
          <w:bCs/>
          <w:color w:val="2E5EAA"/>
        </w:rPr>
        <w:t>6.1. An toàn ứng dụng web</w:t>
      </w:r>
      <w:bookmarkEnd w:id="25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OWASP Top 10: SQL Injection, XSS, CSRF, Broken Authentication, Security Misconfiguration, Insecure Deserialization...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Kiểm thử a</w:t>
      </w:r>
      <w:r>
        <w:rPr>
          <w:sz w:val="22"/>
          <w:szCs w:val="22"/>
        </w:rPr>
        <w:t>n toàn: SAST, DAST, penetration testing.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Nguyên tắc lập trình an toàn (Secure Coding): kiểm tra đầu vào, tham số hóa truy vấn.</w:t>
      </w:r>
    </w:p>
    <w:p w:rsidR="00EA4108" w:rsidRDefault="004B4CE4">
      <w:pPr>
        <w:pStyle w:val="Heading2"/>
        <w:spacing w:before="240" w:after="120"/>
      </w:pPr>
      <w:bookmarkStart w:id="26" w:name="_Toc238539012"/>
      <w:r>
        <w:rPr>
          <w:b/>
          <w:bCs/>
          <w:color w:val="2E5EAA"/>
        </w:rPr>
        <w:t>6.2. An toàn cơ sở dữ liệu</w:t>
      </w:r>
      <w:bookmarkEnd w:id="26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Kiểm soát truy cập CSDL, mã hóa dữ liệu (at-rest, in-transit).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Kiểm toán (auditing), che giấu dữ liệu </w:t>
      </w:r>
      <w:r>
        <w:rPr>
          <w:sz w:val="22"/>
          <w:szCs w:val="22"/>
        </w:rPr>
        <w:t>(data masking).</w:t>
      </w:r>
    </w:p>
    <w:p w:rsidR="00EA4108" w:rsidRDefault="004B4CE4">
      <w:pPr>
        <w:pStyle w:val="Heading1"/>
        <w:spacing w:before="360" w:after="160"/>
      </w:pPr>
      <w:bookmarkStart w:id="27" w:name="_Toc238539013"/>
      <w:r>
        <w:rPr>
          <w:b/>
          <w:bCs/>
          <w:color w:val="1F3864"/>
          <w:sz w:val="30"/>
          <w:szCs w:val="30"/>
        </w:rPr>
        <w:t>7. QUẢN LÝ RỦI RO VÀ CHÍNH SÁCH AN TOÀN THÔNG TIN</w:t>
      </w:r>
      <w:bookmarkEnd w:id="27"/>
    </w:p>
    <w:p w:rsidR="00EA4108" w:rsidRDefault="004B4CE4">
      <w:pPr>
        <w:pStyle w:val="Heading2"/>
        <w:spacing w:before="240" w:after="120"/>
      </w:pPr>
      <w:bookmarkStart w:id="28" w:name="_Toc238539014"/>
      <w:r>
        <w:rPr>
          <w:b/>
          <w:bCs/>
          <w:color w:val="2E5EAA"/>
        </w:rPr>
        <w:t>7.1. Quản lý rủi ro (Risk Management)</w:t>
      </w:r>
      <w:bookmarkEnd w:id="28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Quy trình: nhận diện tài sản → xác định mối đe dọa/lỗ hổng → đánh giá rủi ro → xử lý rủi ro.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Chiến lược xử lý rủi ro: né tránh, giảm thiểu, chuyển giao </w:t>
      </w:r>
      <w:r>
        <w:rPr>
          <w:sz w:val="22"/>
          <w:szCs w:val="22"/>
        </w:rPr>
        <w:t>(bảo hiểm), chấp nhận.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Công thức tham khảo: Rủi ro = Khả năng xảy ra × Mức độ ảnh hưởng.</w:t>
      </w:r>
    </w:p>
    <w:p w:rsidR="00EA4108" w:rsidRDefault="004B4CE4">
      <w:pPr>
        <w:pStyle w:val="Heading2"/>
        <w:spacing w:before="240" w:after="120"/>
      </w:pPr>
      <w:bookmarkStart w:id="29" w:name="_Toc238539015"/>
      <w:r>
        <w:rPr>
          <w:b/>
          <w:bCs/>
          <w:color w:val="2E5EAA"/>
        </w:rPr>
        <w:t>7.2. Chính sách, tiêu chuẩn, khung quản trị</w:t>
      </w:r>
      <w:bookmarkEnd w:id="29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ISO/IEC 27001 (ISMS) và bộ kiểm soát ISO 27002.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NIST Cybersecurity Framework: Identify – Protect – Detect – Respond – Recov</w:t>
      </w:r>
      <w:r>
        <w:rPr>
          <w:sz w:val="22"/>
          <w:szCs w:val="22"/>
        </w:rPr>
        <w:t>er.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Chính sách an toàn thông tin (Security Policy), quy trình (Procedure), hướng dẫn (Guideline).</w:t>
      </w:r>
    </w:p>
    <w:p w:rsidR="00EA4108" w:rsidRDefault="004B4CE4">
      <w:pPr>
        <w:pStyle w:val="Heading2"/>
        <w:spacing w:before="240" w:after="120"/>
      </w:pPr>
      <w:bookmarkStart w:id="30" w:name="_Toc238539016"/>
      <w:r>
        <w:rPr>
          <w:b/>
          <w:bCs/>
          <w:color w:val="2E5EAA"/>
        </w:rPr>
        <w:t>7.3. Kế hoạch dự phòng</w:t>
      </w:r>
      <w:bookmarkEnd w:id="30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Business Continuity Plan (BCP) và Disaster Recovery Plan (DRP).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Chỉ số RTO (Recovery Time Objective), RPO (Recovery Point Objective).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Sao lưu dữ liệu (backup): full, incremental, differential.</w:t>
      </w:r>
    </w:p>
    <w:p w:rsidR="00EA4108" w:rsidRDefault="004B4CE4">
      <w:pPr>
        <w:pStyle w:val="Heading1"/>
        <w:spacing w:before="360" w:after="160"/>
      </w:pPr>
      <w:bookmarkStart w:id="31" w:name="_Toc238539017"/>
      <w:r>
        <w:rPr>
          <w:b/>
          <w:bCs/>
          <w:color w:val="1F3864"/>
          <w:sz w:val="30"/>
          <w:szCs w:val="30"/>
        </w:rPr>
        <w:t>8. ỨNG PHÓ SỰ CỐ VÀ ĐIỀU TRA SỐ</w:t>
      </w:r>
      <w:bookmarkEnd w:id="31"/>
    </w:p>
    <w:p w:rsidR="00EA4108" w:rsidRDefault="004B4CE4">
      <w:pPr>
        <w:pStyle w:val="Heading2"/>
        <w:spacing w:before="240" w:after="120"/>
      </w:pPr>
      <w:bookmarkStart w:id="32" w:name="_Toc238539018"/>
      <w:r>
        <w:rPr>
          <w:b/>
          <w:bCs/>
          <w:color w:val="2E5EAA"/>
        </w:rPr>
        <w:t>8.1. Quản lý sự cố an toàn thông tin (Incident Response)</w:t>
      </w:r>
      <w:bookmarkEnd w:id="32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Quy trình: Chuẩn bị – Phát hiện – Ngăn chặn – Xử lý – Khôi phục – Rút kinh nghiệm.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Vai trò của SOC (Security</w:t>
      </w:r>
      <w:r>
        <w:rPr>
          <w:sz w:val="22"/>
          <w:szCs w:val="22"/>
        </w:rPr>
        <w:t xml:space="preserve"> Operations Center), SIEM (Security Information and Event Management).</w:t>
      </w:r>
    </w:p>
    <w:p w:rsidR="00EA4108" w:rsidRDefault="004B4CE4">
      <w:pPr>
        <w:pStyle w:val="Heading2"/>
        <w:spacing w:before="240" w:after="120"/>
      </w:pPr>
      <w:bookmarkStart w:id="33" w:name="_Toc238539019"/>
      <w:r>
        <w:rPr>
          <w:b/>
          <w:bCs/>
          <w:color w:val="2E5EAA"/>
        </w:rPr>
        <w:t>8.2. Điều tra số (Digital Forensics)</w:t>
      </w:r>
      <w:bookmarkEnd w:id="33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lastRenderedPageBreak/>
        <w:t>Nguyên tắc thu thập chứng cứ số: bảo toàn tính nguyên vẹn, chuỗi lưu ký (chain of custody).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Phân tích nhật ký hệ thống (log analysis), phân tích bộ </w:t>
      </w:r>
      <w:r>
        <w:rPr>
          <w:sz w:val="22"/>
          <w:szCs w:val="22"/>
        </w:rPr>
        <w:t>nhớ, phân tích ổ đĩa.</w:t>
      </w:r>
    </w:p>
    <w:p w:rsidR="00EA4108" w:rsidRDefault="004B4CE4">
      <w:pPr>
        <w:pStyle w:val="Heading1"/>
        <w:spacing w:before="360" w:after="160"/>
      </w:pPr>
      <w:bookmarkStart w:id="34" w:name="_Toc238539020"/>
      <w:r>
        <w:rPr>
          <w:b/>
          <w:bCs/>
          <w:color w:val="1F3864"/>
          <w:sz w:val="30"/>
          <w:szCs w:val="30"/>
        </w:rPr>
        <w:t>9. PHÁP LÝ, ĐẠO ĐỨC VÀ XU HƯỚNG MỚI</w:t>
      </w:r>
      <w:bookmarkEnd w:id="34"/>
    </w:p>
    <w:p w:rsidR="00EA4108" w:rsidRDefault="004B4CE4">
      <w:pPr>
        <w:pStyle w:val="Heading2"/>
        <w:spacing w:before="240" w:after="120"/>
      </w:pPr>
      <w:bookmarkStart w:id="35" w:name="_Toc238539021"/>
      <w:r>
        <w:rPr>
          <w:b/>
          <w:bCs/>
          <w:color w:val="2E5EAA"/>
        </w:rPr>
        <w:t>9.1. Khía cạnh pháp lý và tuân thủ</w:t>
      </w:r>
      <w:bookmarkEnd w:id="35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Luật An toàn thông tin mạng, Luật An ninh mạng (Việt Nam).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Các quy định quốc tế tham khảo: GDPR (EU), HIPAA, PCI-DSS.</w:t>
      </w:r>
    </w:p>
    <w:p w:rsidR="00EA4108" w:rsidRDefault="004B4CE4">
      <w:pPr>
        <w:pStyle w:val="Heading2"/>
        <w:spacing w:before="240" w:after="120"/>
      </w:pPr>
      <w:bookmarkStart w:id="36" w:name="_Toc238539022"/>
      <w:r>
        <w:rPr>
          <w:b/>
          <w:bCs/>
          <w:color w:val="2E5EAA"/>
        </w:rPr>
        <w:t>9.2. Đạo đức nghề nghiệp</w:t>
      </w:r>
      <w:bookmarkEnd w:id="36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Đạo đức của người làm an toàn thông tin, ranh giới hacker mũ trắng và tội phạm mạng.</w:t>
      </w:r>
    </w:p>
    <w:p w:rsidR="00EA4108" w:rsidRDefault="004B4CE4">
      <w:pPr>
        <w:pStyle w:val="Heading2"/>
        <w:spacing w:before="240" w:after="120"/>
      </w:pPr>
      <w:bookmarkStart w:id="37" w:name="_Toc238539023"/>
      <w:r>
        <w:rPr>
          <w:b/>
          <w:bCs/>
          <w:color w:val="2E5EAA"/>
        </w:rPr>
        <w:t>9.3. Xu hướng công nghệ mới</w:t>
      </w:r>
      <w:bookmarkEnd w:id="37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An toàn điện toán đám mây (Cloud Security): mô hình trách nhiệm chia sẻ (Shared Responsibility Model).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An toàn IoT, an toàn hệ thống điều khiển</w:t>
      </w:r>
      <w:r>
        <w:rPr>
          <w:sz w:val="22"/>
          <w:szCs w:val="22"/>
        </w:rPr>
        <w:t xml:space="preserve"> công nghiệp (SCADA/ICS).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An toàn trí tuệ nhân tạo (AI Security): tấn công đầu độc dữ liệu (data poisoning), adversarial attack.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Kiến trúc Zero Trust Architecture (ZTA).</w:t>
      </w:r>
    </w:p>
    <w:p w:rsidR="00EA4108" w:rsidRDefault="004B4CE4">
      <w:pPr>
        <w:pStyle w:val="Heading1"/>
        <w:spacing w:before="360" w:after="160"/>
      </w:pPr>
      <w:bookmarkStart w:id="38" w:name="_Toc238539024"/>
      <w:r>
        <w:rPr>
          <w:b/>
          <w:bCs/>
          <w:color w:val="1F3864"/>
          <w:sz w:val="30"/>
          <w:szCs w:val="30"/>
        </w:rPr>
        <w:t>10. GỢI Ý PHƯƠNG PHÁP ÔN TẬP</w:t>
      </w:r>
      <w:bookmarkEnd w:id="38"/>
    </w:p>
    <w:p w:rsidR="00EA4108" w:rsidRDefault="004B4CE4">
      <w:pPr>
        <w:pStyle w:val="Heading2"/>
        <w:spacing w:before="240" w:after="120"/>
      </w:pPr>
      <w:bookmarkStart w:id="39" w:name="_Toc238539025"/>
      <w:r>
        <w:rPr>
          <w:b/>
          <w:bCs/>
          <w:color w:val="2E5EAA"/>
        </w:rPr>
        <w:t>10.1. Cách tiếp cận học tập</w:t>
      </w:r>
      <w:bookmarkEnd w:id="39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Học theo sơ đồ tư duy (mind m</w:t>
      </w:r>
      <w:r>
        <w:rPr>
          <w:sz w:val="22"/>
          <w:szCs w:val="22"/>
        </w:rPr>
        <w:t>ap) cho từng chương, liên kết khái niệm với ví dụ thực tế.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Thực hành trên môi trường lab (VD: Kali Linux, Wireshark, Metasploitable) để hiểu bản chất tấn công/phòng thủ.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So sánh các mô hình/thuật toán bằng bảng để dễ ghi nhớ điểm giống – khác.</w:t>
      </w:r>
    </w:p>
    <w:p w:rsidR="00EA4108" w:rsidRDefault="004B4CE4">
      <w:pPr>
        <w:pStyle w:val="Heading2"/>
        <w:spacing w:before="240" w:after="120"/>
      </w:pPr>
      <w:bookmarkStart w:id="40" w:name="_Toc238539026"/>
      <w:r>
        <w:rPr>
          <w:b/>
          <w:bCs/>
          <w:color w:val="2E5EAA"/>
        </w:rPr>
        <w:t>10.2. Bảng so sánh nhanh: Đối xứng vs Bất đối xứng</w:t>
      </w:r>
      <w:bookmarkEnd w:id="4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719"/>
        <w:gridCol w:w="3719"/>
      </w:tblGrid>
      <w:tr w:rsidR="00EA410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</w:tcPr>
          <w:p w:rsidR="00EA4108" w:rsidRDefault="004B4CE4">
            <w:r>
              <w:rPr>
                <w:b/>
                <w:bCs/>
                <w:color w:val="FFFFFF"/>
              </w:rPr>
              <w:t>Tiêu chí</w:t>
            </w:r>
          </w:p>
        </w:tc>
        <w:tc>
          <w:tcPr>
            <w:tcW w:w="3719" w:type="dxa"/>
            <w:shd w:val="clear" w:color="auto" w:fill="1F3864"/>
          </w:tcPr>
          <w:p w:rsidR="00EA4108" w:rsidRDefault="004B4CE4">
            <w:r>
              <w:rPr>
                <w:b/>
                <w:bCs/>
                <w:color w:val="FFFFFF"/>
              </w:rPr>
              <w:t>Mật mã đối xứng</w:t>
            </w:r>
          </w:p>
        </w:tc>
        <w:tc>
          <w:tcPr>
            <w:tcW w:w="3719" w:type="dxa"/>
            <w:shd w:val="clear" w:color="auto" w:fill="1F3864"/>
          </w:tcPr>
          <w:p w:rsidR="00EA4108" w:rsidRDefault="004B4CE4">
            <w:r>
              <w:rPr>
                <w:b/>
                <w:bCs/>
                <w:color w:val="FFFFFF"/>
              </w:rPr>
              <w:t>Mật mã bất đối xứng</w:t>
            </w:r>
          </w:p>
        </w:tc>
      </w:tr>
      <w:tr w:rsidR="00EA4108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EA4108" w:rsidRDefault="004B4CE4">
            <w:r>
              <w:t>Số khóa</w:t>
            </w:r>
          </w:p>
        </w:tc>
        <w:tc>
          <w:tcPr>
            <w:tcW w:w="3719" w:type="dxa"/>
          </w:tcPr>
          <w:p w:rsidR="00EA4108" w:rsidRDefault="004B4CE4">
            <w:r>
              <w:t>Một khóa dùng chung</w:t>
            </w:r>
          </w:p>
        </w:tc>
        <w:tc>
          <w:tcPr>
            <w:tcW w:w="3719" w:type="dxa"/>
          </w:tcPr>
          <w:p w:rsidR="00EA4108" w:rsidRDefault="004B4CE4">
            <w:r>
              <w:t>Cặp khóa công khai/bí mật</w:t>
            </w:r>
          </w:p>
        </w:tc>
      </w:tr>
      <w:tr w:rsidR="00EA4108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EA4108" w:rsidRDefault="004B4CE4">
            <w:r>
              <w:t>Tốc độ</w:t>
            </w:r>
          </w:p>
        </w:tc>
        <w:tc>
          <w:tcPr>
            <w:tcW w:w="3719" w:type="dxa"/>
          </w:tcPr>
          <w:p w:rsidR="00EA4108" w:rsidRDefault="004B4CE4">
            <w:r>
              <w:t>Nhanh</w:t>
            </w:r>
          </w:p>
        </w:tc>
        <w:tc>
          <w:tcPr>
            <w:tcW w:w="3719" w:type="dxa"/>
          </w:tcPr>
          <w:p w:rsidR="00EA4108" w:rsidRDefault="004B4CE4">
            <w:r>
              <w:t>Chậm hơn</w:t>
            </w:r>
          </w:p>
        </w:tc>
      </w:tr>
      <w:tr w:rsidR="00EA4108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EA4108" w:rsidRDefault="004B4CE4">
            <w:r>
              <w:t>Ví dụ</w:t>
            </w:r>
          </w:p>
        </w:tc>
        <w:tc>
          <w:tcPr>
            <w:tcW w:w="3719" w:type="dxa"/>
          </w:tcPr>
          <w:p w:rsidR="00EA4108" w:rsidRDefault="004B4CE4">
            <w:r>
              <w:t>AES, DES, 3DES</w:t>
            </w:r>
          </w:p>
        </w:tc>
        <w:tc>
          <w:tcPr>
            <w:tcW w:w="3719" w:type="dxa"/>
          </w:tcPr>
          <w:p w:rsidR="00EA4108" w:rsidRDefault="004B4CE4">
            <w:r>
              <w:t>RSA, ECC, Diffie-Hellman</w:t>
            </w:r>
          </w:p>
        </w:tc>
      </w:tr>
      <w:tr w:rsidR="00EA4108">
        <w:tblPrEx>
          <w:tblCellMar>
            <w:top w:w="0" w:type="dxa"/>
            <w:bottom w:w="0" w:type="dxa"/>
          </w:tblCellMar>
        </w:tblPrEx>
        <w:tc>
          <w:tcPr>
            <w:tcW w:w="2200" w:type="dxa"/>
          </w:tcPr>
          <w:p w:rsidR="00EA4108" w:rsidRDefault="004B4CE4">
            <w:r>
              <w:t>Ứng dụng chính</w:t>
            </w:r>
          </w:p>
        </w:tc>
        <w:tc>
          <w:tcPr>
            <w:tcW w:w="3719" w:type="dxa"/>
          </w:tcPr>
          <w:p w:rsidR="00EA4108" w:rsidRDefault="004B4CE4">
            <w:r>
              <w:t>Mã hóa dữ liệu lớn</w:t>
            </w:r>
          </w:p>
        </w:tc>
        <w:tc>
          <w:tcPr>
            <w:tcW w:w="3719" w:type="dxa"/>
          </w:tcPr>
          <w:p w:rsidR="00EA4108" w:rsidRDefault="004B4CE4">
            <w:r>
              <w:t>Trao đổi khóa, chữ ký số</w:t>
            </w:r>
          </w:p>
        </w:tc>
      </w:tr>
    </w:tbl>
    <w:p w:rsidR="00EA4108" w:rsidRDefault="00EA4108">
      <w:pPr>
        <w:spacing w:after="200"/>
      </w:pPr>
    </w:p>
    <w:p w:rsidR="00EA4108" w:rsidRDefault="004B4CE4">
      <w:pPr>
        <w:pStyle w:val="Heading2"/>
        <w:spacing w:before="240" w:after="120"/>
      </w:pPr>
      <w:bookmarkStart w:id="41" w:name="_Toc238539027"/>
      <w:r>
        <w:rPr>
          <w:b/>
          <w:bCs/>
          <w:color w:val="2E5EAA"/>
        </w:rPr>
        <w:t>10.3. Tài liệu tham khảo gợi ý</w:t>
      </w:r>
      <w:bookmarkEnd w:id="41"/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William Stallings – Cryptography and Network Security.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Michael E. Whitman &amp; Herbert J. Mattord – Principles of Information Security.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Bộ tiêu chuẩn ISO/IEC 27000 series.</w:t>
      </w:r>
    </w:p>
    <w:p w:rsidR="00EA4108" w:rsidRDefault="004B4CE4"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>NIST Special Publications 800 series (800-53, 800-30, 800-61).</w:t>
      </w:r>
    </w:p>
    <w:p w:rsidR="00EA4108" w:rsidRDefault="004B4CE4">
      <w:pPr>
        <w:pBdr>
          <w:left w:val="single" w:sz="12" w:space="8" w:color="2E5EAA"/>
        </w:pBdr>
        <w:shd w:val="clear" w:color="auto" w:fill="EDF2FA"/>
        <w:spacing w:after="160"/>
      </w:pPr>
      <w:r>
        <w:rPr>
          <w:i/>
          <w:iCs/>
          <w:color w:val="31456A"/>
          <w:sz w:val="21"/>
          <w:szCs w:val="21"/>
        </w:rPr>
        <w:t>Đây là đề cương tổng hợp mang tính định hướng ôn tập chung; bạn nên đối chiếu với đề cương chi tiết môn học và slide bài giảng cụ thể của giảng viên để bổ sung nội dung sát với chương trình đan</w:t>
      </w:r>
      <w:r>
        <w:rPr>
          <w:i/>
          <w:iCs/>
          <w:color w:val="31456A"/>
          <w:sz w:val="21"/>
          <w:szCs w:val="21"/>
        </w:rPr>
        <w:t>g học.</w:t>
      </w:r>
    </w:p>
    <w:sectPr w:rsidR="00EA4108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993AF9"/>
    <w:multiLevelType w:val="hybridMultilevel"/>
    <w:tmpl w:val="51F0F8FC"/>
    <w:lvl w:ilvl="0" w:tplc="760A023A">
      <w:start w:val="1"/>
      <w:numFmt w:val="bullet"/>
      <w:lvlText w:val="●"/>
      <w:lvlJc w:val="left"/>
      <w:pPr>
        <w:ind w:left="720" w:hanging="360"/>
      </w:pPr>
    </w:lvl>
    <w:lvl w:ilvl="1" w:tplc="A7E6B574">
      <w:start w:val="1"/>
      <w:numFmt w:val="bullet"/>
      <w:lvlText w:val="○"/>
      <w:lvlJc w:val="left"/>
      <w:pPr>
        <w:ind w:left="1440" w:hanging="360"/>
      </w:pPr>
    </w:lvl>
    <w:lvl w:ilvl="2" w:tplc="D18EAA42">
      <w:start w:val="1"/>
      <w:numFmt w:val="bullet"/>
      <w:lvlText w:val="■"/>
      <w:lvlJc w:val="left"/>
      <w:pPr>
        <w:ind w:left="2160" w:hanging="360"/>
      </w:pPr>
    </w:lvl>
    <w:lvl w:ilvl="3" w:tplc="57328C34">
      <w:start w:val="1"/>
      <w:numFmt w:val="bullet"/>
      <w:lvlText w:val="●"/>
      <w:lvlJc w:val="left"/>
      <w:pPr>
        <w:ind w:left="2880" w:hanging="360"/>
      </w:pPr>
    </w:lvl>
    <w:lvl w:ilvl="4" w:tplc="18F84828">
      <w:start w:val="1"/>
      <w:numFmt w:val="bullet"/>
      <w:lvlText w:val="○"/>
      <w:lvlJc w:val="left"/>
      <w:pPr>
        <w:ind w:left="3600" w:hanging="360"/>
      </w:pPr>
    </w:lvl>
    <w:lvl w:ilvl="5" w:tplc="7504A16A">
      <w:start w:val="1"/>
      <w:numFmt w:val="bullet"/>
      <w:lvlText w:val="■"/>
      <w:lvlJc w:val="left"/>
      <w:pPr>
        <w:ind w:left="4320" w:hanging="360"/>
      </w:pPr>
    </w:lvl>
    <w:lvl w:ilvl="6" w:tplc="DF7076D0">
      <w:start w:val="1"/>
      <w:numFmt w:val="bullet"/>
      <w:lvlText w:val="●"/>
      <w:lvlJc w:val="left"/>
      <w:pPr>
        <w:ind w:left="5040" w:hanging="360"/>
      </w:pPr>
    </w:lvl>
    <w:lvl w:ilvl="7" w:tplc="92184808">
      <w:start w:val="1"/>
      <w:numFmt w:val="bullet"/>
      <w:lvlText w:val="●"/>
      <w:lvlJc w:val="left"/>
      <w:pPr>
        <w:ind w:left="5760" w:hanging="360"/>
      </w:pPr>
    </w:lvl>
    <w:lvl w:ilvl="8" w:tplc="C1AEBA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7D74ADF"/>
    <w:multiLevelType w:val="hybridMultilevel"/>
    <w:tmpl w:val="19E817CC"/>
    <w:lvl w:ilvl="0" w:tplc="663EBB58">
      <w:start w:val="1"/>
      <w:numFmt w:val="bullet"/>
      <w:lvlText w:val="•"/>
      <w:lvlJc w:val="left"/>
      <w:pPr>
        <w:ind w:left="420" w:hanging="260"/>
      </w:pPr>
    </w:lvl>
    <w:lvl w:ilvl="1" w:tplc="A6EC4584">
      <w:start w:val="1"/>
      <w:numFmt w:val="bullet"/>
      <w:lvlText w:val="◦"/>
      <w:lvlJc w:val="left"/>
      <w:pPr>
        <w:ind w:left="840" w:hanging="260"/>
      </w:pPr>
    </w:lvl>
    <w:lvl w:ilvl="2" w:tplc="2B40AFCE">
      <w:numFmt w:val="decimal"/>
      <w:lvlText w:val=""/>
      <w:lvlJc w:val="left"/>
    </w:lvl>
    <w:lvl w:ilvl="3" w:tplc="F2FC47D6">
      <w:numFmt w:val="decimal"/>
      <w:lvlText w:val=""/>
      <w:lvlJc w:val="left"/>
    </w:lvl>
    <w:lvl w:ilvl="4" w:tplc="6EC02BE2">
      <w:numFmt w:val="decimal"/>
      <w:lvlText w:val=""/>
      <w:lvlJc w:val="left"/>
    </w:lvl>
    <w:lvl w:ilvl="5" w:tplc="C26C61EC">
      <w:numFmt w:val="decimal"/>
      <w:lvlText w:val=""/>
      <w:lvlJc w:val="left"/>
    </w:lvl>
    <w:lvl w:ilvl="6" w:tplc="057EFF3C">
      <w:numFmt w:val="decimal"/>
      <w:lvlText w:val=""/>
      <w:lvlJc w:val="left"/>
    </w:lvl>
    <w:lvl w:ilvl="7" w:tplc="68C2696A">
      <w:numFmt w:val="decimal"/>
      <w:lvlText w:val=""/>
      <w:lvlJc w:val="left"/>
    </w:lvl>
    <w:lvl w:ilvl="8" w:tplc="93A8345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4108"/>
    <w:rsid w:val="004B4CE4"/>
    <w:rsid w:val="00EA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F668BC9-FDF1-4F4B-975D-43267C06E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B4C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B4CE4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1892</Words>
  <Characters>10789</Characters>
  <Application>Microsoft Office Word</Application>
  <DocSecurity>0</DocSecurity>
  <Lines>89</Lines>
  <Paragraphs>25</Paragraphs>
  <ScaleCrop>false</ScaleCrop>
  <Company/>
  <LinksUpToDate>false</LinksUpToDate>
  <CharactersWithSpaces>12656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3</cp:revision>
  <dcterms:created xsi:type="dcterms:W3CDTF">2026-08-23T18:58:00Z</dcterms:created>
  <dcterms:modified xsi:type="dcterms:W3CDTF">2026-08-25T01:29:00Z</dcterms:modified>
</cp:coreProperties>
</file>