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4B6AA" w14:textId="77777777" w:rsidR="00D03866" w:rsidRDefault="00D03866" w:rsidP="00A46C6A">
      <w:pPr>
        <w:spacing w:line="360" w:lineRule="auto"/>
        <w:ind w:left="-20" w:right="-20"/>
        <w:jc w:val="center"/>
      </w:pPr>
      <w:r>
        <w:rPr>
          <w:noProof/>
        </w:rPr>
        <w:drawing>
          <wp:inline distT="0" distB="0" distL="0" distR="0" wp14:anchorId="70AFF897" wp14:editId="29E09A1D">
            <wp:extent cx="5102268" cy="1790700"/>
            <wp:effectExtent l="0" t="0" r="0" b="0"/>
            <wp:docPr id="1256122804" name="Picture 125612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102268" cy="1790700"/>
                    </a:xfrm>
                    <a:prstGeom prst="rect">
                      <a:avLst/>
                    </a:prstGeom>
                  </pic:spPr>
                </pic:pic>
              </a:graphicData>
            </a:graphic>
          </wp:inline>
        </w:drawing>
      </w:r>
    </w:p>
    <w:tbl>
      <w:tblPr>
        <w:tblW w:w="9360" w:type="dxa"/>
        <w:tblLayout w:type="fixed"/>
        <w:tblLook w:val="06A0" w:firstRow="1" w:lastRow="0" w:firstColumn="1" w:lastColumn="0" w:noHBand="1" w:noVBand="1"/>
      </w:tblPr>
      <w:tblGrid>
        <w:gridCol w:w="4680"/>
        <w:gridCol w:w="4680"/>
      </w:tblGrid>
      <w:tr w:rsidR="00D03866" w:rsidRPr="00994DFD" w14:paraId="268F40F9"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D0703F" w14:textId="77777777" w:rsidR="00D03866" w:rsidRPr="00994DFD" w:rsidRDefault="00D03866" w:rsidP="00A46C6A">
            <w:pPr>
              <w:spacing w:line="360" w:lineRule="auto"/>
              <w:ind w:left="-20" w:right="-20"/>
              <w:rPr>
                <w:color w:val="000000" w:themeColor="text1"/>
              </w:rPr>
            </w:pPr>
            <w:r w:rsidRPr="7A9FFC6A">
              <w:rPr>
                <w:color w:val="000000" w:themeColor="text1"/>
              </w:rPr>
              <w:t>Course Code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6F0E96" w14:textId="792B6294" w:rsidR="00D03866" w:rsidRPr="00994DFD" w:rsidRDefault="00000000" w:rsidP="00A46C6A">
            <w:pPr>
              <w:spacing w:line="360" w:lineRule="auto"/>
              <w:ind w:left="-20" w:right="-20"/>
              <w:rPr>
                <w:color w:val="000000" w:themeColor="text1"/>
              </w:rPr>
            </w:pPr>
            <w:hyperlink r:id="rId6" w:history="1">
              <w:r w:rsidR="001E7A7B" w:rsidRPr="001E7A7B">
                <w:rPr>
                  <w:color w:val="000000" w:themeColor="text1"/>
                </w:rPr>
                <w:t>BAFI3194</w:t>
              </w:r>
            </w:hyperlink>
          </w:p>
        </w:tc>
      </w:tr>
      <w:tr w:rsidR="00D03866" w:rsidRPr="00994DFD" w14:paraId="258EC756"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BC57F0" w14:textId="77777777" w:rsidR="00D03866" w:rsidRPr="00994DFD" w:rsidRDefault="00D03866" w:rsidP="00A46C6A">
            <w:pPr>
              <w:spacing w:line="360" w:lineRule="auto"/>
              <w:ind w:left="-20" w:right="-20"/>
              <w:rPr>
                <w:color w:val="000000" w:themeColor="text1"/>
              </w:rPr>
            </w:pPr>
            <w:r>
              <w:rPr>
                <w:color w:val="000000" w:themeColor="text1"/>
              </w:rPr>
              <w:t>Course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8676F8" w14:textId="09695E12" w:rsidR="00D03866" w:rsidRPr="00994DFD" w:rsidRDefault="001E7A7B" w:rsidP="00A46C6A">
            <w:pPr>
              <w:spacing w:line="360" w:lineRule="auto"/>
              <w:ind w:left="-20" w:right="-20"/>
              <w:rPr>
                <w:color w:val="000000" w:themeColor="text1"/>
              </w:rPr>
            </w:pPr>
            <w:r w:rsidRPr="001E7A7B">
              <w:rPr>
                <w:color w:val="000000" w:themeColor="text1"/>
              </w:rPr>
              <w:t>Equity Investment and Portfolio Management</w:t>
            </w:r>
          </w:p>
        </w:tc>
      </w:tr>
      <w:tr w:rsidR="00D03866" w:rsidRPr="00994DFD" w14:paraId="0BA42570"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81ED67" w14:textId="77777777" w:rsidR="00D03866" w:rsidRDefault="00D03866" w:rsidP="00A46C6A">
            <w:pPr>
              <w:spacing w:line="360" w:lineRule="auto"/>
              <w:ind w:left="-20" w:right="-20"/>
              <w:rPr>
                <w:color w:val="000000" w:themeColor="text1"/>
              </w:rPr>
            </w:pPr>
            <w:r w:rsidRPr="7A9FFC6A">
              <w:rPr>
                <w:color w:val="000000" w:themeColor="text1"/>
              </w:rPr>
              <w:t>Assignment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7D8D58" w14:textId="689B5D65" w:rsidR="00D03866" w:rsidRDefault="00D03866" w:rsidP="00A46C6A">
            <w:pPr>
              <w:spacing w:line="360" w:lineRule="auto"/>
              <w:ind w:left="-20" w:right="-20"/>
              <w:rPr>
                <w:color w:val="000000" w:themeColor="text1"/>
              </w:rPr>
            </w:pPr>
            <w:r>
              <w:rPr>
                <w:color w:val="000000" w:themeColor="text1"/>
              </w:rPr>
              <w:t xml:space="preserve">Assignment 1 </w:t>
            </w:r>
          </w:p>
        </w:tc>
      </w:tr>
      <w:tr w:rsidR="00D03866" w:rsidRPr="00994DFD" w14:paraId="1C567229"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3D0391" w14:textId="2B5AD38B" w:rsidR="00D03866" w:rsidRDefault="00D03866" w:rsidP="00A46C6A">
            <w:pPr>
              <w:spacing w:line="360" w:lineRule="auto"/>
              <w:ind w:left="-20" w:right="-20"/>
              <w:rPr>
                <w:color w:val="000000" w:themeColor="text1"/>
              </w:rPr>
            </w:pPr>
            <w:r w:rsidRPr="7A9FFC6A">
              <w:rPr>
                <w:color w:val="000000" w:themeColor="text1"/>
              </w:rPr>
              <w:t xml:space="preserve">Title </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BEAF43" w14:textId="2A4A9DA0" w:rsidR="00D03866" w:rsidRDefault="00D03866" w:rsidP="00A46C6A">
            <w:pPr>
              <w:spacing w:line="360" w:lineRule="auto"/>
              <w:ind w:right="-20"/>
              <w:rPr>
                <w:color w:val="000000" w:themeColor="text1"/>
              </w:rPr>
            </w:pPr>
            <w:r>
              <w:rPr>
                <w:color w:val="000000" w:themeColor="text1"/>
              </w:rPr>
              <w:t>Answer</w:t>
            </w:r>
            <w:r w:rsidR="001E7A7B">
              <w:rPr>
                <w:color w:val="000000" w:themeColor="text1"/>
              </w:rPr>
              <w:t>s</w:t>
            </w:r>
            <w:r>
              <w:rPr>
                <w:color w:val="000000" w:themeColor="text1"/>
              </w:rPr>
              <w:t xml:space="preserve"> for Question 5</w:t>
            </w:r>
          </w:p>
        </w:tc>
      </w:tr>
      <w:tr w:rsidR="00D03866" w:rsidRPr="00994DFD" w14:paraId="76EA81E9"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665A0C" w14:textId="77777777" w:rsidR="00D03866" w:rsidRDefault="00D03866" w:rsidP="00A46C6A">
            <w:pPr>
              <w:spacing w:line="360" w:lineRule="auto"/>
              <w:ind w:left="-20" w:right="-20"/>
              <w:rPr>
                <w:color w:val="000000" w:themeColor="text1"/>
              </w:rPr>
            </w:pPr>
            <w:r w:rsidRPr="7A9FFC6A">
              <w:rPr>
                <w:color w:val="000000" w:themeColor="text1"/>
              </w:rPr>
              <w:t>Student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995F51" w14:textId="77777777" w:rsidR="00D03866" w:rsidRDefault="00D03866" w:rsidP="00A46C6A">
            <w:pPr>
              <w:spacing w:line="360" w:lineRule="auto"/>
              <w:ind w:left="-20" w:right="-20"/>
              <w:rPr>
                <w:color w:val="000000" w:themeColor="text1"/>
              </w:rPr>
            </w:pPr>
            <w:r>
              <w:rPr>
                <w:color w:val="000000" w:themeColor="text1"/>
              </w:rPr>
              <w:t>S4056217</w:t>
            </w:r>
          </w:p>
        </w:tc>
      </w:tr>
      <w:tr w:rsidR="00D03866" w:rsidRPr="00994DFD" w14:paraId="0D91C164"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6BF88" w14:textId="77777777" w:rsidR="00D03866" w:rsidRDefault="00D03866" w:rsidP="00A46C6A">
            <w:pPr>
              <w:spacing w:line="360" w:lineRule="auto"/>
              <w:ind w:left="-20" w:right="-20"/>
              <w:rPr>
                <w:color w:val="000000" w:themeColor="text1"/>
              </w:rPr>
            </w:pPr>
            <w:r w:rsidRPr="7A9FFC6A">
              <w:rPr>
                <w:color w:val="000000" w:themeColor="text1"/>
              </w:rPr>
              <w:t>Student 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E8FDC" w14:textId="77777777" w:rsidR="00D03866" w:rsidRDefault="00D03866" w:rsidP="00A46C6A">
            <w:pPr>
              <w:spacing w:line="360" w:lineRule="auto"/>
              <w:ind w:left="-20" w:right="-20"/>
              <w:rPr>
                <w:color w:val="000000" w:themeColor="text1"/>
              </w:rPr>
            </w:pPr>
            <w:r>
              <w:rPr>
                <w:color w:val="000000" w:themeColor="text1"/>
              </w:rPr>
              <w:t>Vo Phan Vuong Hung</w:t>
            </w:r>
          </w:p>
        </w:tc>
      </w:tr>
      <w:tr w:rsidR="00D03866" w:rsidRPr="00994DFD" w14:paraId="380D5249"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B4E455" w14:textId="77777777" w:rsidR="00D03866" w:rsidRDefault="00D03866" w:rsidP="00A46C6A">
            <w:pPr>
              <w:spacing w:line="360" w:lineRule="auto"/>
              <w:ind w:left="-20" w:right="-20"/>
              <w:rPr>
                <w:color w:val="000000" w:themeColor="text1"/>
              </w:rPr>
            </w:pPr>
            <w:r>
              <w:rPr>
                <w:color w:val="000000" w:themeColor="text1"/>
              </w:rPr>
              <w:t>Due</w:t>
            </w:r>
            <w:r w:rsidRPr="7A9FFC6A">
              <w:rPr>
                <w:color w:val="000000" w:themeColor="text1"/>
              </w:rPr>
              <w:t xml:space="preserve"> Date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863E6" w14:textId="759312ED" w:rsidR="00D03866" w:rsidRDefault="001E7A7B" w:rsidP="00A46C6A">
            <w:pPr>
              <w:spacing w:line="360" w:lineRule="auto"/>
              <w:ind w:left="-20" w:right="-20"/>
              <w:rPr>
                <w:color w:val="000000" w:themeColor="text1"/>
              </w:rPr>
            </w:pPr>
            <w:r w:rsidRPr="001E7A7B">
              <w:rPr>
                <w:color w:val="000000" w:themeColor="text1"/>
              </w:rPr>
              <w:t>Saturday</w:t>
            </w:r>
            <w:r>
              <w:rPr>
                <w:color w:val="000000" w:themeColor="text1"/>
              </w:rPr>
              <w:t>,</w:t>
            </w:r>
            <w:r w:rsidRPr="001E7A7B">
              <w:rPr>
                <w:color w:val="000000" w:themeColor="text1"/>
              </w:rPr>
              <w:t xml:space="preserve"> 30</w:t>
            </w:r>
            <w:r>
              <w:rPr>
                <w:color w:val="000000" w:themeColor="text1"/>
                <w:vertAlign w:val="superscript"/>
              </w:rPr>
              <w:t>th</w:t>
            </w:r>
            <w:r w:rsidRPr="001E7A7B">
              <w:rPr>
                <w:color w:val="000000" w:themeColor="text1"/>
              </w:rPr>
              <w:t xml:space="preserve"> Mar 2024</w:t>
            </w:r>
            <w:r>
              <w:rPr>
                <w:color w:val="000000" w:themeColor="text1"/>
              </w:rPr>
              <w:t xml:space="preserve">, 23:59 </w:t>
            </w:r>
          </w:p>
        </w:tc>
      </w:tr>
      <w:tr w:rsidR="00D03866" w:rsidRPr="00994DFD" w14:paraId="6996E869" w14:textId="77777777" w:rsidTr="00150B68">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1A8B4A" w14:textId="77777777" w:rsidR="00D03866" w:rsidRDefault="00D03866" w:rsidP="00A46C6A">
            <w:pPr>
              <w:spacing w:line="360" w:lineRule="auto"/>
              <w:ind w:left="-20" w:right="-20"/>
              <w:rPr>
                <w:color w:val="000000" w:themeColor="text1"/>
              </w:rPr>
            </w:pPr>
            <w:r w:rsidRPr="7A9FFC6A">
              <w:rPr>
                <w:color w:val="000000" w:themeColor="text1"/>
              </w:rPr>
              <w:t>Word Count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5E8EBD" w14:textId="49AA42ED" w:rsidR="00D03866" w:rsidRDefault="001E7A7B" w:rsidP="00A46C6A">
            <w:pPr>
              <w:spacing w:line="360" w:lineRule="auto"/>
              <w:ind w:left="-20" w:right="-20"/>
              <w:rPr>
                <w:color w:val="000000" w:themeColor="text1"/>
              </w:rPr>
            </w:pPr>
            <w:r>
              <w:rPr>
                <w:color w:val="000000" w:themeColor="text1"/>
              </w:rPr>
              <w:t>5</w:t>
            </w:r>
            <w:r w:rsidR="00D3604F">
              <w:rPr>
                <w:color w:val="000000" w:themeColor="text1"/>
              </w:rPr>
              <w:t>41</w:t>
            </w:r>
          </w:p>
        </w:tc>
      </w:tr>
    </w:tbl>
    <w:p w14:paraId="5D5EF8CE" w14:textId="77777777" w:rsidR="00D03866" w:rsidRDefault="00D03866" w:rsidP="00A46C6A">
      <w:pPr>
        <w:spacing w:line="360" w:lineRule="auto"/>
        <w:jc w:val="both"/>
        <w:rPr>
          <w:color w:val="000000" w:themeColor="text1"/>
        </w:rPr>
      </w:pPr>
    </w:p>
    <w:p w14:paraId="1F7BEFEC" w14:textId="77777777" w:rsidR="00D03866" w:rsidRDefault="00D03866" w:rsidP="00A46C6A">
      <w:pPr>
        <w:spacing w:line="360" w:lineRule="auto"/>
        <w:rPr>
          <w:color w:val="000000" w:themeColor="text1"/>
        </w:rPr>
      </w:pPr>
      <w:r>
        <w:rPr>
          <w:color w:val="000000" w:themeColor="text1"/>
        </w:rPr>
        <w:br w:type="page"/>
      </w:r>
    </w:p>
    <w:p w14:paraId="1CB05283" w14:textId="77777777" w:rsidR="00D03866" w:rsidRDefault="00D03866" w:rsidP="00A46C6A">
      <w:pPr>
        <w:spacing w:line="360" w:lineRule="auto"/>
        <w:rPr>
          <w:b/>
          <w:sz w:val="30"/>
          <w:szCs w:val="30"/>
          <w:u w:val="single"/>
        </w:rPr>
      </w:pPr>
    </w:p>
    <w:p w14:paraId="7B6095AA" w14:textId="0834872E" w:rsidR="003E7CEC" w:rsidRPr="00F404E1" w:rsidRDefault="003E7CEC" w:rsidP="00A46C6A">
      <w:pPr>
        <w:pStyle w:val="Heading1"/>
        <w:spacing w:before="0" w:line="360" w:lineRule="auto"/>
      </w:pPr>
      <w:r w:rsidRPr="001848AB">
        <w:t xml:space="preserve">QUESTION </w:t>
      </w:r>
      <w:r>
        <w:t>5</w:t>
      </w:r>
      <w:r w:rsidR="00D03866">
        <w:t>:</w:t>
      </w:r>
    </w:p>
    <w:p w14:paraId="0C8F640A" w14:textId="0B8DC8BD" w:rsidR="00D03866" w:rsidRDefault="00D03866" w:rsidP="00A46C6A">
      <w:pPr>
        <w:pStyle w:val="Heading2"/>
        <w:spacing w:before="0" w:line="360" w:lineRule="auto"/>
      </w:pPr>
      <w:r>
        <w:rPr>
          <w:rStyle w:val="Strong"/>
        </w:rPr>
        <w:t>a. The Impact of Fund Fees on Investment Returns</w:t>
      </w:r>
      <w:r w:rsidR="001E7A7B">
        <w:rPr>
          <w:rStyle w:val="Strong"/>
        </w:rPr>
        <w:t>:</w:t>
      </w:r>
    </w:p>
    <w:p w14:paraId="73FD92A5" w14:textId="08F1DE40" w:rsidR="00D03866" w:rsidRDefault="00D03866" w:rsidP="00A46C6A">
      <w:pPr>
        <w:pStyle w:val="NormalWeb"/>
        <w:spacing w:before="0" w:beforeAutospacing="0" w:after="0" w:afterAutospacing="0" w:line="360" w:lineRule="auto"/>
      </w:pPr>
      <w:r>
        <w:t>When investing in funds, clients encounter a variety of fees, including those for wealth management, asset management, financial advisory, investment advising, money management, managed accounts, CFP, fund management, and portfolio management</w:t>
      </w:r>
      <w:r w:rsidR="005C676B">
        <w:t xml:space="preserve"> (</w:t>
      </w:r>
      <w:proofErr w:type="spellStart"/>
      <w:r w:rsidR="005C676B">
        <w:t>Advisoryhq</w:t>
      </w:r>
      <w:proofErr w:type="spellEnd"/>
      <w:r w:rsidR="005C676B">
        <w:t>, 2022)</w:t>
      </w:r>
      <w:r>
        <w:t>. These fees directly affect the client’s rate of return on investment as they are deducted from the fund’s total returns. Higher fees result in a lower net return on investment.</w:t>
      </w:r>
      <w:r w:rsidR="005B0EE6">
        <w:t xml:space="preserve"> However, r</w:t>
      </w:r>
      <w:r>
        <w:t>ecent trends show a decrease in fund fees, with the asset-weighted average expense ratio of U.S. funds falling to 0.37% in 2022 from 0.40% in 2021, resulting in an estimated $9.8 billion in savings for investors</w:t>
      </w:r>
      <w:r w:rsidR="00F25D22">
        <w:t xml:space="preserve"> (</w:t>
      </w:r>
      <w:r w:rsidR="00F25D22" w:rsidRPr="00F25D22">
        <w:t>Morningstar, Inc</w:t>
      </w:r>
      <w:r w:rsidR="00F25D22">
        <w:t>, 2023</w:t>
      </w:r>
      <w:proofErr w:type="gramStart"/>
      <w:r w:rsidR="00F25D22">
        <w:t xml:space="preserve">) </w:t>
      </w:r>
      <w:r>
        <w:t>.</w:t>
      </w:r>
      <w:proofErr w:type="gramEnd"/>
      <w:r>
        <w:t xml:space="preserve"> This decrease is driven by a shift towards low-cost funds, indicating investors’ increasing preference for cost-efficient investment options</w:t>
      </w:r>
      <w:r w:rsidR="00F25D22">
        <w:t xml:space="preserve"> </w:t>
      </w:r>
      <w:r w:rsidR="00084EE5">
        <w:t>(</w:t>
      </w:r>
      <w:r w:rsidR="00084EE5" w:rsidRPr="00084EE5">
        <w:t>Bryan</w:t>
      </w:r>
      <w:r w:rsidR="00084EE5">
        <w:t xml:space="preserve"> </w:t>
      </w:r>
      <w:proofErr w:type="spellStart"/>
      <w:r w:rsidR="00084EE5" w:rsidRPr="00084EE5">
        <w:t>Armour</w:t>
      </w:r>
      <w:proofErr w:type="spellEnd"/>
      <w:r w:rsidR="00084EE5">
        <w:t>,</w:t>
      </w:r>
      <w:r w:rsidR="005C676B">
        <w:t xml:space="preserve"> </w:t>
      </w:r>
      <w:r w:rsidR="00084EE5">
        <w:t>202</w:t>
      </w:r>
      <w:r w:rsidR="00F25D22">
        <w:t>3</w:t>
      </w:r>
      <w:r w:rsidR="00084EE5">
        <w:t>)</w:t>
      </w:r>
      <w:r>
        <w:t>.</w:t>
      </w:r>
    </w:p>
    <w:p w14:paraId="61EFBAED" w14:textId="595AA452" w:rsidR="00D03866" w:rsidRDefault="00D03866" w:rsidP="00A46C6A">
      <w:pPr>
        <w:pStyle w:val="Heading2"/>
        <w:spacing w:before="0" w:line="360" w:lineRule="auto"/>
      </w:pPr>
      <w:r>
        <w:rPr>
          <w:rStyle w:val="Strong"/>
        </w:rPr>
        <w:t>b. Biases and Problems with Human Advisors</w:t>
      </w:r>
      <w:r w:rsidR="001E7A7B">
        <w:rPr>
          <w:rStyle w:val="Strong"/>
        </w:rPr>
        <w:t>:</w:t>
      </w:r>
    </w:p>
    <w:p w14:paraId="587338EC" w14:textId="77777777" w:rsidR="007D7A3A" w:rsidRDefault="00337C37" w:rsidP="00A46C6A">
      <w:pPr>
        <w:pStyle w:val="NormalWeb"/>
        <w:spacing w:before="0" w:beforeAutospacing="0" w:after="0" w:afterAutospacing="0" w:line="360" w:lineRule="auto"/>
      </w:pPr>
      <w:r w:rsidRPr="00337C37">
        <w:t>Human advisors are prone to various biases, including overconfidence, representativeness, recency bias, loss aversion bias, and confirmation bias</w:t>
      </w:r>
      <w:r>
        <w:t xml:space="preserve"> </w:t>
      </w:r>
      <w:r>
        <w:t>(</w:t>
      </w:r>
      <w:r w:rsidRPr="00F25D22">
        <w:t>Ted Godbout</w:t>
      </w:r>
      <w:r>
        <w:t xml:space="preserve">, 2019). </w:t>
      </w:r>
      <w:r w:rsidRPr="00337C37">
        <w:t xml:space="preserve"> These biases in investment decisions can result in detrimental effects. Advisors influenced by biases may make inaccurate choices, and compromise objectivity, making poorly diversified portfolios, and impacting financial outcomes</w:t>
      </w:r>
      <w:r w:rsidR="007D7A3A">
        <w:t xml:space="preserve"> (</w:t>
      </w:r>
      <w:r w:rsidR="007D7A3A" w:rsidRPr="007D7A3A">
        <w:t>Adam</w:t>
      </w:r>
      <w:r w:rsidR="007D7A3A">
        <w:t xml:space="preserve"> </w:t>
      </w:r>
      <w:r w:rsidR="007D7A3A" w:rsidRPr="007D7A3A">
        <w:t>Hayes</w:t>
      </w:r>
      <w:r w:rsidR="007D7A3A">
        <w:t>, 2023)</w:t>
      </w:r>
      <w:r w:rsidRPr="00337C37">
        <w:t xml:space="preserve">. Consequently, </w:t>
      </w:r>
      <w:proofErr w:type="gramStart"/>
      <w:r w:rsidRPr="00337C37">
        <w:t>They</w:t>
      </w:r>
      <w:proofErr w:type="gramEnd"/>
      <w:r w:rsidRPr="00337C37">
        <w:t xml:space="preserve"> create trust issues among investors.</w:t>
      </w:r>
    </w:p>
    <w:p w14:paraId="01934769" w14:textId="77777777" w:rsidR="007A397D" w:rsidRDefault="0074224C" w:rsidP="00A46C6A">
      <w:pPr>
        <w:pStyle w:val="NormalWeb"/>
        <w:spacing w:before="0" w:beforeAutospacing="0" w:after="0" w:afterAutospacing="0" w:line="360" w:lineRule="auto"/>
      </w:pPr>
      <w:r w:rsidRPr="0074224C">
        <w:t>As for the prevalence of these biases across different cultures, research suggests that there are indeed differences. </w:t>
      </w:r>
      <w:hyperlink r:id="rId7" w:tgtFrame="_blank" w:history="1">
        <w:r w:rsidRPr="0074224C">
          <w:t>For example, a study found that East Asian cultures were more positively biased than Western cultures on several measures</w:t>
        </w:r>
      </w:hyperlink>
      <w:r w:rsidRPr="0074224C">
        <w:t>. This could be due to cultural differences in risk perception and decision-making</w:t>
      </w:r>
      <w:r>
        <w:t xml:space="preserve"> (</w:t>
      </w:r>
      <w:r w:rsidRPr="0074224C">
        <w:t xml:space="preserve">Jenny </w:t>
      </w:r>
      <w:proofErr w:type="spellStart"/>
      <w:r w:rsidRPr="0074224C">
        <w:t>Yiend</w:t>
      </w:r>
      <w:proofErr w:type="spellEnd"/>
      <w:r>
        <w:t xml:space="preserve"> </w:t>
      </w:r>
      <w:proofErr w:type="spellStart"/>
      <w:r>
        <w:t>el</w:t>
      </w:r>
      <w:proofErr w:type="spellEnd"/>
      <w:r>
        <w:t xml:space="preserve"> at, 2019)</w:t>
      </w:r>
      <w:r w:rsidRPr="0074224C">
        <w:t>. </w:t>
      </w:r>
      <w:hyperlink r:id="rId8" w:tgtFrame="_blank" w:history="1">
        <w:r w:rsidRPr="0074224C">
          <w:t>However, it’s important to note that these biases can also change with acculturation, as seen in migrants who move to a different culture</w:t>
        </w:r>
      </w:hyperlink>
      <w:r>
        <w:t xml:space="preserve">. </w:t>
      </w:r>
    </w:p>
    <w:p w14:paraId="44E30105" w14:textId="7BF1AD53" w:rsidR="00D03866" w:rsidRDefault="00337C37" w:rsidP="00A46C6A">
      <w:pPr>
        <w:pStyle w:val="NormalWeb"/>
        <w:spacing w:before="0" w:beforeAutospacing="0" w:after="0" w:afterAutospacing="0" w:line="360" w:lineRule="auto"/>
      </w:pPr>
      <w:r w:rsidRPr="00337C37">
        <w:t xml:space="preserve">Overall, </w:t>
      </w:r>
      <w:proofErr w:type="gramStart"/>
      <w:r w:rsidRPr="00337C37">
        <w:t>These</w:t>
      </w:r>
      <w:proofErr w:type="gramEnd"/>
      <w:r w:rsidRPr="00337C37">
        <w:t xml:space="preserve"> biases create a trust gap among investors, </w:t>
      </w:r>
      <w:r w:rsidR="0074224C">
        <w:t>r</w:t>
      </w:r>
      <w:r w:rsidRPr="00337C37">
        <w:t>e</w:t>
      </w:r>
      <w:r w:rsidR="0074224C">
        <w:t>quiring</w:t>
      </w:r>
      <w:r w:rsidRPr="00337C37">
        <w:t xml:space="preserve"> a proactive approach to mitigate their negative effects.</w:t>
      </w:r>
    </w:p>
    <w:p w14:paraId="53AAFE5F" w14:textId="055EB755" w:rsidR="00D03866" w:rsidRDefault="00D03866" w:rsidP="00A46C6A">
      <w:pPr>
        <w:pStyle w:val="Heading2"/>
        <w:spacing w:before="0" w:line="360" w:lineRule="auto"/>
      </w:pPr>
      <w:r>
        <w:rPr>
          <w:rStyle w:val="Strong"/>
        </w:rPr>
        <w:lastRenderedPageBreak/>
        <w:t>c. The Possibility of AI and Robot Advisors Managing Portfolios</w:t>
      </w:r>
      <w:r w:rsidR="001E7A7B">
        <w:rPr>
          <w:rStyle w:val="Strong"/>
        </w:rPr>
        <w:t>:</w:t>
      </w:r>
    </w:p>
    <w:p w14:paraId="6CD6D984" w14:textId="458633DD" w:rsidR="00D03866" w:rsidRDefault="00D03866" w:rsidP="007A397D">
      <w:pPr>
        <w:pStyle w:val="NormalWeb"/>
        <w:spacing w:before="0" w:beforeAutospacing="0" w:after="0" w:afterAutospacing="0" w:line="360" w:lineRule="auto"/>
      </w:pPr>
      <w:r>
        <w:t>The possibility of AI and robot advisors taking over portfolio management is becoming increasingly clear</w:t>
      </w:r>
      <w:r w:rsidR="00337C37">
        <w:t xml:space="preserve"> </w:t>
      </w:r>
      <w:r w:rsidR="00337C37">
        <w:t>(</w:t>
      </w:r>
      <w:r w:rsidR="00337C37" w:rsidRPr="00F25D22">
        <w:t>Peter</w:t>
      </w:r>
      <w:r w:rsidR="00337C37">
        <w:t xml:space="preserve"> </w:t>
      </w:r>
      <w:r w:rsidR="00337C37" w:rsidRPr="00F25D22">
        <w:t>Scholz</w:t>
      </w:r>
      <w:r w:rsidR="00337C37">
        <w:t xml:space="preserve"> </w:t>
      </w:r>
      <w:proofErr w:type="spellStart"/>
      <w:r w:rsidR="00337C37">
        <w:t>el</w:t>
      </w:r>
      <w:proofErr w:type="spellEnd"/>
      <w:r w:rsidR="00337C37">
        <w:t xml:space="preserve"> at, 2020)</w:t>
      </w:r>
      <w:r>
        <w:t>. These technologies optimize the investment process, enhance operational efficiency, and improve the customer experience</w:t>
      </w:r>
      <w:r w:rsidR="00A46C6A">
        <w:t xml:space="preserve">. </w:t>
      </w:r>
      <w:r w:rsidR="007A397D" w:rsidRPr="007A397D">
        <w:t>However,</w:t>
      </w:r>
      <w:r w:rsidR="007A397D">
        <w:t xml:space="preserve"> </w:t>
      </w:r>
      <w:r w:rsidR="007A397D" w:rsidRPr="007A397D">
        <w:t>the adoption of AI in portfolio management is still limited to certain areas, such as understanding various personal customers' requirements. Therefore</w:t>
      </w:r>
      <w:r>
        <w:t>, a combination of machine-driven and human-centric services often produces the best results</w:t>
      </w:r>
      <w:r w:rsidR="00A46C6A" w:rsidRPr="00A46C6A">
        <w:t xml:space="preserve"> </w:t>
      </w:r>
      <w:r w:rsidR="00A46C6A">
        <w:t>(</w:t>
      </w:r>
      <w:r w:rsidR="00A46C6A" w:rsidRPr="00A46C6A">
        <w:t xml:space="preserve">Pete </w:t>
      </w:r>
      <w:proofErr w:type="spellStart"/>
      <w:r w:rsidR="00A46C6A" w:rsidRPr="00A46C6A">
        <w:t>Peranzo</w:t>
      </w:r>
      <w:proofErr w:type="spellEnd"/>
      <w:r w:rsidR="00A46C6A">
        <w:t>, 2023)</w:t>
      </w:r>
      <w:r>
        <w:t>. This premise is validated by real-world case studies:</w:t>
      </w:r>
    </w:p>
    <w:p w14:paraId="096391C5" w14:textId="33D7B04D" w:rsidR="00D03866" w:rsidRDefault="00D03866" w:rsidP="00A46C6A">
      <w:pPr>
        <w:pStyle w:val="NormalWeb"/>
        <w:spacing w:before="0" w:beforeAutospacing="0" w:after="0" w:afterAutospacing="0" w:line="360" w:lineRule="auto"/>
      </w:pPr>
      <w:r>
        <w:t>Rothschild Martin Maurel: This wealth management firm utilizes AI for various tasks, including lead generation, cultivating customer relationships, automating financial advisory, streamlining back-office operations, managing compliance, and conducting sentiment analysis. AI forms the backbone of algorithms that analyze market data in real time, providing investment recommendations that align with clients’ return objectives, risk tolerance, and personal constraints</w:t>
      </w:r>
      <w:r w:rsidR="00A46C6A">
        <w:t xml:space="preserve"> </w:t>
      </w:r>
      <w:r w:rsidR="00A46C6A">
        <w:t>(</w:t>
      </w:r>
      <w:hyperlink r:id="rId9" w:history="1">
        <w:r w:rsidR="00A46C6A" w:rsidRPr="00A46C6A">
          <w:t xml:space="preserve">Xavier de </w:t>
        </w:r>
        <w:proofErr w:type="spellStart"/>
        <w:r w:rsidR="00A46C6A" w:rsidRPr="00A46C6A">
          <w:t>Laforcade</w:t>
        </w:r>
        <w:proofErr w:type="spellEnd"/>
      </w:hyperlink>
      <w:r w:rsidR="00A46C6A">
        <w:t>, 2023).</w:t>
      </w:r>
    </w:p>
    <w:p w14:paraId="4BDBECEF" w14:textId="2F3D04D0" w:rsidR="00D03866" w:rsidRDefault="00D03866" w:rsidP="00A46C6A">
      <w:pPr>
        <w:pStyle w:val="NormalWeb"/>
        <w:spacing w:before="0" w:beforeAutospacing="0" w:after="0" w:afterAutospacing="0" w:line="360" w:lineRule="auto"/>
      </w:pPr>
      <w:proofErr w:type="spellStart"/>
      <w:r>
        <w:t>Imaginovation</w:t>
      </w:r>
      <w:proofErr w:type="spellEnd"/>
      <w:r>
        <w:t xml:space="preserve">: This company uses AI to enhance customer experience, streamline operations, and reduce costs. For example, it uses Robotic </w:t>
      </w:r>
      <w:proofErr w:type="spellStart"/>
      <w:r>
        <w:t>Proc</w:t>
      </w:r>
      <w:r w:rsidR="005B0EE6">
        <w:t>x</w:t>
      </w:r>
      <w:r>
        <w:t>ess</w:t>
      </w:r>
      <w:proofErr w:type="spellEnd"/>
      <w:r>
        <w:t xml:space="preserve"> Automation (RPA) to eliminate labor-intensive and error-prone tasks such as data entry from contracts and </w:t>
      </w:r>
      <w:proofErr w:type="gramStart"/>
      <w:r>
        <w:t>forms</w:t>
      </w:r>
      <w:r w:rsidR="00A46C6A">
        <w:t xml:space="preserve"> </w:t>
      </w:r>
      <w:r w:rsidR="00A46C6A">
        <w:t xml:space="preserve"> (</w:t>
      </w:r>
      <w:proofErr w:type="gramEnd"/>
      <w:r w:rsidR="00A46C6A" w:rsidRPr="00A46C6A">
        <w:t>Joseph Byrum</w:t>
      </w:r>
      <w:r w:rsidR="00A46C6A">
        <w:t>, 2022).</w:t>
      </w:r>
    </w:p>
    <w:p w14:paraId="0A324B47" w14:textId="4AAA9D1D" w:rsidR="00D03866" w:rsidRPr="007A397D" w:rsidRDefault="00D3604F" w:rsidP="00D3604F">
      <w:pPr>
        <w:pStyle w:val="NormalWeb"/>
        <w:spacing w:before="0" w:beforeAutospacing="0" w:after="0" w:afterAutospacing="0" w:line="360" w:lineRule="auto"/>
      </w:pPr>
      <w:r w:rsidRPr="00D3604F">
        <w:t>In conclusion, these examples underscore the crucial role of human involvement alongside AI and robot advisors in portfolio management. A collaborative approach leverages the strengths of AI in data processing and efficiency without affecting by any biases during the process, complemented by the ability of human advisors to understand client needs and provide personalized advice.</w:t>
      </w:r>
      <w:r w:rsidR="007A397D">
        <w:br w:type="page"/>
      </w:r>
    </w:p>
    <w:p w14:paraId="36430B3A" w14:textId="4D77CC7F" w:rsidR="00F404E1" w:rsidRDefault="00F404E1" w:rsidP="00A46C6A">
      <w:pPr>
        <w:pStyle w:val="Heading1"/>
        <w:spacing w:before="0" w:line="360" w:lineRule="auto"/>
      </w:pPr>
      <w:r>
        <w:lastRenderedPageBreak/>
        <w:t>References:</w:t>
      </w:r>
    </w:p>
    <w:p w14:paraId="0E2220D1" w14:textId="77777777" w:rsidR="00A46C6A" w:rsidRDefault="00A46C6A" w:rsidP="00A46C6A">
      <w:pPr>
        <w:pStyle w:val="NormalWeb"/>
        <w:spacing w:before="0" w:beforeAutospacing="0" w:after="0" w:afterAutospacing="0" w:line="360" w:lineRule="auto"/>
      </w:pPr>
      <w:proofErr w:type="spellStart"/>
      <w:r>
        <w:t>Advisoryhq</w:t>
      </w:r>
      <w:proofErr w:type="spellEnd"/>
      <w:r>
        <w:t xml:space="preserve"> (2023) </w:t>
      </w:r>
      <w:r>
        <w:rPr>
          <w:i/>
          <w:iCs/>
        </w:rPr>
        <w:t xml:space="preserve">Average Financial Advisor Fees in 2020-2021 | Everything You Need to Know – </w:t>
      </w:r>
      <w:proofErr w:type="spellStart"/>
      <w:r>
        <w:rPr>
          <w:i/>
          <w:iCs/>
        </w:rPr>
        <w:t>AdvisoryHQ</w:t>
      </w:r>
      <w:proofErr w:type="spellEnd"/>
      <w:r>
        <w:t xml:space="preserve">, </w:t>
      </w:r>
      <w:r>
        <w:rPr>
          <w:i/>
          <w:iCs/>
        </w:rPr>
        <w:t>www.advisoryhq.com</w:t>
      </w:r>
      <w:r>
        <w:t>, https://www.advisoryhq.com/articles/financial-advisor-fees-wealth-managers-planners-and-fee-only-advisors/, accessed 28 March 2024.</w:t>
      </w:r>
    </w:p>
    <w:p w14:paraId="4E51A79D" w14:textId="77777777" w:rsidR="00A46C6A" w:rsidRDefault="00A46C6A" w:rsidP="00A46C6A">
      <w:pPr>
        <w:pStyle w:val="NormalWeb"/>
        <w:spacing w:before="0" w:beforeAutospacing="0" w:after="0" w:afterAutospacing="0" w:line="360" w:lineRule="auto"/>
      </w:pPr>
      <w:proofErr w:type="spellStart"/>
      <w:r>
        <w:t>Armour</w:t>
      </w:r>
      <w:proofErr w:type="spellEnd"/>
      <w:r>
        <w:t xml:space="preserve"> B (2023) </w:t>
      </w:r>
      <w:r>
        <w:rPr>
          <w:i/>
          <w:iCs/>
        </w:rPr>
        <w:t>Fund Fees’ Continued Decline Is a Win for Investors</w:t>
      </w:r>
      <w:r>
        <w:t xml:space="preserve">, </w:t>
      </w:r>
      <w:r>
        <w:rPr>
          <w:i/>
          <w:iCs/>
        </w:rPr>
        <w:t>Morningstar, Inc.</w:t>
      </w:r>
      <w:r>
        <w:t>, https://www.morningstar.com/funds/fund-fees-continued-decline-is-win-investors, accessed 28 March 2024.</w:t>
      </w:r>
    </w:p>
    <w:p w14:paraId="2D97FE47" w14:textId="77777777" w:rsidR="00A46C6A" w:rsidRDefault="00A46C6A" w:rsidP="00A46C6A">
      <w:pPr>
        <w:pStyle w:val="NormalWeb"/>
        <w:spacing w:before="0" w:beforeAutospacing="0" w:after="0" w:afterAutospacing="0" w:line="360" w:lineRule="auto"/>
      </w:pPr>
      <w:r>
        <w:t xml:space="preserve">Byrum J (2022) ‘AI in Financial Portfolio Management: Practical Considerations and Use Cases’, </w:t>
      </w:r>
      <w:r>
        <w:rPr>
          <w:i/>
          <w:iCs/>
        </w:rPr>
        <w:t>Innovative Technology at the Interface of Finance and Operations</w:t>
      </w:r>
      <w:r>
        <w:t xml:space="preserve">, 11:249–270, </w:t>
      </w:r>
      <w:proofErr w:type="spellStart"/>
      <w:proofErr w:type="gramStart"/>
      <w:r>
        <w:t>doi:https</w:t>
      </w:r>
      <w:proofErr w:type="spellEnd"/>
      <w:r>
        <w:t>://doi.org/10.1007/978-3-030-75729-8_9</w:t>
      </w:r>
      <w:proofErr w:type="gramEnd"/>
      <w:r>
        <w:t>.</w:t>
      </w:r>
    </w:p>
    <w:p w14:paraId="3B02A97C" w14:textId="77777777" w:rsidR="00A46C6A" w:rsidRDefault="00A46C6A" w:rsidP="00A46C6A">
      <w:pPr>
        <w:pStyle w:val="NormalWeb"/>
        <w:spacing w:before="0" w:beforeAutospacing="0" w:after="0" w:afterAutospacing="0" w:line="360" w:lineRule="auto"/>
      </w:pPr>
      <w:r>
        <w:t xml:space="preserve">Godbout T (2019) </w:t>
      </w:r>
      <w:r>
        <w:rPr>
          <w:i/>
          <w:iCs/>
        </w:rPr>
        <w:t>How Advisors Can Help Clients Overcome Behavioral Biases</w:t>
      </w:r>
      <w:r>
        <w:t xml:space="preserve">, </w:t>
      </w:r>
      <w:r>
        <w:rPr>
          <w:i/>
          <w:iCs/>
        </w:rPr>
        <w:t>National Association of Plan Advisors</w:t>
      </w:r>
      <w:r>
        <w:t>, https://www.napa-net.org/news-info/daily-news/how-advisors-can-help-clients-overcome-behavioral-biases, accessed 28 March 2024.</w:t>
      </w:r>
    </w:p>
    <w:p w14:paraId="702CBCA8" w14:textId="77777777" w:rsidR="00A46C6A" w:rsidRDefault="00A46C6A" w:rsidP="00A46C6A">
      <w:pPr>
        <w:pStyle w:val="NormalWeb"/>
        <w:spacing w:before="0" w:beforeAutospacing="0" w:after="0" w:afterAutospacing="0" w:line="360" w:lineRule="auto"/>
      </w:pPr>
      <w:r>
        <w:t xml:space="preserve">Hayes A (2023) </w:t>
      </w:r>
      <w:r>
        <w:rPr>
          <w:i/>
          <w:iCs/>
        </w:rPr>
        <w:t xml:space="preserve">What is overconfidence bias? Can it harm your investment </w:t>
      </w:r>
      <w:proofErr w:type="gramStart"/>
      <w:r>
        <w:rPr>
          <w:i/>
          <w:iCs/>
        </w:rPr>
        <w:t>returns?</w:t>
      </w:r>
      <w:r>
        <w:t>,</w:t>
      </w:r>
      <w:proofErr w:type="gramEnd"/>
      <w:r>
        <w:t xml:space="preserve"> </w:t>
      </w:r>
      <w:r>
        <w:rPr>
          <w:i/>
          <w:iCs/>
        </w:rPr>
        <w:t>Investopedia</w:t>
      </w:r>
      <w:r>
        <w:t>, https://www.investopedia.com/overconfidence-bias-7485796, accessed 28 March 2024.</w:t>
      </w:r>
    </w:p>
    <w:p w14:paraId="7F4E6539" w14:textId="77777777" w:rsidR="00A46C6A" w:rsidRDefault="00A46C6A" w:rsidP="00A46C6A">
      <w:pPr>
        <w:pStyle w:val="NormalWeb"/>
        <w:spacing w:before="0" w:beforeAutospacing="0" w:after="0" w:afterAutospacing="0" w:line="360" w:lineRule="auto"/>
      </w:pPr>
      <w:proofErr w:type="spellStart"/>
      <w:r>
        <w:t>Laforcade</w:t>
      </w:r>
      <w:proofErr w:type="spellEnd"/>
      <w:r>
        <w:t xml:space="preserve"> X (2023) </w:t>
      </w:r>
      <w:r>
        <w:rPr>
          <w:i/>
          <w:iCs/>
        </w:rPr>
        <w:t>The impact of Artificial Intelligence on portfolio management - Rothschild Martin Maurel</w:t>
      </w:r>
      <w:r>
        <w:t xml:space="preserve">, </w:t>
      </w:r>
      <w:r>
        <w:rPr>
          <w:i/>
          <w:iCs/>
        </w:rPr>
        <w:t>Rothschild &amp; Co</w:t>
      </w:r>
      <w:r>
        <w:t>, https://www.rothschildandco.com/en/newsroom/insights/2023/08/rothschild-martin-maurel-the-impact-of-artificial-intelligence-on-portfolio-management/, accessed 28 March 2024.</w:t>
      </w:r>
    </w:p>
    <w:p w14:paraId="7D8E46FF" w14:textId="77777777" w:rsidR="00A46C6A" w:rsidRDefault="00A46C6A" w:rsidP="00A46C6A">
      <w:pPr>
        <w:pStyle w:val="NormalWeb"/>
        <w:spacing w:before="0" w:beforeAutospacing="0" w:after="0" w:afterAutospacing="0" w:line="360" w:lineRule="auto"/>
      </w:pPr>
      <w:r>
        <w:t xml:space="preserve">Morningstar, Inc (2023) </w:t>
      </w:r>
      <w:r>
        <w:rPr>
          <w:i/>
          <w:iCs/>
        </w:rPr>
        <w:t>Morningstar Finds Investors Saved Nearly $9.8 Billion In Fund Fees In 2022</w:t>
      </w:r>
      <w:r>
        <w:t xml:space="preserve">, </w:t>
      </w:r>
      <w:r>
        <w:rPr>
          <w:i/>
          <w:iCs/>
        </w:rPr>
        <w:t>www.prnewswire.com</w:t>
      </w:r>
      <w:r>
        <w:t>, https://www.prnewswire.com/news-releases/morningstar-finds-investors-saved-nearly-9-8-billion-in-fund-fees-in-2022--301895690.html, accessed 28 March 2024.</w:t>
      </w:r>
    </w:p>
    <w:p w14:paraId="56469840" w14:textId="77777777" w:rsidR="00A46C6A" w:rsidRDefault="00A46C6A" w:rsidP="00A46C6A">
      <w:pPr>
        <w:pStyle w:val="NormalWeb"/>
        <w:spacing w:before="0" w:beforeAutospacing="0" w:after="0" w:afterAutospacing="0" w:line="360" w:lineRule="auto"/>
      </w:pPr>
      <w:proofErr w:type="spellStart"/>
      <w:r>
        <w:t>Peranzo</w:t>
      </w:r>
      <w:proofErr w:type="spellEnd"/>
      <w:r>
        <w:t xml:space="preserve"> P (2023) </w:t>
      </w:r>
      <w:r>
        <w:rPr>
          <w:i/>
          <w:iCs/>
        </w:rPr>
        <w:t>AI in Finance: Benefits, Real-World Use Cases, and Examples</w:t>
      </w:r>
      <w:r>
        <w:t xml:space="preserve">, </w:t>
      </w:r>
      <w:proofErr w:type="spellStart"/>
      <w:r>
        <w:rPr>
          <w:i/>
          <w:iCs/>
        </w:rPr>
        <w:t>Imaginovation</w:t>
      </w:r>
      <w:proofErr w:type="spellEnd"/>
      <w:r>
        <w:rPr>
          <w:i/>
          <w:iCs/>
        </w:rPr>
        <w:t xml:space="preserve"> | Top Web &amp; Mobile App Development Company Raleigh</w:t>
      </w:r>
      <w:r>
        <w:t>, https://imaginovation.net/blog/ai-in-finance/, accessed 28 March 2024.</w:t>
      </w:r>
    </w:p>
    <w:p w14:paraId="6D4BB394" w14:textId="77777777" w:rsidR="00A46C6A" w:rsidRDefault="00A46C6A" w:rsidP="00A46C6A">
      <w:pPr>
        <w:pStyle w:val="NormalWeb"/>
        <w:spacing w:before="0" w:beforeAutospacing="0" w:after="0" w:afterAutospacing="0" w:line="360" w:lineRule="auto"/>
      </w:pPr>
      <w:r>
        <w:t xml:space="preserve">Scholz P, </w:t>
      </w:r>
      <w:proofErr w:type="spellStart"/>
      <w:r>
        <w:t>Großmann</w:t>
      </w:r>
      <w:proofErr w:type="spellEnd"/>
      <w:r>
        <w:t xml:space="preserve"> D and Goldberg J (2020) ‘Robo Economicus? The Impact of Behavioral Biases on Robo-Advisory’, </w:t>
      </w:r>
      <w:r>
        <w:rPr>
          <w:i/>
          <w:iCs/>
        </w:rPr>
        <w:t>Palgrave studies in financial Services Technology</w:t>
      </w:r>
      <w:r>
        <w:t xml:space="preserve">53–69, </w:t>
      </w:r>
      <w:proofErr w:type="spellStart"/>
      <w:proofErr w:type="gramStart"/>
      <w:r>
        <w:t>doi:https</w:t>
      </w:r>
      <w:proofErr w:type="spellEnd"/>
      <w:r>
        <w:t>://doi.org/10.1007/978-3-030-40818-3_4</w:t>
      </w:r>
      <w:proofErr w:type="gramEnd"/>
      <w:r>
        <w:t>.</w:t>
      </w:r>
    </w:p>
    <w:p w14:paraId="6E98A43B" w14:textId="1B4BD591" w:rsidR="00D03866" w:rsidRPr="00A46C6A" w:rsidRDefault="00A46C6A" w:rsidP="00A46C6A">
      <w:pPr>
        <w:pStyle w:val="NormalWeb"/>
        <w:spacing w:before="0" w:beforeAutospacing="0" w:after="0" w:afterAutospacing="0" w:line="360" w:lineRule="auto"/>
      </w:pPr>
      <w:proofErr w:type="spellStart"/>
      <w:r>
        <w:lastRenderedPageBreak/>
        <w:t>Yiend</w:t>
      </w:r>
      <w:proofErr w:type="spellEnd"/>
      <w:r>
        <w:t xml:space="preserve"> J, André J, Smith L, Chen LH, </w:t>
      </w:r>
      <w:proofErr w:type="spellStart"/>
      <w:r>
        <w:t>Toulopoulou</w:t>
      </w:r>
      <w:proofErr w:type="spellEnd"/>
      <w:r>
        <w:t xml:space="preserve"> T, Chen E, Sham P and Parkinson B (2019) ‘Biased cognition in East Asian and Western cultures’, </w:t>
      </w:r>
      <w:r>
        <w:rPr>
          <w:i/>
          <w:iCs/>
        </w:rPr>
        <w:t>PLOS ONE</w:t>
      </w:r>
      <w:r>
        <w:t>, 14(10</w:t>
      </w:r>
      <w:proofErr w:type="gramStart"/>
      <w:r>
        <w:t>):e</w:t>
      </w:r>
      <w:proofErr w:type="gramEnd"/>
      <w:r>
        <w:t xml:space="preserve">0223358, </w:t>
      </w:r>
      <w:proofErr w:type="spellStart"/>
      <w:r>
        <w:t>doi:https</w:t>
      </w:r>
      <w:proofErr w:type="spellEnd"/>
      <w:r>
        <w:t>://doi.org/10.1371/journal.pone.0223358.</w:t>
      </w:r>
      <w:r w:rsidR="00D03866" w:rsidRPr="00D03866">
        <w:rPr>
          <w:rFonts w:ascii="Arial" w:hAnsi="Arial" w:cs="Arial"/>
          <w:vanish/>
          <w:sz w:val="16"/>
          <w:szCs w:val="16"/>
        </w:rPr>
        <w:t>Top of Form</w:t>
      </w:r>
    </w:p>
    <w:p w14:paraId="247B9F99" w14:textId="10F5379C" w:rsidR="0032466F" w:rsidRDefault="0032466F" w:rsidP="00A46C6A">
      <w:pPr>
        <w:spacing w:line="360" w:lineRule="auto"/>
      </w:pPr>
    </w:p>
    <w:sectPr w:rsidR="00324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5B83"/>
    <w:multiLevelType w:val="hybridMultilevel"/>
    <w:tmpl w:val="FD10F1D4"/>
    <w:lvl w:ilvl="0" w:tplc="FFFFFFFF">
      <w:start w:val="1"/>
      <w:numFmt w:val="lowerLetter"/>
      <w:lvlText w:val="%1."/>
      <w:lvlJc w:val="left"/>
      <w:pPr>
        <w:ind w:left="1080" w:hanging="360"/>
      </w:pPr>
      <w:rPr>
        <w:rFonts w:hint="default"/>
        <w:b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6676105D"/>
    <w:multiLevelType w:val="multilevel"/>
    <w:tmpl w:val="C43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427509">
    <w:abstractNumId w:val="0"/>
  </w:num>
  <w:num w:numId="2" w16cid:durableId="2025017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DE8"/>
    <w:rsid w:val="00084EE5"/>
    <w:rsid w:val="001E7A7B"/>
    <w:rsid w:val="0032466F"/>
    <w:rsid w:val="00337C37"/>
    <w:rsid w:val="003418C1"/>
    <w:rsid w:val="003E7CEC"/>
    <w:rsid w:val="00575D98"/>
    <w:rsid w:val="005B0EE6"/>
    <w:rsid w:val="005C676B"/>
    <w:rsid w:val="0074224C"/>
    <w:rsid w:val="007A397D"/>
    <w:rsid w:val="007D7A3A"/>
    <w:rsid w:val="00A46C6A"/>
    <w:rsid w:val="00A64DE8"/>
    <w:rsid w:val="00D03866"/>
    <w:rsid w:val="00D3604F"/>
    <w:rsid w:val="00F25D22"/>
    <w:rsid w:val="00F40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1733"/>
  <w15:chartTrackingRefBased/>
  <w15:docId w15:val="{E9C2FB01-1EB2-4E9A-B5CE-6DCD5A61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CEC"/>
    <w:pPr>
      <w:spacing w:after="0" w:line="240" w:lineRule="auto"/>
    </w:pPr>
    <w:rPr>
      <w:rFonts w:ascii="Times New Roman" w:eastAsia="Times New Roman" w:hAnsi="Times New Roman" w:cs="Times New Roman"/>
      <w:kern w:val="0"/>
      <w:sz w:val="24"/>
      <w:szCs w:val="24"/>
      <w:lang w:val="en-AU" w:eastAsia="en-AU"/>
      <w14:ligatures w14:val="none"/>
    </w:rPr>
  </w:style>
  <w:style w:type="paragraph" w:styleId="Heading1">
    <w:name w:val="heading 1"/>
    <w:basedOn w:val="Normal"/>
    <w:next w:val="Normal"/>
    <w:link w:val="Heading1Char"/>
    <w:uiPriority w:val="9"/>
    <w:qFormat/>
    <w:rsid w:val="00F404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7A7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CEC"/>
    <w:pPr>
      <w:ind w:left="720"/>
      <w:contextualSpacing/>
    </w:pPr>
  </w:style>
  <w:style w:type="paragraph" w:styleId="NormalWeb">
    <w:name w:val="Normal (Web)"/>
    <w:basedOn w:val="Normal"/>
    <w:uiPriority w:val="99"/>
    <w:unhideWhenUsed/>
    <w:rsid w:val="00D03866"/>
    <w:pPr>
      <w:spacing w:before="100" w:beforeAutospacing="1" w:after="100" w:afterAutospacing="1"/>
    </w:pPr>
    <w:rPr>
      <w:lang w:val="en-US" w:eastAsia="en-US"/>
    </w:rPr>
  </w:style>
  <w:style w:type="character" w:styleId="Strong">
    <w:name w:val="Strong"/>
    <w:basedOn w:val="DefaultParagraphFont"/>
    <w:uiPriority w:val="22"/>
    <w:qFormat/>
    <w:rsid w:val="00D03866"/>
    <w:rPr>
      <w:b/>
      <w:bCs/>
    </w:rPr>
  </w:style>
  <w:style w:type="paragraph" w:styleId="z-TopofForm">
    <w:name w:val="HTML Top of Form"/>
    <w:basedOn w:val="Normal"/>
    <w:next w:val="Normal"/>
    <w:link w:val="z-TopofFormChar"/>
    <w:hidden/>
    <w:uiPriority w:val="99"/>
    <w:semiHidden/>
    <w:unhideWhenUsed/>
    <w:rsid w:val="00D038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D03866"/>
    <w:rPr>
      <w:rFonts w:ascii="Arial" w:eastAsia="Times New Roman" w:hAnsi="Arial" w:cs="Arial"/>
      <w:vanish/>
      <w:kern w:val="0"/>
      <w:sz w:val="16"/>
      <w:szCs w:val="16"/>
      <w14:ligatures w14:val="none"/>
    </w:rPr>
  </w:style>
  <w:style w:type="character" w:customStyle="1" w:styleId="Heading1Char">
    <w:name w:val="Heading 1 Char"/>
    <w:basedOn w:val="DefaultParagraphFont"/>
    <w:link w:val="Heading1"/>
    <w:uiPriority w:val="9"/>
    <w:rsid w:val="00F404E1"/>
    <w:rPr>
      <w:rFonts w:asciiTheme="majorHAnsi" w:eastAsiaTheme="majorEastAsia" w:hAnsiTheme="majorHAnsi" w:cstheme="majorBidi"/>
      <w:color w:val="2F5496" w:themeColor="accent1" w:themeShade="BF"/>
      <w:kern w:val="0"/>
      <w:sz w:val="32"/>
      <w:szCs w:val="32"/>
      <w:lang w:val="en-AU" w:eastAsia="en-AU"/>
      <w14:ligatures w14:val="none"/>
    </w:rPr>
  </w:style>
  <w:style w:type="character" w:customStyle="1" w:styleId="ellipsible">
    <w:name w:val="ellipsible"/>
    <w:basedOn w:val="DefaultParagraphFont"/>
    <w:rsid w:val="001E7A7B"/>
  </w:style>
  <w:style w:type="character" w:customStyle="1" w:styleId="Heading2Char">
    <w:name w:val="Heading 2 Char"/>
    <w:basedOn w:val="DefaultParagraphFont"/>
    <w:link w:val="Heading2"/>
    <w:uiPriority w:val="9"/>
    <w:rsid w:val="001E7A7B"/>
    <w:rPr>
      <w:rFonts w:asciiTheme="majorHAnsi" w:eastAsiaTheme="majorEastAsia" w:hAnsiTheme="majorHAnsi" w:cstheme="majorBidi"/>
      <w:color w:val="2F5496" w:themeColor="accent1" w:themeShade="BF"/>
      <w:kern w:val="0"/>
      <w:sz w:val="26"/>
      <w:szCs w:val="26"/>
      <w:lang w:val="en-AU" w:eastAsia="en-AU"/>
      <w14:ligatures w14:val="none"/>
    </w:rPr>
  </w:style>
  <w:style w:type="character" w:styleId="Hyperlink">
    <w:name w:val="Hyperlink"/>
    <w:basedOn w:val="DefaultParagraphFont"/>
    <w:uiPriority w:val="99"/>
    <w:semiHidden/>
    <w:unhideWhenUsed/>
    <w:rsid w:val="007422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6034">
      <w:bodyDiv w:val="1"/>
      <w:marLeft w:val="0"/>
      <w:marRight w:val="0"/>
      <w:marTop w:val="0"/>
      <w:marBottom w:val="0"/>
      <w:divBdr>
        <w:top w:val="none" w:sz="0" w:space="0" w:color="auto"/>
        <w:left w:val="none" w:sz="0" w:space="0" w:color="auto"/>
        <w:bottom w:val="none" w:sz="0" w:space="0" w:color="auto"/>
        <w:right w:val="none" w:sz="0" w:space="0" w:color="auto"/>
      </w:divBdr>
      <w:divsChild>
        <w:div w:id="43525201">
          <w:marLeft w:val="0"/>
          <w:marRight w:val="0"/>
          <w:marTop w:val="0"/>
          <w:marBottom w:val="0"/>
          <w:divBdr>
            <w:top w:val="single" w:sz="2" w:space="0" w:color="E3E3E3"/>
            <w:left w:val="single" w:sz="2" w:space="0" w:color="E3E3E3"/>
            <w:bottom w:val="single" w:sz="2" w:space="0" w:color="E3E3E3"/>
            <w:right w:val="single" w:sz="2" w:space="0" w:color="E3E3E3"/>
          </w:divBdr>
          <w:divsChild>
            <w:div w:id="46345679">
              <w:marLeft w:val="0"/>
              <w:marRight w:val="0"/>
              <w:marTop w:val="0"/>
              <w:marBottom w:val="0"/>
              <w:divBdr>
                <w:top w:val="single" w:sz="2" w:space="0" w:color="E3E3E3"/>
                <w:left w:val="single" w:sz="2" w:space="0" w:color="E3E3E3"/>
                <w:bottom w:val="single" w:sz="2" w:space="0" w:color="E3E3E3"/>
                <w:right w:val="single" w:sz="2" w:space="0" w:color="E3E3E3"/>
              </w:divBdr>
              <w:divsChild>
                <w:div w:id="2131701897">
                  <w:marLeft w:val="0"/>
                  <w:marRight w:val="0"/>
                  <w:marTop w:val="0"/>
                  <w:marBottom w:val="0"/>
                  <w:divBdr>
                    <w:top w:val="single" w:sz="2" w:space="0" w:color="E3E3E3"/>
                    <w:left w:val="single" w:sz="2" w:space="0" w:color="E3E3E3"/>
                    <w:bottom w:val="single" w:sz="2" w:space="0" w:color="E3E3E3"/>
                    <w:right w:val="single" w:sz="2" w:space="0" w:color="E3E3E3"/>
                  </w:divBdr>
                  <w:divsChild>
                    <w:div w:id="1498809794">
                      <w:marLeft w:val="0"/>
                      <w:marRight w:val="0"/>
                      <w:marTop w:val="0"/>
                      <w:marBottom w:val="0"/>
                      <w:divBdr>
                        <w:top w:val="single" w:sz="2" w:space="0" w:color="E3E3E3"/>
                        <w:left w:val="single" w:sz="2" w:space="0" w:color="E3E3E3"/>
                        <w:bottom w:val="single" w:sz="2" w:space="0" w:color="E3E3E3"/>
                        <w:right w:val="single" w:sz="2" w:space="0" w:color="E3E3E3"/>
                      </w:divBdr>
                      <w:divsChild>
                        <w:div w:id="1247110967">
                          <w:marLeft w:val="0"/>
                          <w:marRight w:val="0"/>
                          <w:marTop w:val="0"/>
                          <w:marBottom w:val="0"/>
                          <w:divBdr>
                            <w:top w:val="single" w:sz="2" w:space="0" w:color="E3E3E3"/>
                            <w:left w:val="single" w:sz="2" w:space="0" w:color="E3E3E3"/>
                            <w:bottom w:val="single" w:sz="2" w:space="0" w:color="E3E3E3"/>
                            <w:right w:val="single" w:sz="2" w:space="0" w:color="E3E3E3"/>
                          </w:divBdr>
                          <w:divsChild>
                            <w:div w:id="2012557864">
                              <w:marLeft w:val="0"/>
                              <w:marRight w:val="0"/>
                              <w:marTop w:val="100"/>
                              <w:marBottom w:val="100"/>
                              <w:divBdr>
                                <w:top w:val="single" w:sz="2" w:space="0" w:color="E3E3E3"/>
                                <w:left w:val="single" w:sz="2" w:space="0" w:color="E3E3E3"/>
                                <w:bottom w:val="single" w:sz="2" w:space="0" w:color="E3E3E3"/>
                                <w:right w:val="single" w:sz="2" w:space="0" w:color="E3E3E3"/>
                              </w:divBdr>
                              <w:divsChild>
                                <w:div w:id="1464810637">
                                  <w:marLeft w:val="0"/>
                                  <w:marRight w:val="0"/>
                                  <w:marTop w:val="0"/>
                                  <w:marBottom w:val="0"/>
                                  <w:divBdr>
                                    <w:top w:val="single" w:sz="2" w:space="0" w:color="E3E3E3"/>
                                    <w:left w:val="single" w:sz="2" w:space="0" w:color="E3E3E3"/>
                                    <w:bottom w:val="single" w:sz="2" w:space="0" w:color="E3E3E3"/>
                                    <w:right w:val="single" w:sz="2" w:space="0" w:color="E3E3E3"/>
                                  </w:divBdr>
                                  <w:divsChild>
                                    <w:div w:id="1982811601">
                                      <w:marLeft w:val="0"/>
                                      <w:marRight w:val="0"/>
                                      <w:marTop w:val="0"/>
                                      <w:marBottom w:val="0"/>
                                      <w:divBdr>
                                        <w:top w:val="single" w:sz="2" w:space="0" w:color="E3E3E3"/>
                                        <w:left w:val="single" w:sz="2" w:space="0" w:color="E3E3E3"/>
                                        <w:bottom w:val="single" w:sz="2" w:space="0" w:color="E3E3E3"/>
                                        <w:right w:val="single" w:sz="2" w:space="0" w:color="E3E3E3"/>
                                      </w:divBdr>
                                      <w:divsChild>
                                        <w:div w:id="1571378885">
                                          <w:marLeft w:val="0"/>
                                          <w:marRight w:val="0"/>
                                          <w:marTop w:val="0"/>
                                          <w:marBottom w:val="0"/>
                                          <w:divBdr>
                                            <w:top w:val="single" w:sz="2" w:space="0" w:color="E3E3E3"/>
                                            <w:left w:val="single" w:sz="2" w:space="0" w:color="E3E3E3"/>
                                            <w:bottom w:val="single" w:sz="2" w:space="0" w:color="E3E3E3"/>
                                            <w:right w:val="single" w:sz="2" w:space="0" w:color="E3E3E3"/>
                                          </w:divBdr>
                                          <w:divsChild>
                                            <w:div w:id="1824078384">
                                              <w:marLeft w:val="0"/>
                                              <w:marRight w:val="0"/>
                                              <w:marTop w:val="0"/>
                                              <w:marBottom w:val="0"/>
                                              <w:divBdr>
                                                <w:top w:val="single" w:sz="2" w:space="0" w:color="E3E3E3"/>
                                                <w:left w:val="single" w:sz="2" w:space="0" w:color="E3E3E3"/>
                                                <w:bottom w:val="single" w:sz="2" w:space="0" w:color="E3E3E3"/>
                                                <w:right w:val="single" w:sz="2" w:space="0" w:color="E3E3E3"/>
                                              </w:divBdr>
                                              <w:divsChild>
                                                <w:div w:id="1314526769">
                                                  <w:marLeft w:val="0"/>
                                                  <w:marRight w:val="0"/>
                                                  <w:marTop w:val="0"/>
                                                  <w:marBottom w:val="0"/>
                                                  <w:divBdr>
                                                    <w:top w:val="single" w:sz="2" w:space="0" w:color="E3E3E3"/>
                                                    <w:left w:val="single" w:sz="2" w:space="0" w:color="E3E3E3"/>
                                                    <w:bottom w:val="single" w:sz="2" w:space="0" w:color="E3E3E3"/>
                                                    <w:right w:val="single" w:sz="2" w:space="0" w:color="E3E3E3"/>
                                                  </w:divBdr>
                                                  <w:divsChild>
                                                    <w:div w:id="1252012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7406100">
          <w:marLeft w:val="0"/>
          <w:marRight w:val="0"/>
          <w:marTop w:val="0"/>
          <w:marBottom w:val="0"/>
          <w:divBdr>
            <w:top w:val="none" w:sz="0" w:space="0" w:color="auto"/>
            <w:left w:val="none" w:sz="0" w:space="0" w:color="auto"/>
            <w:bottom w:val="none" w:sz="0" w:space="0" w:color="auto"/>
            <w:right w:val="none" w:sz="0" w:space="0" w:color="auto"/>
          </w:divBdr>
        </w:div>
      </w:divsChild>
    </w:div>
    <w:div w:id="283847497">
      <w:bodyDiv w:val="1"/>
      <w:marLeft w:val="0"/>
      <w:marRight w:val="0"/>
      <w:marTop w:val="0"/>
      <w:marBottom w:val="0"/>
      <w:divBdr>
        <w:top w:val="none" w:sz="0" w:space="0" w:color="auto"/>
        <w:left w:val="none" w:sz="0" w:space="0" w:color="auto"/>
        <w:bottom w:val="none" w:sz="0" w:space="0" w:color="auto"/>
        <w:right w:val="none" w:sz="0" w:space="0" w:color="auto"/>
      </w:divBdr>
      <w:divsChild>
        <w:div w:id="1417743685">
          <w:marLeft w:val="0"/>
          <w:marRight w:val="0"/>
          <w:marTop w:val="0"/>
          <w:marBottom w:val="0"/>
          <w:divBdr>
            <w:top w:val="none" w:sz="0" w:space="0" w:color="auto"/>
            <w:left w:val="none" w:sz="0" w:space="0" w:color="auto"/>
            <w:bottom w:val="none" w:sz="0" w:space="0" w:color="auto"/>
            <w:right w:val="none" w:sz="0" w:space="0" w:color="auto"/>
          </w:divBdr>
        </w:div>
      </w:divsChild>
    </w:div>
    <w:div w:id="548343477">
      <w:bodyDiv w:val="1"/>
      <w:marLeft w:val="0"/>
      <w:marRight w:val="0"/>
      <w:marTop w:val="0"/>
      <w:marBottom w:val="0"/>
      <w:divBdr>
        <w:top w:val="none" w:sz="0" w:space="0" w:color="auto"/>
        <w:left w:val="none" w:sz="0" w:space="0" w:color="auto"/>
        <w:bottom w:val="none" w:sz="0" w:space="0" w:color="auto"/>
        <w:right w:val="none" w:sz="0" w:space="0" w:color="auto"/>
      </w:divBdr>
    </w:div>
    <w:div w:id="860513398">
      <w:bodyDiv w:val="1"/>
      <w:marLeft w:val="0"/>
      <w:marRight w:val="0"/>
      <w:marTop w:val="0"/>
      <w:marBottom w:val="0"/>
      <w:divBdr>
        <w:top w:val="none" w:sz="0" w:space="0" w:color="auto"/>
        <w:left w:val="none" w:sz="0" w:space="0" w:color="auto"/>
        <w:bottom w:val="none" w:sz="0" w:space="0" w:color="auto"/>
        <w:right w:val="none" w:sz="0" w:space="0" w:color="auto"/>
      </w:divBdr>
    </w:div>
    <w:div w:id="903562748">
      <w:bodyDiv w:val="1"/>
      <w:marLeft w:val="0"/>
      <w:marRight w:val="0"/>
      <w:marTop w:val="0"/>
      <w:marBottom w:val="0"/>
      <w:divBdr>
        <w:top w:val="none" w:sz="0" w:space="0" w:color="auto"/>
        <w:left w:val="none" w:sz="0" w:space="0" w:color="auto"/>
        <w:bottom w:val="none" w:sz="0" w:space="0" w:color="auto"/>
        <w:right w:val="none" w:sz="0" w:space="0" w:color="auto"/>
      </w:divBdr>
      <w:divsChild>
        <w:div w:id="170678937">
          <w:marLeft w:val="0"/>
          <w:marRight w:val="0"/>
          <w:marTop w:val="0"/>
          <w:marBottom w:val="0"/>
          <w:divBdr>
            <w:top w:val="none" w:sz="0" w:space="0" w:color="auto"/>
            <w:left w:val="none" w:sz="0" w:space="0" w:color="auto"/>
            <w:bottom w:val="none" w:sz="0" w:space="0" w:color="auto"/>
            <w:right w:val="none" w:sz="0" w:space="0" w:color="auto"/>
          </w:divBdr>
          <w:divsChild>
            <w:div w:id="1721243183">
              <w:marLeft w:val="0"/>
              <w:marRight w:val="0"/>
              <w:marTop w:val="0"/>
              <w:marBottom w:val="0"/>
              <w:divBdr>
                <w:top w:val="none" w:sz="0" w:space="0" w:color="auto"/>
                <w:left w:val="none" w:sz="0" w:space="0" w:color="auto"/>
                <w:bottom w:val="none" w:sz="0" w:space="0" w:color="auto"/>
                <w:right w:val="none" w:sz="0" w:space="0" w:color="auto"/>
              </w:divBdr>
              <w:divsChild>
                <w:div w:id="20669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381698">
      <w:bodyDiv w:val="1"/>
      <w:marLeft w:val="0"/>
      <w:marRight w:val="0"/>
      <w:marTop w:val="0"/>
      <w:marBottom w:val="0"/>
      <w:divBdr>
        <w:top w:val="none" w:sz="0" w:space="0" w:color="auto"/>
        <w:left w:val="none" w:sz="0" w:space="0" w:color="auto"/>
        <w:bottom w:val="none" w:sz="0" w:space="0" w:color="auto"/>
        <w:right w:val="none" w:sz="0" w:space="0" w:color="auto"/>
      </w:divBdr>
      <w:divsChild>
        <w:div w:id="103309413">
          <w:marLeft w:val="0"/>
          <w:marRight w:val="0"/>
          <w:marTop w:val="0"/>
          <w:marBottom w:val="0"/>
          <w:divBdr>
            <w:top w:val="none" w:sz="0" w:space="0" w:color="auto"/>
            <w:left w:val="none" w:sz="0" w:space="0" w:color="auto"/>
            <w:bottom w:val="none" w:sz="0" w:space="0" w:color="auto"/>
            <w:right w:val="none" w:sz="0" w:space="0" w:color="auto"/>
          </w:divBdr>
          <w:divsChild>
            <w:div w:id="1442651925">
              <w:marLeft w:val="0"/>
              <w:marRight w:val="0"/>
              <w:marTop w:val="0"/>
              <w:marBottom w:val="0"/>
              <w:divBdr>
                <w:top w:val="none" w:sz="0" w:space="0" w:color="auto"/>
                <w:left w:val="none" w:sz="0" w:space="0" w:color="auto"/>
                <w:bottom w:val="none" w:sz="0" w:space="0" w:color="auto"/>
                <w:right w:val="none" w:sz="0" w:space="0" w:color="auto"/>
              </w:divBdr>
              <w:divsChild>
                <w:div w:id="12777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16511">
      <w:bodyDiv w:val="1"/>
      <w:marLeft w:val="0"/>
      <w:marRight w:val="0"/>
      <w:marTop w:val="0"/>
      <w:marBottom w:val="0"/>
      <w:divBdr>
        <w:top w:val="none" w:sz="0" w:space="0" w:color="auto"/>
        <w:left w:val="none" w:sz="0" w:space="0" w:color="auto"/>
        <w:bottom w:val="none" w:sz="0" w:space="0" w:color="auto"/>
        <w:right w:val="none" w:sz="0" w:space="0" w:color="auto"/>
      </w:divBdr>
      <w:divsChild>
        <w:div w:id="2055036747">
          <w:marLeft w:val="0"/>
          <w:marRight w:val="0"/>
          <w:marTop w:val="0"/>
          <w:marBottom w:val="0"/>
          <w:divBdr>
            <w:top w:val="none" w:sz="0" w:space="0" w:color="auto"/>
            <w:left w:val="none" w:sz="0" w:space="0" w:color="auto"/>
            <w:bottom w:val="none" w:sz="0" w:space="0" w:color="auto"/>
            <w:right w:val="none" w:sz="0" w:space="0" w:color="auto"/>
          </w:divBdr>
          <w:divsChild>
            <w:div w:id="1015881166">
              <w:marLeft w:val="0"/>
              <w:marRight w:val="0"/>
              <w:marTop w:val="0"/>
              <w:marBottom w:val="0"/>
              <w:divBdr>
                <w:top w:val="none" w:sz="0" w:space="0" w:color="auto"/>
                <w:left w:val="none" w:sz="0" w:space="0" w:color="auto"/>
                <w:bottom w:val="none" w:sz="0" w:space="0" w:color="auto"/>
                <w:right w:val="none" w:sz="0" w:space="0" w:color="auto"/>
              </w:divBdr>
              <w:divsChild>
                <w:div w:id="18801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6793946/" TargetMode="External"/><Relationship Id="rId3" Type="http://schemas.openxmlformats.org/officeDocument/2006/relationships/settings" Target="settings.xml"/><Relationship Id="rId7" Type="http://schemas.openxmlformats.org/officeDocument/2006/relationships/hyperlink" Target="https://www.ncbi.nlm.nih.gov/pmc/articles/PMC67939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mit.instructure.com/courses/13535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othschildandco.com/en/authors/xavier-de-laforc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vpv</dc:creator>
  <cp:keywords/>
  <dc:description/>
  <cp:lastModifiedBy>hung vpv</cp:lastModifiedBy>
  <cp:revision>6</cp:revision>
  <dcterms:created xsi:type="dcterms:W3CDTF">2024-03-27T20:01:00Z</dcterms:created>
  <dcterms:modified xsi:type="dcterms:W3CDTF">2024-03-29T16:51:00Z</dcterms:modified>
</cp:coreProperties>
</file>