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黑体" w:hAnsi="黑体" w:eastAsia="黑体"/>
          <w:b/>
          <w:color w:val="183B56"/>
          <w:sz w:val="44"/>
        </w:rPr>
        <w:t>输电线路智能路径规划系统</w:t>
      </w:r>
    </w:p>
    <w:p>
      <w:pPr>
        <w:jc w:val="center"/>
      </w:pPr>
      <w:r>
        <w:rPr>
          <w:rFonts w:ascii="宋体" w:hAnsi="宋体" w:eastAsia="宋体"/>
          <w:color w:val="596B78"/>
          <w:sz w:val="20"/>
        </w:rPr>
        <w:t>软件说明书  V5.0  ·  软著申请材料准备稿</w:t>
      </w:r>
    </w:p>
    <w:p/>
    <w:p>
      <w:r>
        <w:rPr>
          <w:rFonts w:ascii="宋体" w:hAnsi="宋体" w:eastAsia="宋体"/>
        </w:rPr>
        <w:t>本说明书对应当前 V5.0 代码包，说明软件用途、输入、处理流程、输出及验证边界。软件面向输电线路走廊前期筛查，采用固定端点和地形/约束数据生成候选路线；默认方法为确定性 A*。路线相似度仅在候选冻结后作为独立研究指标计算。</w:t>
      </w:r>
    </w:p>
    <w:p>
      <w:pPr>
        <w:pStyle w:val="Heading1"/>
      </w:pPr>
      <w:r>
        <w:t>一 软件基本信息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62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软件全称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输电线路智能路径规划系统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V5.0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软件类别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应用软件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Python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开发完成日期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待申请人按开发记录核实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发表情况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待申请人核实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著作权人/开发者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8"/>
              </w:rPr>
              <w:t>待按实际贡献、任务书及权属协议确认</w:t>
            </w:r>
          </w:p>
        </w:tc>
      </w:tr>
    </w:tbl>
    <w:p>
      <w:pPr>
        <w:spacing w:after="20"/>
      </w:pPr>
    </w:p>
    <w:p>
      <w:pPr>
        <w:pStyle w:val="Heading1"/>
      </w:pPr>
      <w:r>
        <w:t>二 用途与运行方式</w:t>
      </w:r>
    </w:p>
    <w:p>
      <w:r>
        <w:rPr>
          <w:rFonts w:ascii="宋体" w:hAnsi="宋体" w:eastAsia="宋体"/>
        </w:rPr>
        <w:t>软件读取数字高程模型（DEM），结合可选的县界陆域掩膜、建筑/土地利用、官方灾害图层及自定义约束，计算固定起终点之间的低累计代价走廊。可用于方案初筛、路线可视化、约束检查及实验对比，不代替工程线路设计或审批。</w:t>
      </w:r>
    </w:p>
    <w:p>
      <w:r>
        <w:rPr>
          <w:rFonts w:ascii="宋体" w:hAnsi="宋体" w:eastAsia="宋体"/>
        </w:rPr>
        <w:t>主算法为确定性 A*，可选转弯代价和实验搜索用于比较。可选 VIN/PPO 代码仅用于诊断对照，不属于默认最终路线来源。CPU 可运行主规划流程；GPU 不是主规划的必要条件。</w:t>
      </w:r>
    </w:p>
    <w:p>
      <w:pPr>
        <w:pStyle w:val="Heading1"/>
      </w:pPr>
      <w:r>
        <w:t>三 软件环境和安装</w:t>
      </w:r>
    </w:p>
    <w:p>
      <w:r>
        <w:rPr>
          <w:rFonts w:ascii="宋体" w:hAnsi="宋体" w:eastAsia="宋体"/>
        </w:rPr>
        <w:t>代码曾在 Windows 工作区编辑，并在 Linux CPU 服务器完成路线批量运行。核心依赖及版本下限以项目 requirements.txt 为准，包括 NumPy、SciPy、Pandas、Rasterio、GeoPandas、Shapely、PyProj 和 Matplotlib。可选 VIN/PPO 诊断依赖 PyTorch。</w:t>
      </w:r>
    </w:p>
    <w:p>
      <w:pPr>
        <w:spacing w:after="40"/>
        <w:ind w:left="397"/>
      </w:pPr>
      <w:r>
        <w:rPr>
          <w:rFonts w:ascii="Consolas" w:hAnsi="Consolas" w:eastAsia="Consolas"/>
          <w:sz w:val="18"/>
        </w:rPr>
        <w:t>python -m venv .venv</w:t>
      </w:r>
    </w:p>
    <w:p>
      <w:pPr>
        <w:spacing w:after="40"/>
        <w:ind w:left="397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40"/>
        <w:ind w:left="397"/>
      </w:pPr>
      <w:r>
        <w:rPr>
          <w:rFonts w:ascii="Consolas" w:hAnsi="Consolas" w:eastAsia="Consolas"/>
          <w:sz w:val="18"/>
        </w:rPr>
        <w:t>python -m transmission_path_planner --help</w:t>
      </w:r>
    </w:p>
    <w:p>
      <w:r>
        <w:rPr>
          <w:rFonts w:ascii="宋体" w:hAnsi="宋体" w:eastAsia="宋体"/>
        </w:rPr>
        <w:t>实际计算时间和内存受 DEM 覆盖范围、网格大小、邻域和输入图层影响。建议先核实坐标系、端点、NoData 与约束图层覆盖，再运行全范围规划。</w:t>
      </w:r>
    </w:p>
    <w:p>
      <w:pPr>
        <w:pStyle w:val="Heading1"/>
      </w:pPr>
      <w:r>
        <w:t>四 输入数据与校验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DEM 栅格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高程、坡度、粗糙度和地形代价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核对水平坐标、垂直基准、NoData、分辨率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站点表与站间任务表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指定站点/线路接入点起终点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正式任务要求端点核验声明、来源及凭证；程序不鉴别其真伪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约束 GeoJSON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建立硬约束和可选软约束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核对坐标系、来源、更新时间及适用范围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建筑/用地/灾害图层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暴露筛查和软代价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覆盖不足不能解释成没有建筑或风险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人口栅格（可选）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人口暴露代理成本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默认关闭；模型分辨率限制仍然存在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历史线路（事后评估）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候选冻结后的几何误差测量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不作为规划输入或参数选择依据</w:t>
            </w:r>
          </w:p>
        </w:tc>
      </w:tr>
    </w:tbl>
    <w:p>
      <w:pPr>
        <w:spacing w:after="20"/>
      </w:pPr>
    </w:p>
    <w:p>
      <w:pPr>
        <w:pStyle w:val="Heading1"/>
      </w:pPr>
      <w:r>
        <w:t>五 处理流程和输出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读取 DEM 与环境图层，建立规划窗口并检查输入状态。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按硬约束生成可行掩膜，叠加地形及可选软代价。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默认使用 A* 搜索候选路线；实验模式可生成替代候选。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执行路径平滑、约束复核及坐标转换。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导出 GeoJSON 等路线、运行摘要、路线指标和可视化图。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如开展历史路线研究，对冻结候选计算双向距离分布和容差覆盖，不反向参与选路。</w:t>
      </w:r>
    </w:p>
    <w:p>
      <w:pPr>
        <w:pStyle w:val="Heading1"/>
      </w:pPr>
      <w:r>
        <w:t>六 软件模块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4762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__init__.py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包版本、导出与软件说明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__main__.py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python -m 启动入口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cli.py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参数解析、任务编排、规划输出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config.py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配置、常量与可选依赖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corridor.py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历史线路相关离线分析工具，非默认规划输入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cost.py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地形与可选暴露因子代价场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data.py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DEM 读取、重采样和地形因子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diverse_routes.py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多样化候选路线实验工具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experimental_astar_16.py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实验性 16 邻域 A*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experimental_theta_star.py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实验性 Theta* 路径搜索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experimental_tower_graph.py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实验性候选塔位图与简化逐跨筛查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geometry.py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地理坐标、栅格索引和距离计算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io_export.py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GeoJSON、Shapefile 等输出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methods.py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A*、加权搜索及可选诊断方法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metrics.py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路径几何与约束指标计算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official_hazards.py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官方灾害图层读取与栅格化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osm.py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OSM 建筑、土地利用等图层处理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provenance.py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输入来源和计算记录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rebuild_terrarium_dem.py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Terrarium DEM 离线重建辅助模块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smoothing.py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路径平滑、硬约束检查及剖面筛查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stations.py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站点台账和站间任务校验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terrarium.py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Terrarium 高程瓦片解码工具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visualization.py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5"/>
              </w:rPr>
              <w:t>路线及指标图表生成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</w:rPr>
        <w:t>登记范围建议按 transmission_path_planner/ 下全部 23 个 Python 文件核对，合计 9,602 行原始源码。源码哈希清单随本材料一并提供。</w:t>
      </w:r>
    </w:p>
    <w:p>
      <w:pPr>
        <w:pStyle w:val="Heading1"/>
      </w:pPr>
      <w:r>
        <w:t>七 验证结果和使用边界</w:t>
      </w:r>
    </w:p>
    <w:p>
      <w:r>
        <w:rPr>
          <w:rFonts w:ascii="宋体" w:hAnsi="宋体" w:eastAsia="宋体"/>
        </w:rPr>
        <w:t>截至 2026-10-27，已完成 3 个固定端点案例、18 组地形权重试验及 15 条转弯权重候选的事后对比。15 条候选双向较差方向 P95 为 3.026–9.095 km，100 m 对称 F1 为 1.401%–2.222%；0/15 达到 P95≤100 m。转弯权重同时作用于 A* 搜索和后处理，因此实验反映联合影响。</w:t>
      </w:r>
    </w:p>
    <w:p>
      <w:r>
        <w:rPr>
          <w:rFonts w:ascii="宋体" w:hAnsi="宋体" w:eastAsia="宋体"/>
        </w:rPr>
        <w:t>端点样例尚未全部核实为变电站线路侧接入点。零硬约束违规只说明已配置检查未发现冲突，不能作为工程可行性结论。实验性塔位、挂点、弧垂与净空检查是简化筛查，不代表真实导线力学或法规审查。</w:t>
      </w:r>
    </w:p>
    <w:p>
      <w:pPr>
        <w:pStyle w:val="Heading1"/>
      </w:pPr>
      <w:r>
        <w:t>八 申请前核实事项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按实际情况填写著作权人、共同开发者和开发完成日期。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核对学校项目任务书、团队贡献及成果权属约定。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核查第三方代码、数据和地图图层许可。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按登记平台要求准备正式申请表、身份/主体证明和签章。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冻结提交版本后重新校验软件名称、版本、源代码范围和页数。</w:t>
      </w:r>
    </w:p>
    <w:p>
      <w:r>
        <w:rPr>
          <w:rFonts w:ascii="宋体" w:hAnsi="宋体" w:eastAsia="宋体"/>
          <w:color w:val="596B78"/>
          <w:sz w:val="16"/>
        </w:rPr>
        <w:t>规则依据：国家版权局《计算机软件著作权登记办法》 https://www.ncac.gov.cn/xxfb/flfg/bmgz/202410/t20241015_869486.html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B7780"/>
        <w:sz w:val="16"/>
      </w:rPr>
      <w:t xml:space="preserve">申请/结题前请按实际权属、校内模板和运行记录核对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B7780"/>
        <w:sz w:val="16"/>
      </w:rPr>
      <w:t>输电线路智能路径规划系统 V5.0  |  材料草稿  |  2026-10-27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输电线路智能路径规划系统 V5.0 软件说明书</dc:title>
  <dc:subject>项目组材料草稿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