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3 — Couette Viscometer</w:t>
      </w:r>
    </w:p>
    <w:p>
      <w:pPr>
        <w:pStyle w:val="FirstParagraph"/>
      </w:pPr>
      <w:r>
        <w:rPr>
          <w:b/>
          <w:bCs/>
        </w:rPr>
        <w:t xml:space="preserve">Question</w:t>
      </w:r>
    </w:p>
    <w:p>
      <w:pPr>
        <w:pStyle w:val="BodyText"/>
      </w:pPr>
      <w:r>
        <w:t xml:space="preserve">A Couette viscometer places fluid between concentric cylinders; one cylinder rotates and the torque is measured. The inner cylinder rotates at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120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, and the outer cylinder is stationary. The viscometer has the following dimensions and measured torque:</w:t>
      </w:r>
    </w:p>
    <w:p>
      <w:pPr>
        <w:pStyle w:val="Compact"/>
        <w:numPr>
          <w:ilvl w:val="0"/>
          <w:numId w:val="1001"/>
        </w:numPr>
      </w:pPr>
      <w:r>
        <w:t xml:space="preserve">Inner radius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0.025</m:t>
        </m:r>
        <m:r>
          <m:t> 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1"/>
        </w:numPr>
      </w:pPr>
      <w:r>
        <w:t xml:space="preserve">Outer radius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  <w:r>
        <w:t xml:space="preserve">, so the gap is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1"/>
        </w:numPr>
      </w:pPr>
      <w:r>
        <w:t xml:space="preserve">Clearance at the bottom of the inner cylinder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1"/>
        </w:numPr>
      </w:pPr>
      <w:r>
        <w:t xml:space="preserve">Height of liquid in the annular space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0.080</m:t>
        </m:r>
        <m:r>
          <m:t> 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01"/>
        </w:numPr>
      </w:pPr>
      <w:r>
        <w:t xml:space="preserve">Measured torque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0.092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</w:p>
    <w:p>
      <w:pPr>
        <w:pStyle w:val="FirstParagraph"/>
      </w:pPr>
      <w:r>
        <w:t xml:space="preserve">Find the viscosity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1188720" cy="1756780"/>
            <wp:effectExtent b="0" l="0" r="0" t="0"/>
            <wp:docPr descr="Couette viscometer: inner cylinder rotating at ω inside a stationary outer cylinder" title="" id="10" name="Picture"/>
            <a:graphic>
              <a:graphicData uri="http://schemas.openxmlformats.org/drawingml/2006/picture">
                <pic:pic>
                  <pic:nvPicPr>
                    <pic:cNvPr descr="figures/Ch4_Problem_03_couette_viscomet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75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Couette viscometer: inner cylinder rotating at ω inside a stationary outer cylinder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listed above; the outer cylinder is stationary.</w:t>
      </w:r>
    </w:p>
    <w:p>
      <w:pPr>
        <w:pStyle w:val="BodyText"/>
      </w:pPr>
      <w:r>
        <w:rPr>
          <w:b/>
          <w:bCs/>
        </w:rPr>
        <w:t xml:space="preserve">Additional assumptions:</w:t>
      </w:r>
      <w:r>
        <w:t xml:space="preserve"> </w:t>
      </w:r>
      <w:r>
        <w:t xml:space="preserve">the fluid is Newtonian, so a single viscosity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describes it; the flow is steady and laminar; the gap is thin compared with the radius (</w:t>
      </w:r>
      <m:oMath>
        <m:r>
          <m:t>δ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), so the velocity varies linearly across the side gap and across the bottom clearance; end effects at the free surface are negligible.</w:t>
      </w:r>
    </w:p>
    <w:bookmarkStart w:id="12" w:name="select-the-working-equation"/>
    <w:p>
      <w:pPr>
        <w:pStyle w:val="Heading2"/>
      </w:pPr>
      <w:r>
        <w:t xml:space="preserve">1 Select the working equation</w:t>
      </w:r>
    </w:p>
    <w:p>
      <w:pPr>
        <w:pStyle w:val="FirstParagraph"/>
      </w:pPr>
      <w:r>
        <w:t xml:space="preserve">The inner cylinder has a finite clearance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below it. The measured torque therefore includes shear on the cylinder’s side wall and shear on its bottom face. The slides give the viscosity for this case, with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. This formula appears on the slides without an equation number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h</m:t>
              </m:r>
              <m:r>
                <m:t>T</m:t>
              </m:r>
            </m:num>
            <m:den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ω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4</m:t>
                  </m:r>
                  <m:r>
                    <m:t>H</m:t>
                  </m:r>
                  <m:r>
                    <m:t>h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The first term in the brackets,</w:t>
      </w:r>
      <w:r>
        <w:t xml:space="preserve"> </w:t>
      </w:r>
      <m:oMath>
        <m:r>
          <m:t>4</m:t>
        </m:r>
        <m:r>
          <m:t>H</m:t>
        </m:r>
        <m:r>
          <m:t>h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, comes from the side wall. The second term,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comes from the bottom face.</w:t>
      </w:r>
    </w:p>
    <w:bookmarkEnd w:id="12"/>
    <w:bookmarkStart w:id="13" w:name="evaluate-the-numerator"/>
    <w:p>
      <w:pPr>
        <w:pStyle w:val="Heading2"/>
      </w:pPr>
      <w:r>
        <w:t xml:space="preserve">2 Evaluate the numerator</w:t>
      </w:r>
    </w:p>
    <w:p>
      <w:pPr>
        <w:pStyle w:val="FirstParagraph"/>
      </w:pPr>
      <w:r>
        <w:t xml:space="preserve">Substitute the gap, clearance and torque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t>h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0.0255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0.092</m:t>
              </m:r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t>h</m:t>
          </m:r>
          <m:r>
            <m:t>T</m:t>
          </m:r>
          <m:r>
            <m:rPr>
              <m:sty m:val="p"/>
            </m:rPr>
            <m:t>=</m:t>
          </m:r>
          <m:r>
            <m:t>2.346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bookmarkEnd w:id="13"/>
    <w:bookmarkStart w:id="14" w:name="evaluate-the-bracketed-geometric-term"/>
    <w:p>
      <w:pPr>
        <w:pStyle w:val="Heading2"/>
      </w:pPr>
      <w:r>
        <w:t xml:space="preserve">3 Evaluate the bracketed geometric term</w:t>
      </w:r>
    </w:p>
    <w:p>
      <w:pPr>
        <w:pStyle w:val="FirstParagraph"/>
      </w:pPr>
      <w:r>
        <w:t xml:space="preserve">Calculate the side-wall term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H</m:t>
          </m:r>
          <m:r>
            <m:t>h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r>
                <m:t>0.080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0.0255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0.0255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r>
            <m:t>2.0808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t xml:space="preserve">Calculate the bottom-face term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0.025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6.25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r>
            <m:t>3.125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t xml:space="preserve">Add the two terms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H</m:t>
          </m:r>
          <m:r>
            <m:t>h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2.0808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+</m:t>
          </m:r>
          <m:r>
            <m:t>0.003125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2.0839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bookmarkEnd w:id="14"/>
    <w:bookmarkStart w:id="15" w:name="evaluate-the-denominator"/>
    <w:p>
      <w:pPr>
        <w:pStyle w:val="Heading2"/>
      </w:pPr>
      <w:r>
        <w:t xml:space="preserve">4 Evaluate the denominator</w:t>
      </w:r>
    </w:p>
    <w:p>
      <w:pPr>
        <w:pStyle w:val="FirstParagraph"/>
      </w:pPr>
      <w:r>
        <w:t xml:space="preserve">Calculate the prefactor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t> </m:t>
          </m:r>
          <m:r>
            <m:t>ω</m:t>
          </m:r>
          <m:r>
            <m:rPr>
              <m:sty m:val="p"/>
            </m:rPr>
            <m:t>=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6.25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0.23562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The radian is dimensionless, so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is written as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Multiply by the bracketed term from Section 3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t> </m:t>
          </m:r>
          <m:r>
            <m:t>ω</m:t>
          </m:r>
          <m:d>
            <m:dPr>
              <m:begChr m:val="["/>
              <m:sepChr m:val=""/>
              <m:endChr m:val="]"/>
              <m:grow/>
            </m:dPr>
            <m:e>
              <m:r>
                <m:t>4</m:t>
              </m:r>
              <m:r>
                <m:t>H</m:t>
              </m:r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0.23562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s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2.0839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4.9101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</m:num>
            <m:den>
              <m:r>
                <m:rPr>
                  <m:sty m:val="p"/>
                </m:rPr>
                <m:t>s</m:t>
              </m:r>
            </m:den>
          </m:f>
        </m:oMath>
      </m:oMathPara>
    </w:p>
    <w:bookmarkEnd w:id="15"/>
    <w:bookmarkStart w:id="16" w:name="calculate-the-viscosity"/>
    <w:p>
      <w:pPr>
        <w:pStyle w:val="Heading2"/>
      </w:pPr>
      <w:r>
        <w:t xml:space="preserve">5 Calculate the viscosity</w:t>
      </w:r>
    </w:p>
    <w:p>
      <w:pPr>
        <w:pStyle w:val="FirstParagraph"/>
      </w:pPr>
      <w:r>
        <w:t xml:space="preserve">Divide the numerator by the denominator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t>4.9101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den>
          </m:f>
          <m:r>
            <m:rPr>
              <m:sty m:val="p"/>
            </m:rPr>
            <m:t>=</m:t>
          </m:r>
          <m:r>
            <m:t>0.04778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num>
            <m:den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Convert the units, using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μ</m:t>
              </m:r>
              <m:r>
                <m:rPr>
                  <m:sty m:val="p"/>
                </m:rPr>
                <m:t>=</m:t>
              </m:r>
              <m:r>
                <m:t>0.0478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>
                <m:t>47.8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fluid viscosity is about 0.048 Pa·s</w:t>
      </w:r>
      <w:r>
        <w:t xml:space="preserve">, roughly 50 times the viscosity of water at room temperature.</w:t>
      </w:r>
    </w:p>
    <w:bookmarkEnd w:id="16"/>
    <w:bookmarkStart w:id="17" w:name="check-the-result"/>
    <w:p>
      <w:pPr>
        <w:pStyle w:val="Heading2"/>
      </w:pPr>
      <w:r>
        <w:t xml:space="preserve">6 Check the result</w:t>
      </w:r>
    </w:p>
    <w:p>
      <w:pPr>
        <w:pStyle w:val="FirstParagraph"/>
      </w:pPr>
      <w:r>
        <w:t xml:space="preserve">Units check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num>
            <m:den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num>
            <m:den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Fraction of the torque carried by the bottom face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t>H</m:t>
              </m:r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t>2.0839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0.0015</m:t>
          </m:r>
        </m:oMath>
      </m:oMathPara>
    </w:p>
    <w:p>
      <w:pPr>
        <w:pStyle w:val="FirstParagraph"/>
      </w:pPr>
      <w:r>
        <w:t xml:space="preserve">The bottom face carries only about</w:t>
      </w:r>
      <w:r>
        <w:t xml:space="preserve"> </w:t>
      </w:r>
      <m:oMath>
        <m:r>
          <m:t>0.15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torque, because the bottom clearance (</w:t>
      </w:r>
      <m:oMath>
        <m:r>
          <m:t>h</m:t>
        </m:r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  <w:r>
        <w:t xml:space="preserve">) is 51 times the side gap (</w:t>
      </w:r>
      <m:oMath>
        <m:r>
          <m:t>δ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</m:oMath>
      <w:r>
        <w:t xml:space="preserve">), so the bottom shear rate is small.</w:t>
      </w:r>
    </w:p>
    <w:p>
      <w:pPr>
        <w:pStyle w:val="BodyText"/>
      </w:pPr>
      <w:r>
        <w:t xml:space="preserve">For comparison, the ideal case on the slides ignores the space below the rotating cylinder. This formula also appears on the slides without an equation number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num>
            <m:den>
              <m:r>
                <m:t>4</m:t>
              </m:r>
              <m:r>
                <m:t>π</m:t>
              </m:r>
              <m:r>
                <m:t>ω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Substitute the given values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0.092</m:t>
                  </m:r>
                  <m:r>
                    <m:t> 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0.0255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0.025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4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</m:t>
                  </m:r>
                  <m:r>
                    <m:t> 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0.025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0.0255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0.080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t>4.9028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den>
          </m:f>
          <m:r>
            <m:rPr>
              <m:sty m:val="p"/>
            </m:rPr>
            <m:t>=</m:t>
          </m:r>
          <m:r>
            <m:t>0.0474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The two results agree within about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. That is consistent with the small bottom-face contribution and the thin-gap approximation in the finite-clearance formula.</w:t>
      </w:r>
    </w:p>
    <w:p>
      <w:pPr>
        <w:pStyle w:val="BodyText"/>
      </w:pPr>
      <w:r>
        <w:rPr>
          <w:b/>
          <w:bCs/>
        </w:rPr>
        <w:t xml:space="preserve">Check against the source solution:</w:t>
      </w:r>
      <w:r>
        <w:t xml:space="preserve"> </w:t>
      </w:r>
      <w:r>
        <w:t xml:space="preserve">the source’s final value is incorrect. In the side-wall term</w:t>
      </w:r>
      <w:r>
        <w:t xml:space="preserve"> </w:t>
      </w:r>
      <m:oMath>
        <m:r>
          <m:t>4</m:t>
        </m:r>
        <m:r>
          <m:t>H</m:t>
        </m:r>
        <m:r>
          <m:t>h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, it substitutes the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in place of the clearance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  <w:r>
        <w:t xml:space="preserve">. It also reports a denominator of</w:t>
      </w:r>
      <w:r>
        <w:t xml:space="preserve"> </w:t>
      </w:r>
      <m:oMath>
        <m:r>
          <m:t>6.135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which does not follow from its own substitution; that substitution gives</w:t>
      </w:r>
      <w:r>
        <w:t xml:space="preserve"> </w:t>
      </w:r>
      <m:oMath>
        <m:r>
          <m:t>1.035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.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substituted correctly, as in Sections 3–5, the viscosity is</w:t>
      </w:r>
      <w:r>
        <w:t xml:space="preserve"> </w:t>
      </w:r>
      <m:oMath>
        <m:r>
          <m:t>0.0478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t xml:space="preserve">, not</w:t>
      </w:r>
      <w:r>
        <w:t xml:space="preserve"> </w:t>
      </w:r>
      <m:oMath>
        <m:r>
          <m:t>0.0382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Model note:</w:t>
      </w:r>
      <w:r>
        <w:t xml:space="preserve"> </w:t>
      </w:r>
      <w:r>
        <w:t xml:space="preserve">the given clearance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0.0255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equals the outer radius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, which is unusually large for a viscometer bottom gap and may be a typographical carry-over. It is used here as given. Because the bottom face carries so little of the torque, even a much smaller clearance would change the result only modestly. 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would give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0.0444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t xml:space="preserve">.</w:t>
      </w:r>
    </w:p>
    <w:bookmarkEnd w:id="17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alibri" w:hAnsi="Calibri"/>
      <w:color w:val="000000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3 — Couette Viscometer</dc:title>
  <dc:creator/>
  <cp:keywords/>
  <dcterms:created xsi:type="dcterms:W3CDTF">2026-09-30T16:48:34Z</dcterms:created>
  <dcterms:modified xsi:type="dcterms:W3CDTF">2026-09-30T16:48:34Z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