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EC 1745 Practice Midterm (mock exam for Fall 2026)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not an official exam.</w:t>
      </w:r>
      <w:r>
        <w:rPr>
          <w:rFonts w:ascii="Calibri" w:cs="Calibri" w:eastAsia="Calibri" w:hAnsi="Calibri"/>
          <w:sz w:val="22"/>
          <w:szCs w:val="22"/>
        </w:rPr>
        <w:t xml:space="preserve"> It is written in the style of the Fall 2024 and Fall 2025 midterms and covers chapters 1–6 only (no stock valuation). It tests the topics your professor listed: building financial statements, deriving cash flows, ratios, valuing and restructuring commitments, bond issuance and restructuring, and duration.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Rules to practice under:</w:t>
      </w:r>
      <w:r>
        <w:rPr>
          <w:rFonts w:ascii="Calibri" w:cs="Calibri" w:eastAsia="Calibri" w:hAnsi="Calibri"/>
          <w:sz w:val="22"/>
          <w:szCs w:val="22"/>
        </w:rPr>
        <w:t xml:space="preserve"> start from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blank</w:t>
      </w:r>
      <w:r>
        <w:rPr>
          <w:rFonts w:ascii="Calibri" w:cs="Calibri" w:eastAsia="Calibri" w:hAnsi="Calibri"/>
          <w:sz w:val="22"/>
          <w:szCs w:val="22"/>
        </w:rPr>
        <w:t xml:space="preserve"> Excel workbook. Put each part on its own tab. Use only your one-page notes sheet. Suggested time: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70 minutes</w:t>
      </w:r>
      <w:r>
        <w:rPr>
          <w:rFonts w:ascii="Calibri" w:cs="Calibri" w:eastAsia="Calibri" w:hAnsi="Calibri"/>
          <w:sz w:val="22"/>
          <w:szCs w:val="22"/>
        </w:rPr>
        <w:t xml:space="preserve">. The real exam is 60 minutes and will probably be shorter than this one.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All dollar amounts are in $ millions unless noted. The answer key is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EC1745_Mock_Midterm_ANSWER_KEY.xlsx</w:t>
      </w:r>
      <w:r>
        <w:rPr>
          <w:rFonts w:ascii="Calibri" w:cs="Calibri" w:eastAsia="Calibri" w:hAnsi="Calibri"/>
          <w:sz w:val="22"/>
          <w:szCs w:val="22"/>
        </w:rPr>
        <w:t xml:space="preserve"> (live formulas), and a one-page answer list is on the last page of this document.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 1. Financial statements and ratios: Pemberton Supply Co.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Pemberton Supply Co. reported the following for fiscal 2025 (year ended December 31):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Revenue 2,400 · Cost of goods sold 1,440 · SG&amp;A 480 · Depreciation 120 · Interest expense 40 · Tax rate 25% · Dividends paid 60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00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Balance sheet item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12/31/2024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12/31/2025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Cash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Accounts receivable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230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Inventory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 PP&amp;E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1,080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Accounts payable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Short-term debt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Long-term debt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450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Shareholders' equity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Pemberton issued no shares and repurchased none in 2025. It has 50 million shares outstanding at $40 per share. Treat all cash as excess cash.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Construct the 2025 income statement. Report gross profit, EBITDA, EBIT, and net income.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shareholders' equity at 12/31/2025?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12/31/2025 cash balance makes the balance sheet balance? What are total assets?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Calculate 2025 cash flow from operations, capital expenditures, and free cash flow. Show that CFO + CFI + CFF equals the change in cash.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Calculate gross margin and ROE (use year-end equity). Decompose ROE with the DuPont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Calculate the sustainable and internal growth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Calculate the current ratio, interest coverage (EBIT / interest), and book debt-to-equity ratio.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Calculate market capitalization, enterprise value, EV/EBITDA, and the P/E ratio.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 2. Valuing and restructuring a commitment: Corrigan Steel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Corrigan Steel has agreed to settle a lawsuit by paying the plaintiff $10 million per year for 15 years, with the first payment one year from today. Use a discount rate of 8% per year unless told otherwise.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the present value of the settlement? Do it once with a timeline (the “dumb” way) and once with an Excel function.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Corrigan proposes instead to pay $7 million in year 1, growing 4% per year, for 15 years. What is its present value? Which plan should the plaintiff prefer?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plaintiff asks instead for a single payment of $90 million today. What discount rate makes $90 million today worth the same as the original 15 payments? At 8%, which should Corrigan prefer?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Suppose the 15 payments started today instead (an annuity due). What level annual payment has the same present value as the original plan?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pay $90 million today, Corrigan would take a 10-year bank loan at 7.2% APR with monthly payments. What is the monthly payment? What is the loan's effective annual rate?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the loan balance immediately after the 36th monthly payment?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 3. Bond restructuring with no dates: Brewster Corp.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years ago Brewster Corp. issued 10-year bonds at par with a 5% annual coupon paid semiannually. $400 million of face value is outstanding. Brewster's bonds now yield 7% (APR, semiannual compounding).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the price of a Brewster bond today, per $100 of face value?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the bond's effective annual yield?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the market value of all of Brewster's outstanding bonds?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Brewster proposes to exchange the old bonds for new bonds with the same face value that mature 10 years from today and are priced to yield 7%. What annual coupon rate must the new bonds pay for bondholders to be indifferent?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the old bond's cash-flow timeline. Calculate its Macaulay duration (in years) and modified duration. Check your answer with Excel's DURATION function.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modified duration to estimate the percent change in the old bond's price if its yield rises from 7% to 7.5%. Then calculate the actual new price and percent change. Why do they differ?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 4. Bond pricing with dates: Hollis Outdoor Inc.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 a settlement date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10/13/2026</w:t>
      </w:r>
      <w:r>
        <w:rPr>
          <w:rFonts w:ascii="Calibri" w:cs="Calibri" w:eastAsia="Calibri" w:hAnsi="Calibri"/>
          <w:sz w:val="22"/>
          <w:szCs w:val="22"/>
        </w:rPr>
        <w:t xml:space="preserve"> for every part.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Hollis Outdoor has a bond that matures on 11/15/2036. It pays a 6.25% annual coupon semiannually, accrues interest on a 30/360 basis (Excel basis 0), and pays 100% of par at maturity.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benchmark Treasury matures on 8/15/2036. It has a 4.5% coupon paid semiannually, a clean price of 101.25, and ACT/ACT accrual (Excel basis 1). Hollis's spread over this Treasury is 150 basis points.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the Treasury's yield to maturity?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the Hollis bond's yield?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the Hollis bond's clean price (per $100 par)?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How many days of the current coupon period have passed? How many days are in the period? What is the accrued interest?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price would a dealer quote you? What price would you actually pay?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are the bond's Macaulay duration and modified duration?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modified duration to estimate the percent change in the dirty price if the yield falls by 50 basis points. Then calculate the actual change.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Hollis wants to raise $250 million with new 10-year bonds at the same yield. (a) What coupon rate lets the bonds sell at par? (b) If Hollis instead sets a 5% coupon, what total face value must it issue? Treat the new bonds as issued today with exactly 20 semiannual periods.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Answers (check after you finish)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1.A Gross profit, EBITDA, EBIT, net income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960; 480; 360; 240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1.B Equity 12/31/2025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1,030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1.C Cash (plug); total assets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160; 1,750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1.D CFO; CapEx; FCF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320; 200; 150. Check: 320 + (–200) + (–10) = 110 = ΔCash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1.E Gross margin; ROE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40.00%; 23.30%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1.E DuPont: margin × turnover × multiplier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10.00% × 1.3714 × 1.6990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1.F Sustainable; internal growth (b = 0.75)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17.48%; 10.29%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1.G Current ratio; coverage; book D/E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2.48; 9.0x; 0.534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1.H Market cap; EV; EV/EBITDA; P/E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2,000; 2,390; 4.98x; 8.33x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2.A PV of settlement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85.595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2.B PV of growing plan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75.647. Plaintiff prefers the original plan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2.C Implied rate for $90m lump sum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7.19%. At 8%, Corrigan keeps paying annually (85.6 &lt; 90)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2.D Annuity-due payment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9.259 (= 10 / 1.08)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2.E Monthly payment; EAR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1.0543; 7.442%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2.F Balance after 36 payments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69.403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3.A Price per 100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87.906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3.B Effective annual yield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7.1225%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3.C Market value of debt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351.62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3.D Coupon rate on new bond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5.298%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3.E Macaulay; modified duration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6.585 years; 6.362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3.F Estimated; actual % change (new price)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–3.181%; –3.121% (85.162). Gap is convexity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4.A Treasury YTM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4.342%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4.B Hollis YTM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5.842%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4.C Clean price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103.072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4.D Days elapsed; days in period; AI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148; 180; 2.569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4.E Dealer quote; price paid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103.072 (clean); 105.641 (dirty)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4.F Macaulay; modified duration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7.490; 7.277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4.G Estimated; actual % change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+3.639%; +3.725%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4.H (a) Par coupon; (b) face for 5% coupon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5.842%; 266.83 (price 93.691)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2026-10-09T19:17:30.990Z</dcterms:created>
  <dcterms:modified xsi:type="dcterms:W3CDTF">2026-10-09T19:17:30.990Z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