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EC 1745 Midterm Notes</w:t>
      </w:r>
      <w:r>
        <w:rPr>
          <w:rFonts w:ascii="Calibri" w:cs="Calibri" w:eastAsia="Calibri" w:hAnsi="Calibri"/>
          <w:sz w:val="22"/>
          <w:szCs w:val="22"/>
        </w:rPr>
        <w:t xml:space="preserve">   Name: _______________</w:t>
      </w:r>
    </w:p>
    <w:p>
      <w:pPr>
        <w:keepNext/>
        <w:shd w:fill="1F3864" w:color="auto" w:val="clear"/>
        <w:spacing w:after="20" w:before="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EXAM-DAY WORKFLOW (blank workbook, 60 min)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Save as LAST_FIRST_EC1745MIDTERM. Name in A1. Ctrl+S after every part.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One tab per part. Inputs typed once in labeled cells. Each answer is a formula that points at them, next to its label (“2.C.a”).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Rates as decimals (5% = 0.05). 1 bp = 0.0001. 100 bp = 0.01.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Dates: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=DATE(2025,10,7)</w:t>
      </w:r>
      <w:r>
        <w:rPr>
          <w:rFonts w:ascii="Calibri" w:cs="Calibri" w:eastAsia="Calibri" w:hAnsi="Calibri"/>
          <w:sz w:val="22"/>
          <w:szCs w:val="22"/>
        </w:rPr>
        <w:t xml:space="preserve">. F4 adds $ (absolute ref). Ctrl+` shows formulas.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PV/FV/PMT/RATE/NPER: cash in and cash out need opposite signs. Use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=-PV(…)</w:t>
      </w:r>
      <w:r>
        <w:rPr>
          <w:rFonts w:ascii="Calibri" w:cs="Calibri" w:eastAsia="Calibri" w:hAnsi="Calibri"/>
          <w:sz w:val="22"/>
          <w:szCs w:val="22"/>
        </w:rPr>
        <w:t xml:space="preserve"> or enter pmt as negative.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Self-checks: DuPont product = ROE. A = L + E. ΔCash from CF statement = ΔCash on BS. “Dumb” = “smart.”</w:t>
      </w:r>
    </w:p>
    <w:p>
      <w:pPr>
        <w:keepNext/>
        <w:shd w:fill="1F3864" w:color="auto" w:val="clear"/>
        <w:spacing w:after="20" w:before="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INCOME STATEMENT (build top-down)</w:t>
      </w:r>
    </w:p>
    <w:tbl>
      <w:tblPr>
        <w:tblW w:type="dxa" w:w="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050"/>
      </w:tblGrid>
      <w:tr>
        <w:trPr>
          <w:cantSplit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Revenue (sales)</w:t>
            </w:r>
          </w:p>
        </w:tc>
        <w:tc>
          <w:tcPr>
            <w:tcW w:type="dxa" w:w="3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/>
        </w:tc>
      </w:tr>
      <w:tr>
        <w:trPr>
          <w:cantSplit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COGS</w:t>
            </w:r>
          </w:p>
        </w:tc>
        <w:tc>
          <w:tcPr>
            <w:tcW w:type="dxa" w:w="3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=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Gross profit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SG&amp;A (– R&amp;D)</w:t>
            </w:r>
          </w:p>
        </w:tc>
        <w:tc>
          <w:tcPr>
            <w:tcW w:type="dxa" w:w="3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=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EBITDA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Depreciation &amp; amort.</w:t>
            </w:r>
          </w:p>
        </w:tc>
        <w:tc>
          <w:tcPr>
            <w:tcW w:type="dxa" w:w="3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=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EBIT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(operating income)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Interest expense</w:t>
            </w:r>
          </w:p>
        </w:tc>
        <w:tc>
          <w:tcPr>
            <w:tcW w:type="dxa" w:w="3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=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Pretax income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(EBT)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Taxes = t × EBT</w:t>
            </w:r>
          </w:p>
        </w:tc>
        <w:tc>
          <w:tcPr>
            <w:tcW w:type="dxa" w:w="3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=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Net income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Dividends</w:t>
            </w:r>
          </w:p>
        </w:tc>
        <w:tc>
          <w:tcPr>
            <w:tcW w:type="dxa" w:w="3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= Addition to retained earnings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EPS = NI / shares. Payout = Div / NI. Retention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= (NI – Div) / NI = 1 – payout.</w:t>
      </w:r>
    </w:p>
    <w:p>
      <w:pPr>
        <w:keepNext/>
        <w:shd w:fill="1F3864" w:color="auto" w:val="clear"/>
        <w:spacing w:after="20" w:before="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BALANCE SHEET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Assets = Liabilities + Equity.</w:t>
      </w:r>
      <w:r>
        <w:rPr>
          <w:rFonts w:ascii="Calibri" w:cs="Calibri" w:eastAsia="Calibri" w:hAnsi="Calibri"/>
          <w:sz w:val="22"/>
          <w:szCs w:val="22"/>
        </w:rPr>
        <w:t xml:space="preserve"> Use it to plug one unknown (often cash).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CA = cash + AR + inventory. CL = AP + short-term debt. NWC = CA – CL. Operating NWC = AR + Inv – AP.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Net PP&amp;E = gross PP&amp;E – accum. depreciation. Equity(t) = Equity(t–1) + NI – Div + new shares – buybacks.</w:t>
      </w:r>
    </w:p>
    <w:p>
      <w:pPr>
        <w:keepNext/>
        <w:shd w:fill="1F3864" w:color="auto" w:val="clear"/>
        <w:spacing w:after="20" w:before="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CASH FLOWS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CFO</w:t>
      </w:r>
      <w:r>
        <w:rPr>
          <w:rFonts w:ascii="Calibri" w:cs="Calibri" w:eastAsia="Calibri" w:hAnsi="Calibri"/>
          <w:sz w:val="22"/>
          <w:szCs w:val="22"/>
        </w:rPr>
        <w:t xml:space="preserve"> = NI + D&amp;A – ΔAR – ΔInventory + ΔAP (= NI + D&amp;A – ΔNWC)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CapEx</w:t>
      </w:r>
      <w:r>
        <w:rPr>
          <w:rFonts w:ascii="Calibri" w:cs="Calibri" w:eastAsia="Calibri" w:hAnsi="Calibri"/>
          <w:sz w:val="22"/>
          <w:szCs w:val="22"/>
        </w:rPr>
        <w:t xml:space="preserve"> = ΔNet PP&amp;E + D&amp;A (= ΔGross PP&amp;E).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CFI</w:t>
      </w:r>
      <w:r>
        <w:rPr>
          <w:rFonts w:ascii="Calibri" w:cs="Calibri" w:eastAsia="Calibri" w:hAnsi="Calibri"/>
          <w:sz w:val="22"/>
          <w:szCs w:val="22"/>
        </w:rPr>
        <w:t xml:space="preserve"> = –CapEx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CFF</w:t>
      </w:r>
      <w:r>
        <w:rPr>
          <w:rFonts w:ascii="Calibri" w:cs="Calibri" w:eastAsia="Calibri" w:hAnsi="Calibri"/>
          <w:sz w:val="22"/>
          <w:szCs w:val="22"/>
        </w:rPr>
        <w:t xml:space="preserve"> = ΔDebt + new stock – buybacks – dividends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ΔCash = CFO + CFI + CFF</w:t>
      </w:r>
      <w:r>
        <w:rPr>
          <w:rFonts w:ascii="Calibri" w:cs="Calibri" w:eastAsia="Calibri" w:hAnsi="Calibri"/>
          <w:sz w:val="22"/>
          <w:szCs w:val="22"/>
        </w:rPr>
        <w:t xml:space="preserve"> (check against the balance sheet)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FCF</w:t>
      </w:r>
      <w:r>
        <w:rPr>
          <w:rFonts w:ascii="Calibri" w:cs="Calibri" w:eastAsia="Calibri" w:hAnsi="Calibri"/>
          <w:sz w:val="22"/>
          <w:szCs w:val="22"/>
        </w:rPr>
        <w:t xml:space="preserve"> = EBIT(1 – t) + D&amp;A – CapEx – ΔNWC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An asset ↑ uses cash. A liability ↑ is a source of cash.</w:t>
      </w:r>
    </w:p>
    <w:p>
      <w:pPr>
        <w:keepNext/>
        <w:shd w:fill="1F3864" w:color="auto" w:val="clear"/>
        <w:spacing w:after="20" w:before="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RATIOS (end-of-year values unless told otherwise)</w:t>
      </w:r>
    </w:p>
    <w:tbl>
      <w:tblPr>
        <w:tblW w:type="dxa" w:w="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</w:tblGrid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Gross margin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Gross profit / Sales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Operating margin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EBIT / Sales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Net profit margin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NI / Sales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ROE;  ROA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NI / Book equity;  NI / Total assets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Asset turnover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Sales / Total assets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Equity multiplier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Total assets / Book equity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DuPont ROE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(NI/Sales) × (Sales/TA) × (TA/Equity)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Sustain. growth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ROE × b   [alt: ROE·b / (1 – ROE·b)]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Internal growth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ROA × b   [alt: ROA·b / (1 – ROA·b)]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Current;  quick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CA / CL;  (CA – Inventory) / CL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Interest coverage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EBIT / Interest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D/E;  D/capital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Debt / Equity;  D / (D + E)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Days AR, Inv, AP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AR/(Sales/365); Inv or AP/(COGS/365)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If only D and E are given: TA = D + E. SGR: max growth with no new equity and constant D/E. IGR: max growth from retained earnings only.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DuPont says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why</w:t>
      </w:r>
      <w:r>
        <w:rPr>
          <w:rFonts w:ascii="Calibri" w:cs="Calibri" w:eastAsia="Calibri" w:hAnsi="Calibri"/>
          <w:sz w:val="22"/>
          <w:szCs w:val="22"/>
        </w:rPr>
        <w:t xml:space="preserve"> ROE moved: margin (profitability), turnover (efficiency), multiplier (leverage; raises ROE and risk).</w:t>
      </w:r>
    </w:p>
    <w:p>
      <w:pPr>
        <w:keepNext/>
        <w:shd w:fill="1F3864" w:color="auto" w:val="clear"/>
        <w:spacing w:after="20" w:before="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VALUATION MULTIPLES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Market cap (MV equity) = shares × price.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EV = MV equity + Debt – Excess cash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MV equity = EV – Debt + Cash (EV = multiple × EBIT or EBITDA)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P/E = MV equity / NI = Price / EPS.  Market-to-book = MV eq / BV eq</w:t>
      </w:r>
    </w:p>
    <w:p>
      <w:pPr>
        <w:keepNext/>
        <w:shd w:fill="1F3864" w:color="auto" w:val="clear"/>
        <w:spacing w:after="20" w:before="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TIME VALUE OF MONEY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PV = FV / (1+r)^n     FV = PV × (1+r)^n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Annuity</w:t>
      </w:r>
      <w:r>
        <w:rPr>
          <w:rFonts w:ascii="Calibri" w:cs="Calibri" w:eastAsia="Calibri" w:hAnsi="Calibri"/>
          <w:sz w:val="22"/>
          <w:szCs w:val="22"/>
        </w:rPr>
        <w:t xml:space="preserve"> (C at t = 1…N): PV = C/r × [1 – 1/(1+r)^N]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   FV at N = C/r × [(1+r)^N – 1]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Perpetuity</w:t>
      </w:r>
      <w:r>
        <w:rPr>
          <w:rFonts w:ascii="Calibri" w:cs="Calibri" w:eastAsia="Calibri" w:hAnsi="Calibri"/>
          <w:sz w:val="22"/>
          <w:szCs w:val="22"/>
        </w:rPr>
        <w:t xml:space="preserve"> PV = C/r.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Growing perp.</w:t>
      </w:r>
      <w:r>
        <w:rPr>
          <w:rFonts w:ascii="Calibri" w:cs="Calibri" w:eastAsia="Calibri" w:hAnsi="Calibri"/>
          <w:sz w:val="22"/>
          <w:szCs w:val="22"/>
        </w:rPr>
        <w:t xml:space="preserve"> PV = C₁/(r – g), r &gt; g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Growing annuity</w:t>
      </w:r>
      <w:r>
        <w:rPr>
          <w:rFonts w:ascii="Calibri" w:cs="Calibri" w:eastAsia="Calibri" w:hAnsi="Calibri"/>
          <w:sz w:val="22"/>
          <w:szCs w:val="22"/>
        </w:rPr>
        <w:t xml:space="preserve"> PV = C₁/(r – g) × [1 – ((1+g)/(1+r))^N]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Annuity due</w:t>
      </w:r>
      <w:r>
        <w:rPr>
          <w:rFonts w:ascii="Calibri" w:cs="Calibri" w:eastAsia="Calibri" w:hAnsi="Calibri"/>
          <w:sz w:val="22"/>
          <w:szCs w:val="22"/>
        </w:rPr>
        <w:t xml:space="preserve"> (first payment today): PV = ordinary PV × (1+r). Starts at t: value it at t – 1, then divide by (1+r)^(t–1).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Value at year T of any stream = PV × (1+r)^T. Compare deals at 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same date</w:t>
      </w:r>
      <w:r>
        <w:rPr>
          <w:rFonts w:ascii="Calibri" w:cs="Calibri" w:eastAsia="Calibri" w:hAnsi="Calibri"/>
          <w:sz w:val="22"/>
          <w:szCs w:val="22"/>
        </w:rPr>
        <w:t xml:space="preserve">. Highest PV wins. NPV rule: accept if NPV &gt; 0.</w:t>
      </w:r>
    </w:p>
    <w:p>
      <w:pPr>
        <w:keepNext/>
        <w:shd w:fill="1F3864" w:color="auto" w:val="clear"/>
        <w:spacing w:after="20" w:before="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EXCEL TVM ("SMART" COMMANDS)</w:t>
      </w:r>
    </w:p>
    <w:tbl>
      <w:tblPr>
        <w:tblW w:type="dxa" w:w="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900"/>
      </w:tblGrid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=PV(r,n,pmt,[fv],[type])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Value today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=FV(r,n,pmt,[pv],[type])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Future value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=PMT(r,n,pv,[fv],[type])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Level payment (loan, coupon)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=RATE(n,pmt,pv,[fv])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Implied rate per period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=NPER(r,pmt,pv,[fv])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Number of periods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=NPV(r,CF1:CFn)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First CF is at t = 1! Use </w:t>
            </w: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=CF0+NPV(r,CF1:CFn)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=IRR(CF0:CFn)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Implied rate, uneven CFs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=XNPV(r,CFs,dates)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=XIRR(CFs,dates)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for dated CFs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type 0 = end of period (default), 1 = beginning (annuity due). Match r and n to the period: monthly uses APR/12 and 12 × years. Goal Seek: Data ▸ What-If ▸ Goal Seek.</w:t>
      </w:r>
    </w:p>
    <w:p>
      <w:pPr>
        <w:keepNext/>
        <w:shd w:fill="1F3864" w:color="auto" w:val="clear"/>
        <w:spacing w:after="20" w:before="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"DUMB" TIMELINE METHOD (always works)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Row t = 0, 1, 2 … | row CF | row DF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=1/(1+$r)^t</w:t>
      </w:r>
      <w:r>
        <w:rPr>
          <w:rFonts w:ascii="Calibri" w:cs="Calibri" w:eastAsia="Calibri" w:hAnsi="Calibri"/>
          <w:sz w:val="22"/>
          <w:szCs w:val="22"/>
        </w:rPr>
        <w:t xml:space="preserve"> | row PV = CF × DF. Total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=SUM(PV row)</w:t>
      </w:r>
      <w:r>
        <w:rPr>
          <w:rFonts w:ascii="Calibri" w:cs="Calibri" w:eastAsia="Calibri" w:hAnsi="Calibri"/>
          <w:sz w:val="22"/>
          <w:szCs w:val="22"/>
        </w:rPr>
        <w:t xml:space="preserve"> =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=SUMPRODUCT(CFs,DFs)</w:t>
      </w:r>
      <w:r>
        <w:rPr>
          <w:rFonts w:ascii="Calibri" w:cs="Calibri" w:eastAsia="Calibri" w:hAnsi="Calibri"/>
          <w:sz w:val="22"/>
          <w:szCs w:val="22"/>
        </w:rPr>
        <w:t xml:space="preserve">. Value at T: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=CF*(1+$r)^(T-t)</w:t>
      </w:r>
      <w:r>
        <w:rPr>
          <w:rFonts w:ascii="Calibri" w:cs="Calibri" w:eastAsia="Calibri" w:hAnsi="Calibri"/>
          <w:sz w:val="22"/>
          <w:szCs w:val="22"/>
        </w:rPr>
        <w:t xml:space="preserve">, then SUM.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Growing CFs: put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=C1*(1+g)^(t-1)</w:t>
      </w:r>
      <w:r>
        <w:rPr>
          <w:rFonts w:ascii="Calibri" w:cs="Calibri" w:eastAsia="Calibri" w:hAnsi="Calibri"/>
          <w:sz w:val="22"/>
          <w:szCs w:val="22"/>
        </w:rPr>
        <w:t xml:space="preserve"> across the CF row. Implied rate: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=RATE(n,pmt,-PV)</w:t>
      </w:r>
      <w:r>
        <w:rPr>
          <w:rFonts w:ascii="Calibri" w:cs="Calibri" w:eastAsia="Calibri" w:hAnsi="Calibri"/>
          <w:sz w:val="22"/>
          <w:szCs w:val="22"/>
        </w:rPr>
        <w:t xml:space="preserve"> for level CFs, or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=IRR(…)</w:t>
      </w:r>
      <w:r>
        <w:rPr>
          <w:rFonts w:ascii="Calibri" w:cs="Calibri" w:eastAsia="Calibri" w:hAnsi="Calibri"/>
          <w:sz w:val="22"/>
          <w:szCs w:val="22"/>
        </w:rPr>
        <w:t xml:space="preserve"> with CF0 negative for uneven ones.</w:t>
      </w:r>
    </w:p>
    <w:p>
      <w:r>
        <w:br w:type="page"/>
      </w:r>
    </w:p>
    <w:p>
      <w:pPr>
        <w:keepNext/>
        <w:shd w:fill="1F3864" w:color="auto" w:val="clear"/>
        <w:spacing w:after="20" w:before="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INTEREST RATES &amp; LOANS (Ch. 5)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EAR</w:t>
      </w:r>
      <w:r>
        <w:rPr>
          <w:rFonts w:ascii="Calibri" w:cs="Calibri" w:eastAsia="Calibri" w:hAnsi="Calibri"/>
          <w:sz w:val="22"/>
          <w:szCs w:val="22"/>
        </w:rPr>
        <w:t xml:space="preserve"> = (1 + APR/k)^k – 1 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=EFFECT(APR,k)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APR</w:t>
      </w:r>
      <w:r>
        <w:rPr>
          <w:rFonts w:ascii="Calibri" w:cs="Calibri" w:eastAsia="Calibri" w:hAnsi="Calibri"/>
          <w:sz w:val="22"/>
          <w:szCs w:val="22"/>
        </w:rPr>
        <w:t xml:space="preserve"> = k × [(1+EAR)^(1/k) – 1] 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=NOMINAL(EAR,k)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Periodic rate = APR/k. n-year rate = (1+EAR)^n – 1. Continuous: EAR = e^APR – 1. Real: (1 + r_nom)/(1 + infl.) – 1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Loan payment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=PMT(APR/12,12*yrs,-loan)</w:t>
      </w:r>
      <w:r>
        <w:rPr>
          <w:rFonts w:ascii="Calibri" w:cs="Calibri" w:eastAsia="Calibri" w:hAnsi="Calibri"/>
          <w:sz w:val="22"/>
          <w:szCs w:val="22"/>
        </w:rPr>
        <w:t xml:space="preserve">. Balance after k payments = PV of the rest: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=PV(r,N-k,-pmt)</w:t>
      </w:r>
      <w:r>
        <w:rPr>
          <w:rFonts w:ascii="Calibri" w:cs="Calibri" w:eastAsia="Calibri" w:hAnsi="Calibri"/>
          <w:sz w:val="22"/>
          <w:szCs w:val="22"/>
        </w:rPr>
        <w:t xml:space="preserve">. Interest = r × prior balance; principal = pmt – interest.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Restructure a commitment:</w:t>
      </w:r>
      <w:r>
        <w:rPr>
          <w:rFonts w:ascii="Calibri" w:cs="Calibri" w:eastAsia="Calibri" w:hAnsi="Calibri"/>
          <w:sz w:val="22"/>
          <w:szCs w:val="22"/>
        </w:rPr>
        <w:t xml:space="preserve"> new deal = same PV at the same r. Solve for the unknown with PMT / RATE / NPER / Goal Seek.</w:t>
      </w:r>
    </w:p>
    <w:p>
      <w:pPr>
        <w:keepNext/>
        <w:shd w:fill="1F3864" w:color="auto" w:val="clear"/>
        <w:spacing w:after="20" w:before="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BOND BASICS (Ch. 6)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Par = 100 (prices are % of par). Coupon/period = rate × 100 / f (f = 2 for semiannual).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YTM quoted as APR: per-period yield = y/f.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EAY = (1 + y/f)^f – 1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 = Σ (c·100/f)/(1+y/f)^k + 100/(1+y/f)^N</w:t>
      </w:r>
      <w:r>
        <w:rPr>
          <w:rFonts w:ascii="Calibri" w:cs="Calibri" w:eastAsia="Calibri" w:hAnsi="Calibri"/>
          <w:sz w:val="22"/>
          <w:szCs w:val="22"/>
        </w:rPr>
        <w:t xml:space="preserve">, N = f × years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Coupon &gt; YTM → premium (P &gt; 100). Coupon = YTM → par. Coupon &lt; YTM → discount.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Issued at par ⇒ coupon = yield.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Yield ↑ ⇒ price ↓. Price → 100 as maturity nears.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Zero: P = 100/(1+y/f)^N. YTM = f × [(100/P)^(1/N) – 1]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Corporate yield = Treasury yield + spread.</w:t>
      </w:r>
      <w:r>
        <w:rPr>
          <w:rFonts w:ascii="Calibri" w:cs="Calibri" w:eastAsia="Calibri" w:hAnsi="Calibri"/>
          <w:sz w:val="22"/>
          <w:szCs w:val="22"/>
        </w:rPr>
        <w:t xml:space="preserve"> More default risk means a wider spread and a lower price.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Ratings: BBB (Baa) and above = investment grade; below = high-yield (junk).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MV of debt = face × P/100. Face needed to raise $X = X / (P/100).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Spot rates: P = Σ CF_t/(1+y_t)^t. YTM is the one rate giving that price.</w:t>
      </w:r>
    </w:p>
    <w:p>
      <w:pPr>
        <w:keepNext/>
        <w:shd w:fill="1F3864" w:color="auto" w:val="clear"/>
        <w:spacing w:after="20" w:before="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"DUMB" BOND COMMANDS (no dates)</w:t>
      </w:r>
    </w:p>
    <w:tbl>
      <w:tblPr>
        <w:tblW w:type="dxa" w:w="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100"/>
      </w:tblGrid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Price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=PV(y/2,2*T,-c*100/2,-100)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Yield (APR)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=2*RATE(2*T,c*100/2,-P,100)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Coupon rate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=2*PMT(y/2,2*T,-P,100)/100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# periods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=NPER(y/2,c*100/2,-P,100)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Bond exchange:</w:t>
      </w:r>
      <w:r>
        <w:rPr>
          <w:rFonts w:ascii="Calibri" w:cs="Calibri" w:eastAsia="Calibri" w:hAnsi="Calibri"/>
          <w:sz w:val="22"/>
          <w:szCs w:val="22"/>
        </w:rPr>
        <w:t xml:space="preserve"> new bond must be worth the old price at the market yield. Solve for its coupon with PMT, or face = old value / (P_new/100).</w:t>
      </w:r>
    </w:p>
    <w:p>
      <w:pPr>
        <w:keepNext/>
        <w:shd w:fill="1F3864" w:color="auto" w:val="clear"/>
        <w:spacing w:after="20" w:before="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"SMART" BOND COMMANDS (dates)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basis:</w:t>
      </w:r>
      <w:r>
        <w:rPr>
          <w:rFonts w:ascii="Calibri" w:cs="Calibri" w:eastAsia="Calibri" w:hAnsi="Calibri"/>
          <w:sz w:val="22"/>
          <w:szCs w:val="22"/>
        </w:rPr>
        <w:t xml:space="preserve"> 0 = 30/360 (corporates), 1 = actual/actual (Treasuries), 2 = act/360, 3 = act/365. frequency = 2.</w:t>
      </w:r>
    </w:p>
    <w:tbl>
      <w:tblPr>
        <w:tblW w:type="dxa" w:w="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2750"/>
      </w:tblGrid>
      <w:tr>
        <w:trPr>
          <w:cantSplit/>
        </w:trPr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=PRICE(s,m,c,y,100,2,b)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CLEAN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price per 100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=YIELD(s,m,c,P,100,2,b)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YTM (APR) from clean price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=COUPPCD(s,m,2,b)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Previous coupon date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=COUPNCD(s,m,2,b)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Next coupon date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=COUPDAYBS(s,m,2,b)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Days since last coupon (A)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=COUPDAYS(s,m,2,b)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Days in period (E)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=COUPDAYSNC(s,m,2,b)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Days to next coupon (DSC)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=COUPNUM(s,m,2,b)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Coupons remaining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=DURATION(s,m,c,y,2,b)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Macaulay duration (yrs)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=MDURATION(s,m,c,y,2,b)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Modified duration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s = settlement, m = maturity, c = coupon rate, y = yield, P = clean price, b = basis. Format COUPPCD/COUPNCD cells as dates.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 real dates?</w:t>
      </w:r>
      <w:r>
        <w:rPr>
          <w:rFonts w:ascii="Calibri" w:cs="Calibri" w:eastAsia="Calibri" w:hAnsi="Calibri"/>
          <w:sz w:val="22"/>
          <w:szCs w:val="22"/>
        </w:rPr>
        <w:t xml:space="preserve"> Use dummy dates exactly T years apart: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=DURATION(DATE(2000,1,1),DATE(2000+T,1,1),c,y,2)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keepNext/>
        <w:shd w:fill="1F3864" w:color="auto" w:val="clear"/>
        <w:spacing w:after="20" w:before="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CLEAN vs DIRTY PRICE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Accrued interest AI = (c·100/f) × A/E</w:t>
      </w:r>
      <w:r>
        <w:rPr>
          <w:rFonts w:ascii="Calibri" w:cs="Calibri" w:eastAsia="Calibri" w:hAnsi="Calibri"/>
          <w:sz w:val="22"/>
          <w:szCs w:val="22"/>
        </w:rPr>
        <w:t xml:space="preserve"> (E = 180 on 30/360)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Dirty (invoice) = Clean + AI.</w:t>
      </w:r>
      <w:r>
        <w:rPr>
          <w:rFonts w:ascii="Calibri" w:cs="Calibri" w:eastAsia="Calibri" w:hAnsi="Calibri"/>
          <w:sz w:val="22"/>
          <w:szCs w:val="22"/>
        </w:rPr>
        <w:t xml:space="preserve"> The dealer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quotes</w:t>
      </w:r>
      <w:r>
        <w:rPr>
          <w:rFonts w:ascii="Calibri" w:cs="Calibri" w:eastAsia="Calibri" w:hAnsi="Calibri"/>
          <w:sz w:val="22"/>
          <w:szCs w:val="22"/>
        </w:rPr>
        <w:t xml:space="preserve"> the clean price; you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pay</w:t>
      </w:r>
      <w:r>
        <w:rPr>
          <w:rFonts w:ascii="Calibri" w:cs="Calibri" w:eastAsia="Calibri" w:hAnsi="Calibri"/>
          <w:sz w:val="22"/>
          <w:szCs w:val="22"/>
        </w:rPr>
        <w:t xml:space="preserve"> the dirty price. PRICE() returns clean.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30/360 days = 30 × (months) + (day₂ – day₁). Example: 5/15 → 10/17 = 5×30 + 2 = 152.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AI does not depend on yield. New dirty price = PRICE(new y) + same AI.</w:t>
      </w:r>
    </w:p>
    <w:p>
      <w:pPr>
        <w:keepNext/>
        <w:shd w:fill="1F3864" w:color="auto" w:val="clear"/>
        <w:spacing w:after="20" w:before="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DURATION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What:</w:t>
      </w:r>
      <w:r>
        <w:rPr>
          <w:rFonts w:ascii="Calibri" w:cs="Calibri" w:eastAsia="Calibri" w:hAnsi="Calibri"/>
          <w:sz w:val="22"/>
          <w:szCs w:val="22"/>
        </w:rPr>
        <w:t xml:space="preserve"> the PV-weighted average time (in years) until a bond’s cash flows arrive.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Why:</w:t>
      </w:r>
      <w:r>
        <w:rPr>
          <w:rFonts w:ascii="Calibri" w:cs="Calibri" w:eastAsia="Calibri" w:hAnsi="Calibri"/>
          <w:sz w:val="22"/>
          <w:szCs w:val="22"/>
        </w:rPr>
        <w:t xml:space="preserve"> it measures interest-rate risk (price sensitivity to yields). Use it to compare bonds and to match asset and liability durations (immunization).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Macaulay D = Σ t × PV(CF_t) / P</w:t>
      </w:r>
      <w:r>
        <w:rPr>
          <w:rFonts w:ascii="Calibri" w:cs="Calibri" w:eastAsia="Calibri" w:hAnsi="Calibri"/>
          <w:sz w:val="22"/>
          <w:szCs w:val="22"/>
        </w:rPr>
        <w:t xml:space="preserve"> (t in years)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Modified MD = D / (1 + y/f)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%ΔP ≈ –MD × Δy</w:t>
      </w:r>
      <w:r>
        <w:rPr>
          <w:rFonts w:ascii="Calibri" w:cs="Calibri" w:eastAsia="Calibri" w:hAnsi="Calibri"/>
          <w:sz w:val="22"/>
          <w:szCs w:val="22"/>
        </w:rPr>
        <w:t xml:space="preserve">    $ΔP ≈ –MD × P × Δy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Example: MD = 7.7, yield +100 bp → price ≈ –7.7%.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From two prices: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 ≈ –[(P₂ – P₁)/P₁] / (y₂ – y₁)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Zero-coupon D = its maturity. Longer maturity ↑ D. Higher coupon ↓ D. Higher yield ↓ D.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Convexity:</w:t>
      </w:r>
      <w:r>
        <w:rPr>
          <w:rFonts w:ascii="Calibri" w:cs="Calibri" w:eastAsia="Calibri" w:hAnsi="Calibri"/>
          <w:sz w:val="22"/>
          <w:szCs w:val="22"/>
        </w:rPr>
        <w:t xml:space="preserve"> actual price beats the estimate. It falls less when y ↑ and rises more when y ↓. The estimate works best for small Δy.</w:t>
      </w:r>
    </w:p>
    <w:p>
      <w:pPr>
        <w:keepNext/>
        <w:shd w:fill="1F3864" w:color="auto" w:val="clear"/>
        <w:spacing w:after="20" w:before="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"DUMB" DURATION TABLE (then check with DURATION)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Columns: k | t (years) | CF | PV = CF/(1+y/f)^k | t × PV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Between coupon dates: periods = k – 1 + DSC/E; years = periods / f.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=SUM(PV)</w:t>
      </w:r>
      <w:r>
        <w:rPr>
          <w:rFonts w:ascii="Calibri" w:cs="Calibri" w:eastAsia="Calibri" w:hAnsi="Calibri"/>
          <w:sz w:val="22"/>
          <w:szCs w:val="22"/>
        </w:rPr>
        <w:t xml:space="preserve"> = (dirty) price. Macaulay D =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=SUM(t×PV)/SUM(PV)</w:t>
      </w:r>
      <w:r>
        <w:rPr>
          <w:rFonts w:ascii="Calibri" w:cs="Calibri" w:eastAsia="Calibri" w:hAnsi="Calibri"/>
          <w:sz w:val="22"/>
          <w:szCs w:val="22"/>
        </w:rPr>
        <w:t xml:space="preserve">. MD = D/(1 + y/f).</w:t>
      </w:r>
    </w:p>
    <w:p>
      <w:pPr>
        <w:keepNext/>
        <w:shd w:fill="1F3864" w:color="auto" w:val="clear"/>
        <w:spacing w:after="20" w:before="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RECIPE: BENCHMARK + SPREAD QUESTION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1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YIELD</w:t>
      </w:r>
      <w:r>
        <w:rPr>
          <w:rFonts w:ascii="Calibri" w:cs="Calibri" w:eastAsia="Calibri" w:hAnsi="Calibri"/>
          <w:sz w:val="22"/>
          <w:szCs w:val="22"/>
        </w:rPr>
        <w:t xml:space="preserve"> of Treasury → 2 add spread → 3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PRICE</w:t>
      </w:r>
      <w:r>
        <w:rPr>
          <w:rFonts w:ascii="Calibri" w:cs="Calibri" w:eastAsia="Calibri" w:hAnsi="Calibri"/>
          <w:sz w:val="22"/>
          <w:szCs w:val="22"/>
        </w:rPr>
        <w:t xml:space="preserve"> of the corporate bond at that yield → 4 AI = coupon × COUPDAYBS/COUPDAYS → 5 dirty = clean + AI → 6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DURATION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MDURATION</w:t>
      </w:r>
      <w:r>
        <w:rPr>
          <w:rFonts w:ascii="Calibri" w:cs="Calibri" w:eastAsia="Calibri" w:hAnsi="Calibri"/>
          <w:sz w:val="22"/>
          <w:szCs w:val="22"/>
        </w:rPr>
        <w:t xml:space="preserve"> → 7 %ΔP ≈ –MD × Δy → 8 reprice to show actual (convexity).</w:t>
      </w:r>
    </w:p>
    <w:p>
      <w:pPr>
        <w:keepNext/>
        <w:shd w:fill="1F3864" w:color="auto" w:val="clear"/>
        <w:spacing w:after="20" w:before="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SYNTAX CHECKS (past-exam values)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=PRICE(DATE(2024,10,17),DATE(2054,5,15),10%,12%,100,2,0)</w:t>
      </w:r>
      <w:r>
        <w:rPr>
          <w:rFonts w:ascii="Calibri" w:cs="Calibri" w:eastAsia="Calibri" w:hAnsi="Calibri"/>
          <w:sz w:val="22"/>
          <w:szCs w:val="22"/>
        </w:rPr>
        <w:t xml:space="preserve"> = 83.845; COUPDAYBS = 152; AI = 4.222; MDURATION = 7.804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=YIELD(DATE(2025,10,7),DATE(2035,8,15),4%,98,100,2,1)</w:t>
      </w:r>
      <w:r>
        <w:rPr>
          <w:rFonts w:ascii="Calibri" w:cs="Calibri" w:eastAsia="Calibri" w:hAnsi="Calibri"/>
          <w:sz w:val="22"/>
          <w:szCs w:val="22"/>
        </w:rPr>
        <w:t xml:space="preserve"> = 4.250%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=PV(3.5%,34,-2.75,-100)</w:t>
      </w:r>
      <w:r>
        <w:rPr>
          <w:rFonts w:ascii="Calibri" w:cs="Calibri" w:eastAsia="Calibri" w:hAnsi="Calibri"/>
          <w:sz w:val="22"/>
          <w:szCs w:val="22"/>
        </w:rPr>
        <w:t xml:space="preserve"> = 85.224. 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=PV(10%,10,-30)</w:t>
      </w:r>
      <w:r>
        <w:rPr>
          <w:rFonts w:ascii="Calibri" w:cs="Calibri" w:eastAsia="Calibri" w:hAnsi="Calibri"/>
          <w:sz w:val="22"/>
          <w:szCs w:val="22"/>
        </w:rPr>
        <w:t xml:space="preserve"> = 184.34</w:t>
      </w:r>
    </w:p>
    <w:sectPr>
      <w:pgSz w:w="12240" w:h="15840" w:orient="portrait"/>
      <w:pgMar w:top="576" w:right="576" w:bottom="576" w:left="576" w:header="708" w:footer="708" w:gutter="0"/>
      <w:pgNumType/>
      <w:cols w:space="288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2026-10-09T19:17:31.280Z</dcterms:created>
  <dcterms:modified xsi:type="dcterms:W3CDTF">2026-10-09T19:17:31.281Z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