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10F00" w14:textId="7D848E8C" w:rsidR="00A33928" w:rsidRDefault="00234B07" w:rsidP="00234B07">
      <w:pPr>
        <w:jc w:val="center"/>
      </w:pPr>
      <w:r>
        <w:t>Watchman Commentary Letter</w:t>
      </w:r>
    </w:p>
    <w:p w14:paraId="7282FE5B" w14:textId="3D87255A" w:rsidR="003B63F5" w:rsidRDefault="003B63F5" w:rsidP="003B63F5">
      <w:pPr>
        <w:pStyle w:val="ListParagraph"/>
        <w:numPr>
          <w:ilvl w:val="0"/>
          <w:numId w:val="2"/>
        </w:numPr>
      </w:pPr>
      <w:r>
        <w:t>Watchman device not done in patients with ESRD</w:t>
      </w:r>
    </w:p>
    <w:p w14:paraId="7D6FD36E" w14:textId="1564CE2D" w:rsidR="003B63F5" w:rsidRDefault="003B63F5" w:rsidP="003B63F5">
      <w:pPr>
        <w:pStyle w:val="ListParagraph"/>
        <w:numPr>
          <w:ilvl w:val="1"/>
          <w:numId w:val="2"/>
        </w:numPr>
      </w:pPr>
      <w:r>
        <w:t>Find sources why that is not done</w:t>
      </w:r>
    </w:p>
    <w:p w14:paraId="4406B434" w14:textId="460631E3" w:rsidR="001842F6" w:rsidRDefault="001842F6" w:rsidP="003B63F5">
      <w:pPr>
        <w:pStyle w:val="ListParagraph"/>
        <w:numPr>
          <w:ilvl w:val="1"/>
          <w:numId w:val="2"/>
        </w:numPr>
      </w:pPr>
      <w:r>
        <w:t>No large studies (case vs. control)</w:t>
      </w:r>
    </w:p>
    <w:p w14:paraId="0E4D27CB" w14:textId="7B95CC20" w:rsidR="00183AFE" w:rsidRDefault="00183AFE" w:rsidP="003B63F5">
      <w:pPr>
        <w:pStyle w:val="ListParagraph"/>
        <w:numPr>
          <w:ilvl w:val="1"/>
          <w:numId w:val="2"/>
        </w:numPr>
      </w:pPr>
      <w:proofErr w:type="gramStart"/>
      <w:r>
        <w:t>Basically</w:t>
      </w:r>
      <w:proofErr w:type="gramEnd"/>
      <w:r>
        <w:t xml:space="preserve"> the commentary is about why we need more studies looking at this specific phenomenon</w:t>
      </w:r>
    </w:p>
    <w:p w14:paraId="0EBB0F3C" w14:textId="335E00E9" w:rsidR="003B63F5" w:rsidRDefault="003B63F5" w:rsidP="003B63F5">
      <w:pPr>
        <w:pStyle w:val="ListParagraph"/>
        <w:numPr>
          <w:ilvl w:val="0"/>
          <w:numId w:val="2"/>
        </w:numPr>
      </w:pPr>
      <w:r>
        <w:t>Watchman device + renal transplant</w:t>
      </w:r>
    </w:p>
    <w:p w14:paraId="4B968F48" w14:textId="0CCB5C26" w:rsidR="003B63F5" w:rsidRDefault="003B63F5" w:rsidP="003B63F5">
      <w:pPr>
        <w:pStyle w:val="ListParagraph"/>
        <w:numPr>
          <w:ilvl w:val="1"/>
          <w:numId w:val="2"/>
        </w:numPr>
      </w:pPr>
      <w:r>
        <w:t>Better outcomes</w:t>
      </w:r>
    </w:p>
    <w:p w14:paraId="7436B2F8" w14:textId="77777777" w:rsidR="00E07BFF" w:rsidRDefault="00907ADA" w:rsidP="003B63F5">
      <w:r>
        <w:t>Patients with ESRD are at higher risk for developing AFib</w:t>
      </w:r>
      <w:r w:rsidR="001842F6">
        <w:t xml:space="preserve">. </w:t>
      </w:r>
      <w:r w:rsidR="00C31F89">
        <w:t>(stuff about AFib and ESRD)</w:t>
      </w:r>
      <w:r w:rsidR="001404EB">
        <w:t xml:space="preserve"> Patients with ESRD are often harder to treat for AFib due to renal dysfunction.</w:t>
      </w:r>
      <w:r w:rsidR="001B32FB">
        <w:t xml:space="preserve"> Patients with ESRD and transplants often have many comorbidities. </w:t>
      </w:r>
    </w:p>
    <w:p w14:paraId="38E3DC22" w14:textId="5D8F85A3" w:rsidR="001151B8" w:rsidRDefault="001151B8" w:rsidP="003B63F5">
      <w:r>
        <w:t xml:space="preserve">The Watchman device is an implantable device that occludes the left atrial appendage to prevent blood pooling. It is a good alternative for patients who </w:t>
      </w:r>
      <w:r w:rsidR="00ED75ED">
        <w:t xml:space="preserve">cannot be </w:t>
      </w:r>
      <w:r>
        <w:t xml:space="preserve">managed on anticoagulation alone. </w:t>
      </w:r>
      <w:r w:rsidR="00510E28">
        <w:t>Long-term use of anticoagulation i</w:t>
      </w:r>
      <w:r w:rsidR="00DC08F3">
        <w:t xml:space="preserve">s risky, </w:t>
      </w:r>
      <w:proofErr w:type="gramStart"/>
      <w:r w:rsidR="00DC08F3">
        <w:t xml:space="preserve">which </w:t>
      </w:r>
      <w:r w:rsidR="00510E28">
        <w:t>.</w:t>
      </w:r>
      <w:proofErr w:type="gramEnd"/>
      <w:r w:rsidR="00510E28">
        <w:t xml:space="preserve"> </w:t>
      </w:r>
    </w:p>
    <w:p w14:paraId="0A9BCA26" w14:textId="3E026E33" w:rsidR="004C260C" w:rsidRDefault="00A86036" w:rsidP="003B63F5">
      <w:r>
        <w:t>Patients with ESRD</w:t>
      </w:r>
      <w:r w:rsidR="001842F6">
        <w:t xml:space="preserve"> often need renal transplants. </w:t>
      </w:r>
      <w:r w:rsidR="00C31F89">
        <w:t xml:space="preserve">There have not been many large studies on surgical outcomes of patients with </w:t>
      </w:r>
      <w:r w:rsidR="00ED75ED">
        <w:t xml:space="preserve">ESRD or </w:t>
      </w:r>
      <w:r w:rsidR="00C31F89">
        <w:t xml:space="preserve">renal transplants and the Watchman device. Those receiving transplants are often excluded from clinical trials. </w:t>
      </w:r>
      <w:r w:rsidR="001404EB">
        <w:t>Transplanted patients often have renal dysfunction and other comorbidities regardless of which organ was transplanted.</w:t>
      </w:r>
      <w:r w:rsidR="00D6410B">
        <w:t xml:space="preserve"> </w:t>
      </w:r>
    </w:p>
    <w:p w14:paraId="5C810523" w14:textId="6901C5F6" w:rsidR="004C260C" w:rsidRDefault="004C260C" w:rsidP="003B63F5">
      <w:r>
        <w:t xml:space="preserve">There are </w:t>
      </w:r>
      <w:r w:rsidR="00DC08F3">
        <w:t>very few</w:t>
      </w:r>
      <w:r>
        <w:t xml:space="preserve"> studies about patients with both the Watchman device and organ transplants, and even fewer on those with renal transplants</w:t>
      </w:r>
      <w:r w:rsidR="00DC08F3">
        <w:t xml:space="preserve"> specifically</w:t>
      </w:r>
      <w:r>
        <w:t>. There were not any transplant patients included in the trials that evaluated the safety and efficacy of the procedure (renal and liver transplant paper).</w:t>
      </w:r>
    </w:p>
    <w:p w14:paraId="719F18F0" w14:textId="0D43CEAA" w:rsidR="003B63F5" w:rsidRDefault="00C31F89" w:rsidP="003B63F5">
      <w:r>
        <w:t>A case study of 6 patients who received solid organ transplants and Watchman devices was performed. 1 patient died a year after receiving the Watchman device due to pulmonary hypertension, but the other 5 were able to remain off anticoagulants for 3-5 years after receiving the Watchman.</w:t>
      </w:r>
    </w:p>
    <w:p w14:paraId="58CF341D" w14:textId="52244C6C" w:rsidR="00C31F89" w:rsidRDefault="00C31F89" w:rsidP="003B63F5">
      <w:r>
        <w:t xml:space="preserve">Study of renal and liver transplant patients: </w:t>
      </w:r>
      <w:r w:rsidR="001B32FB">
        <w:t>400</w:t>
      </w:r>
      <w:r w:rsidR="00183AFE">
        <w:t>ish patients with no significant differences in outcomes</w:t>
      </w:r>
      <w:r w:rsidR="00A86036">
        <w:t xml:space="preserve"> between transplant patients and non-transplant patients</w:t>
      </w:r>
      <w:r w:rsidR="00183AFE">
        <w:t>, first known study doing this</w:t>
      </w:r>
      <w:r w:rsidR="002317A9">
        <w:t>.</w:t>
      </w:r>
      <w:r w:rsidR="00DC08F3">
        <w:t xml:space="preserve"> Hematomas and hemorrhagic strokes were found to be</w:t>
      </w:r>
      <w:r w:rsidR="002317A9">
        <w:t xml:space="preserve"> more common in transplant patients, but </w:t>
      </w:r>
      <w:r w:rsidR="00DC08F3">
        <w:t>in-hospital mortality, cardiovascular, neurological, renal, bleeding complications</w:t>
      </w:r>
      <w:r w:rsidR="002317A9">
        <w:t xml:space="preserve"> </w:t>
      </w:r>
      <w:r w:rsidR="00DC08F3">
        <w:t>were</w:t>
      </w:r>
      <w:r w:rsidR="002317A9">
        <w:t xml:space="preserve"> similar in patients with transplants and without transplants.</w:t>
      </w:r>
      <w:r w:rsidR="00510E28">
        <w:t xml:space="preserve"> </w:t>
      </w:r>
    </w:p>
    <w:p w14:paraId="77F00479" w14:textId="5DF0BE6F" w:rsidR="00A231DB" w:rsidRDefault="00A231DB" w:rsidP="003B63F5">
      <w:r>
        <w:t xml:space="preserve">While a study found that the Watchman procedure was associated with higher in-hospital mortality (and other complications), the study was limited by the length of follow up. They </w:t>
      </w:r>
      <w:r>
        <w:lastRenderedPageBreak/>
        <w:t>did not have long-term follow up data, so long-term complications were not reported. (Munir 2021 paper)</w:t>
      </w:r>
    </w:p>
    <w:p w14:paraId="69AF84D5" w14:textId="44D529EC" w:rsidR="00DC08F3" w:rsidRDefault="00DC08F3" w:rsidP="003B63F5">
      <w:r>
        <w:t xml:space="preserve">We utilized </w:t>
      </w:r>
      <w:proofErr w:type="spellStart"/>
      <w:r>
        <w:t>TriNetX</w:t>
      </w:r>
      <w:proofErr w:type="spellEnd"/>
      <w:r>
        <w:t xml:space="preserve"> to identify patients with both ESRD and AFib. We initially </w:t>
      </w:r>
      <w:r w:rsidR="00E07BFF">
        <w:t>found</w:t>
      </w:r>
      <w:r w:rsidR="003B63F5">
        <w:t xml:space="preserve"> 190,682 patients with ESRD and AFib. Of those, 4,350 have received a </w:t>
      </w:r>
      <w:r w:rsidR="00E07BFF">
        <w:t xml:space="preserve">renal </w:t>
      </w:r>
      <w:r w:rsidR="003B63F5">
        <w:t xml:space="preserve">transplant. 114 </w:t>
      </w:r>
      <w:r w:rsidR="00183AFE">
        <w:t xml:space="preserve">patients with renal transplants </w:t>
      </w:r>
      <w:r w:rsidR="003B63F5">
        <w:t>have received a Watchman device. Of 11</w:t>
      </w:r>
      <w:r w:rsidR="007E0706">
        <w:t>6</w:t>
      </w:r>
      <w:r w:rsidR="001842F6">
        <w:t xml:space="preserve"> renal transplant patients</w:t>
      </w:r>
      <w:r w:rsidR="003B63F5">
        <w:t>, 26 patients received a Watchman device before transplantation, and 92 received a Watchman device after transplantation.</w:t>
      </w:r>
      <w:r w:rsidR="00ED75ED">
        <w:t xml:space="preserve"> </w:t>
      </w:r>
    </w:p>
    <w:p w14:paraId="3EF327E5" w14:textId="40B622A5" w:rsidR="00372553" w:rsidRDefault="00ED75ED" w:rsidP="003B63F5">
      <w:r>
        <w:t>ESRD patients who received the Watchman device did not experience any increased risk in adverse outcomes than patients without ESRD.</w:t>
      </w:r>
      <w:r w:rsidR="0041610B">
        <w:t xml:space="preserve"> </w:t>
      </w:r>
    </w:p>
    <w:p w14:paraId="26877985" w14:textId="013F25AF" w:rsidR="00A86036" w:rsidRDefault="00510E28" w:rsidP="003B63F5">
      <w:r>
        <w:t xml:space="preserve">The number of ESRD </w:t>
      </w:r>
      <w:r w:rsidR="00FE39D4">
        <w:t xml:space="preserve">and renal transplant </w:t>
      </w:r>
      <w:r>
        <w:t xml:space="preserve">patients receiving the Watchman device has not changed significantly </w:t>
      </w:r>
      <w:r w:rsidR="00372553">
        <w:t>since the Watchman procedure was FDA approved</w:t>
      </w:r>
      <w:r>
        <w:t>.</w:t>
      </w:r>
      <w:r w:rsidR="00A448FD">
        <w:t xml:space="preserve"> The Watchman device </w:t>
      </w:r>
      <w:r w:rsidR="00372553">
        <w:t>was</w:t>
      </w:r>
      <w:r w:rsidR="00A448FD">
        <w:t xml:space="preserve"> not shown to have more risk than anticoagulation</w:t>
      </w:r>
      <w:r w:rsidR="00905390">
        <w:t xml:space="preserve"> in patients with ESRD</w:t>
      </w:r>
      <w:r w:rsidR="00372553">
        <w:t xml:space="preserve"> in our initial study.</w:t>
      </w:r>
      <w:r w:rsidR="00A231DB">
        <w:t xml:space="preserve"> </w:t>
      </w:r>
    </w:p>
    <w:sectPr w:rsidR="00A86036" w:rsidSect="00C63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846D0"/>
    <w:multiLevelType w:val="hybridMultilevel"/>
    <w:tmpl w:val="9DC295AE"/>
    <w:lvl w:ilvl="0" w:tplc="A94EA1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D1B98"/>
    <w:multiLevelType w:val="hybridMultilevel"/>
    <w:tmpl w:val="11682774"/>
    <w:lvl w:ilvl="0" w:tplc="7CFE9B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549209">
    <w:abstractNumId w:val="0"/>
  </w:num>
  <w:num w:numId="2" w16cid:durableId="1313218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07"/>
    <w:rsid w:val="00075A01"/>
    <w:rsid w:val="001151B8"/>
    <w:rsid w:val="001404EB"/>
    <w:rsid w:val="00183AFE"/>
    <w:rsid w:val="001842F6"/>
    <w:rsid w:val="001B32FB"/>
    <w:rsid w:val="002317A9"/>
    <w:rsid w:val="00234B07"/>
    <w:rsid w:val="002D12B6"/>
    <w:rsid w:val="002D6160"/>
    <w:rsid w:val="00372553"/>
    <w:rsid w:val="003B63F5"/>
    <w:rsid w:val="0041610B"/>
    <w:rsid w:val="004757D2"/>
    <w:rsid w:val="00496DD6"/>
    <w:rsid w:val="004C260C"/>
    <w:rsid w:val="00510E28"/>
    <w:rsid w:val="0066103A"/>
    <w:rsid w:val="007E0706"/>
    <w:rsid w:val="00857331"/>
    <w:rsid w:val="008B6AA3"/>
    <w:rsid w:val="00905390"/>
    <w:rsid w:val="00907ADA"/>
    <w:rsid w:val="009E0520"/>
    <w:rsid w:val="00A231DB"/>
    <w:rsid w:val="00A33928"/>
    <w:rsid w:val="00A448FD"/>
    <w:rsid w:val="00A86036"/>
    <w:rsid w:val="00A933E8"/>
    <w:rsid w:val="00B87C08"/>
    <w:rsid w:val="00BF6E18"/>
    <w:rsid w:val="00C01D4D"/>
    <w:rsid w:val="00C31F89"/>
    <w:rsid w:val="00C6328E"/>
    <w:rsid w:val="00D44351"/>
    <w:rsid w:val="00D6410B"/>
    <w:rsid w:val="00DC08F3"/>
    <w:rsid w:val="00E07BFF"/>
    <w:rsid w:val="00E45DB7"/>
    <w:rsid w:val="00ED75ED"/>
    <w:rsid w:val="00FE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16294"/>
  <w14:defaultImageDpi w14:val="32767"/>
  <w15:chartTrackingRefBased/>
  <w15:docId w15:val="{F614B7FE-CE6E-1749-8EAD-3753704A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B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B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B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Presti, Gianna Angela</dc:creator>
  <cp:keywords/>
  <dc:description/>
  <cp:lastModifiedBy>Lo Presti, Gianna Angela</cp:lastModifiedBy>
  <cp:revision>2</cp:revision>
  <dcterms:created xsi:type="dcterms:W3CDTF">2025-07-03T18:34:00Z</dcterms:created>
  <dcterms:modified xsi:type="dcterms:W3CDTF">2025-07-03T18:34:00Z</dcterms:modified>
</cp:coreProperties>
</file>